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page" w:tblpX="1" w:tblpY="-1439"/>
        <w:tblW w:w="22660" w:type="dxa"/>
        <w:tblLook w:val="04A0" w:firstRow="1" w:lastRow="0" w:firstColumn="1" w:lastColumn="0" w:noHBand="0" w:noVBand="1"/>
      </w:tblPr>
      <w:tblGrid>
        <w:gridCol w:w="1760"/>
        <w:gridCol w:w="2020"/>
        <w:gridCol w:w="1760"/>
        <w:gridCol w:w="1820"/>
        <w:gridCol w:w="1780"/>
        <w:gridCol w:w="1980"/>
        <w:gridCol w:w="1940"/>
        <w:gridCol w:w="1740"/>
        <w:gridCol w:w="1560"/>
        <w:gridCol w:w="2320"/>
        <w:gridCol w:w="1980"/>
        <w:gridCol w:w="2000"/>
      </w:tblGrid>
      <w:tr w:rsidR="009D4D0C" w:rsidRPr="007979C8" w14:paraId="7B9B6F27" w14:textId="77777777" w:rsidTr="003A69B7">
        <w:trPr>
          <w:trHeight w:val="50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8C3884" w14:textId="77777777" w:rsidR="009D4D0C" w:rsidRPr="007979C8" w:rsidRDefault="009D4D0C" w:rsidP="003A6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61063B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Thompson VA and Wahr J 1997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38DCF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Sasano et al. 2007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81361C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Jin Suk Park et al. 2010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05B64C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V Pedroviejo et al. 2010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2F718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Mtaweh Haifa et al. 2013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24164D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Tsujikawa et al. 2014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7846EA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Loh KW et al. 2016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4548AA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Josh D Bell et al. 2017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016A70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Gurrieri et al. 2011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5D2BD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Humeidan ML et al. 2016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68D40B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Present Case</w:t>
            </w:r>
          </w:p>
        </w:tc>
      </w:tr>
      <w:tr w:rsidR="009D4D0C" w:rsidRPr="007979C8" w14:paraId="7879D15B" w14:textId="77777777" w:rsidTr="003A69B7">
        <w:trPr>
          <w:trHeight w:val="3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041E1C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Country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03E43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USA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57468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Japan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3AAC5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Korea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F2A85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Spain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314C40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USA (Amish)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471F1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Japan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7FDE10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Malaysia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76F48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Canada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10F9A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USA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07850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USA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E46814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Colombia</w:t>
            </w:r>
          </w:p>
        </w:tc>
      </w:tr>
      <w:tr w:rsidR="009D4D0C" w:rsidRPr="007979C8" w14:paraId="520F561F" w14:textId="77777777" w:rsidTr="003A69B7">
        <w:trPr>
          <w:trHeight w:val="3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618744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Patients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8F3B9B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EE858B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86165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13D05D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2D419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396A50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B044AB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474A8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236C4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BD95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CEAEA8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</w:t>
            </w:r>
          </w:p>
        </w:tc>
      </w:tr>
      <w:tr w:rsidR="009D4D0C" w:rsidRPr="007979C8" w14:paraId="59CFADCB" w14:textId="77777777" w:rsidTr="003A69B7">
        <w:trPr>
          <w:trHeight w:val="3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67BD1A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Age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E601D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20y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A384A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53y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E3D2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23y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E06CB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38y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3787F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16y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7EFFD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14y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E8DE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10y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46E4A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36y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FDA8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37 (IQR 21-52)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F356D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33y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215BE8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12</w:t>
            </w:r>
          </w:p>
        </w:tc>
      </w:tr>
      <w:tr w:rsidR="009D4D0C" w:rsidRPr="007979C8" w14:paraId="2225B214" w14:textId="77777777" w:rsidTr="003A69B7">
        <w:trPr>
          <w:trHeight w:val="3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4B2EC6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Sex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E163B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Male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7A70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Male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FB054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Female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C58DD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Male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99E1AA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Female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30641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Female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3E11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Females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9F751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Female 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DAA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Female (5) Male (4)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1318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Female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37077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Female</w:t>
            </w:r>
          </w:p>
        </w:tc>
      </w:tr>
      <w:tr w:rsidR="009D4D0C" w:rsidRPr="007979C8" w14:paraId="40DAE11C" w14:textId="77777777" w:rsidTr="003A69B7">
        <w:trPr>
          <w:trHeight w:val="3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2D60F1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Head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ECAF74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CDE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006AA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947A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F8FBA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B7F7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53EC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358C7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91F8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E7751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5415F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Normal</w:t>
            </w:r>
          </w:p>
        </w:tc>
      </w:tr>
      <w:tr w:rsidR="009D4D0C" w:rsidRPr="007979C8" w14:paraId="2B14E3F1" w14:textId="77777777" w:rsidTr="003A69B7">
        <w:trPr>
          <w:trHeight w:val="50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FAB88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Face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5E636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D974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1940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989F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4EC15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CF78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1FC9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933BC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Marked edema of the face and tongue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98A8D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5244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7CB411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Normal</w:t>
            </w:r>
          </w:p>
        </w:tc>
      </w:tr>
      <w:tr w:rsidR="009D4D0C" w:rsidRPr="007979C8" w14:paraId="2834880E" w14:textId="77777777" w:rsidTr="003A69B7">
        <w:trPr>
          <w:trHeight w:val="3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796060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Eye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33C2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Blidness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8B3D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7EDA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45856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1DB814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Decreased vision right eye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BB320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3C6FD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75B520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23E9B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879B5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01CD7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Normal</w:t>
            </w:r>
          </w:p>
        </w:tc>
      </w:tr>
      <w:tr w:rsidR="009D4D0C" w:rsidRPr="007979C8" w14:paraId="2C1F94C1" w14:textId="77777777" w:rsidTr="003A69B7">
        <w:trPr>
          <w:trHeight w:val="3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54468C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Chest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32AF1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367B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E0A14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Normal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5891D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1A144C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97DB4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30EB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Repeated Lung Infections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6968A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Pulmonary Edema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FF0B5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2322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EA2F26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Normal </w:t>
            </w:r>
          </w:p>
        </w:tc>
      </w:tr>
      <w:tr w:rsidR="009D4D0C" w:rsidRPr="007979C8" w14:paraId="568DB35C" w14:textId="77777777" w:rsidTr="003A69B7">
        <w:trPr>
          <w:trHeight w:val="740"/>
        </w:trPr>
        <w:tc>
          <w:tcPr>
            <w:tcW w:w="17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9A82A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Heart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453DC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61E20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Mild tricuspid regurgitation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2A29B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Normal ECG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8E801C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D581F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None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7F21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F44E1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42547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B016D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 ND (1), WPW (1), left ventricular  hypertrophy (1), left atrial enlargement (1), short PR interval (4), AV or branch Block (4), Arrythmia (1)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69820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Normal ECG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AF63A0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Severe Bradycardia and tachycardia</w:t>
            </w:r>
          </w:p>
        </w:tc>
      </w:tr>
      <w:tr w:rsidR="009D4D0C" w:rsidRPr="009A2E91" w14:paraId="0566A153" w14:textId="77777777" w:rsidTr="003A69B7">
        <w:trPr>
          <w:trHeight w:val="500"/>
        </w:trPr>
        <w:tc>
          <w:tcPr>
            <w:tcW w:w="17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26C025" w14:textId="77777777" w:rsidR="009D4D0C" w:rsidRPr="007979C8" w:rsidRDefault="009D4D0C" w:rsidP="003A69B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A5F841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317A8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Normal Echocardiography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37621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BBEC25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5F19B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None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A45E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80F7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457D86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Cardiopulmonary arrest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ED7A4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Normal Echocardiography (2)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791F0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Normal Echocardiography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A9426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Severe Systolic Dysfunction followed by Cardiopulmonary arrest</w:t>
            </w:r>
          </w:p>
        </w:tc>
      </w:tr>
      <w:tr w:rsidR="009D4D0C" w:rsidRPr="007979C8" w14:paraId="2E623777" w14:textId="77777777" w:rsidTr="003A69B7">
        <w:trPr>
          <w:trHeight w:val="186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47B08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Neuroimaging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4B76B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7391B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F691BA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Infarction in the posterior divisions of the left mesencephalic arteries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1935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BF4E4D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MRI: spectroscopy demonstrated newly elevated lactate peaks markdly in the occipital lobes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2B889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MRI: High signals in the left occipital cortex and subcortex on T2-weighted images, without reduction of difussion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23BE31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445B5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Chronic cortical and cerebellar atrophy with cisterna magna enlargement 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7112AB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Stroke-like episodes (n=8)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E5D97A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D5065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Figure 2, 3, 4, 5</w:t>
            </w:r>
          </w:p>
        </w:tc>
      </w:tr>
      <w:tr w:rsidR="009D4D0C" w:rsidRPr="007979C8" w14:paraId="408302CB" w14:textId="77777777" w:rsidTr="003A69B7">
        <w:trPr>
          <w:trHeight w:val="238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F6989D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Brain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49845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Delayed speech development, dizziness and bilateral leg weakness and Dementia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6FE7B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3D9EB5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headaches in the left temporal lobe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E606B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C5BA7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Previous Status Epilepticus-EEG: continuos righ side discharges in the occipital region with spreading of the ictal focus throgh rigth hemisphere and the left posterior leads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8F6004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EEG: periodic sharp waves in left posterior region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634BCC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5FC2DA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Stroke-like even at 23y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C2F4B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Seizure (n=8), mental status alteration (n=5), encephalopathy (n=5)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321FCA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FA5B08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Normal EEG</w:t>
            </w:r>
          </w:p>
        </w:tc>
      </w:tr>
      <w:tr w:rsidR="009D4D0C" w:rsidRPr="007979C8" w14:paraId="321CDA44" w14:textId="77777777" w:rsidTr="003A69B7">
        <w:trPr>
          <w:trHeight w:val="3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0F0B1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Hipoacusia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2A9B3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Sensorineural hearing loss (Deafness)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92AAD0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Sensorineural hearing loss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AFA8C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Auditory Aphasia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E9E0FD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68FA78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D75A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874D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284EC6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Complete bilateral hearing loss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62F1D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Sensorineural hearing loss (n=1)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E5E016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Sensorineural hearing loss 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D2914C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Sensorineural hearing loss </w:t>
            </w:r>
          </w:p>
        </w:tc>
      </w:tr>
      <w:tr w:rsidR="009D4D0C" w:rsidRPr="007979C8" w14:paraId="5C53D83A" w14:textId="77777777" w:rsidTr="003A69B7">
        <w:trPr>
          <w:trHeight w:val="50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EE2B6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Musculoskeletal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032FC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Muscle Wasting and profound upper and lower extremity contractures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CFC0D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6E43E1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F01AD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603C1D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EEFE86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Lactic and Pyruvate Acidosis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A73A4A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Both Idiopatic Scoliosis/muscle wasting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73FA0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4BD3E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myopathy/muscle weakness (n=5)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0C49D1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7890B1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Normal</w:t>
            </w:r>
          </w:p>
        </w:tc>
      </w:tr>
      <w:tr w:rsidR="009D4D0C" w:rsidRPr="007979C8" w14:paraId="3E432168" w14:textId="77777777" w:rsidTr="003A69B7">
        <w:trPr>
          <w:trHeight w:val="74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9B01B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Gastrointestinal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D786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203C91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Advance Gastric Cancer, Diabetes Mellitus Type 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C04EE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Type I Diabetes Mellitus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9FF805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Diabetes Mellitus type II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FA9436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49E8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282C0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None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2ED43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Diabetes Mellitus type I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8F50D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Megacolon (n=1), Gastroparesi and dysphagia (2), Diabetes Mellitus (3), Glucose intolerance (1), Gastrointestinal Myopathy (1)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1D174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Diabetes Mellitus type II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13E4F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Normal </w:t>
            </w:r>
          </w:p>
        </w:tc>
      </w:tr>
      <w:tr w:rsidR="009D4D0C" w:rsidRPr="009A2E91" w14:paraId="2D823B0A" w14:textId="77777777" w:rsidTr="003A69B7">
        <w:trPr>
          <w:trHeight w:val="50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65788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Kidney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DECD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4FD54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7762F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Lactic acidosis (7.54mM/L)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BB92D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9BD654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Mild metaboolic acidosis (pH of 7.30, Pco2 46 HCO3 23 base deficit of 4)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A2C54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38E3A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None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73F64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BBC5E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A40D06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Focal Segmental Glomerulosclerosis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94A4C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hyperlactatemia (lactic acid in 6.1 mmol/L)</w:t>
            </w:r>
          </w:p>
        </w:tc>
      </w:tr>
      <w:tr w:rsidR="009D4D0C" w:rsidRPr="009A2E91" w14:paraId="652C4FD3" w14:textId="77777777" w:rsidTr="003A69B7">
        <w:trPr>
          <w:trHeight w:val="74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1FB2D1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Circulatory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BE100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93BE8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low systolic blood pressure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020350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PaCO2 36.3 mmHg HCO3 20.1 mM/L BE -5.3mM/L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45D09C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609B2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Hemodynamic inastability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2D26F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Lactic and Pyruvate Acidosis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3DD9D5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500ml of blood loss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DA880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Persistent hypotension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A0A771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44776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A5DD6C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(Arterial blood gases pH of 7.30, PCO2 39 mmHg, PO2 185 mmHg, BE -6, HCO3 19)</w:t>
            </w:r>
          </w:p>
        </w:tc>
      </w:tr>
      <w:tr w:rsidR="009D4D0C" w:rsidRPr="009A2E91" w14:paraId="68847BB2" w14:textId="77777777" w:rsidTr="003A69B7">
        <w:trPr>
          <w:trHeight w:val="104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FF3874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Electrolytic Disturbances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59C1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147F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92980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Hyponatremia (126mEq/L)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E774B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9347AB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159A4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8BF6C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E459B6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Hyperkalemia, Lactic acidos with low anion gap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52A64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hyponatremia, hypokalemia (7) and metabolic acidosis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C117A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Hyperkalemia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B54E2B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hypokalemia (potassium in 3.1 mEq/L</w:t>
            </w:r>
          </w:p>
        </w:tc>
      </w:tr>
      <w:tr w:rsidR="009D4D0C" w:rsidRPr="009A2E91" w14:paraId="7294FB6C" w14:textId="77777777" w:rsidTr="003A69B7">
        <w:trPr>
          <w:trHeight w:val="178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8A4A3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Variant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E33BC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3BAF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C97A50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 t-RNA nucleotide 3243 (A&gt;G)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6394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B17B45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(3243</w:t>
            </w: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br/>
              <w:t>A&gt;G) in the tRNALeu(UUR)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CB4C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A3243G mutation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CE1C85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m.3243A&gt;G mutation with mutation load of 50% and</w:t>
            </w: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br/>
              <w:t>m.3290T&gt;C mutation/ Homoplasmic mutation</w:t>
            </w: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br/>
              <w:t>of m.3243A&gt;G and m.3290T&gt;C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8E21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None reported 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76B35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heteroplasmic m.3243 A [ G mutation present in the mitochondrial tRNALeu (UUR) 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CC18A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None Reported 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D9BF84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Homoplasmic NC_012920.1:m.11232T&gt;C p.ND4:(Leu158Pro)</w:t>
            </w:r>
          </w:p>
        </w:tc>
      </w:tr>
      <w:tr w:rsidR="009D4D0C" w:rsidRPr="007979C8" w14:paraId="27ECAB17" w14:textId="77777777" w:rsidTr="003A69B7">
        <w:trPr>
          <w:trHeight w:val="88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7E6195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lastRenderedPageBreak/>
              <w:t>Anesthetic Procedures before diagnosis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27B0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Two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E5A21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882631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2E1DD6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3B742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30A94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None reported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99B85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Yes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0094B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None reported 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216321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Average 12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E4BD8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Two procedures (tonsillectomy and dilatation and curettage)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46F9D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</w:t>
            </w:r>
          </w:p>
        </w:tc>
      </w:tr>
      <w:tr w:rsidR="009D4D0C" w:rsidRPr="009A2E91" w14:paraId="6CAEFA68" w14:textId="77777777" w:rsidTr="003A69B7">
        <w:trPr>
          <w:trHeight w:val="50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6C6B7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Anesthetic Complications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4AE5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None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8048B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Mild hypercarbia (PaCO2 55mmHg)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71A46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 Uncomplicated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BC4DF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08F600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10 minute long generalized tonic-clonic seizure/ Respiratory Failure/ Severe metabolic acidosis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D2009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Stroke like episode- Unsuccesfull management of stroke like episode with L-Arginine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6E8418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Hypercarbic respiratory acidosis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CE4644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Hypotensio, bledding, acidosis, pulmonary edema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6A655C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Electrolyte disturbances and acid-base disruptions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BF5F4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 Uncomplicated 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B6ED01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Aberrant response and neurocognitive decline </w:t>
            </w:r>
          </w:p>
        </w:tc>
      </w:tr>
      <w:tr w:rsidR="009D4D0C" w:rsidRPr="009A2E91" w14:paraId="361FFC91" w14:textId="77777777" w:rsidTr="003A69B7">
        <w:trPr>
          <w:trHeight w:val="23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C946B8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Anesthetic Induction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AB9B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Midazolam + Propofol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A3762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50ug fenatnyl + 30mg propofol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F8736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2% Propofol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6F5FCD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Midazolam + propofol + Fentanyl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BB163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1.25 mg/kg of propofol and ihnalation of sevoflurane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4FEE30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Midazolam (0.05mg/kg/h) management (its role in reducing neuronal hyperexcitability and trigeminovascular activation) and L-arginine (1 day of the episode)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714F60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Propofol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EFF9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None Documented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A03C4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Propofol, etomidate, sodium thiopental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34D2A5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Midazolam, Propofol and Lidocaine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81EAF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100 mg of IV propofol, 2mg IV midazolam and 20mg IV of lidocaine</w:t>
            </w:r>
          </w:p>
        </w:tc>
      </w:tr>
      <w:tr w:rsidR="009D4D0C" w:rsidRPr="007979C8" w14:paraId="0B6D614C" w14:textId="77777777" w:rsidTr="003A69B7">
        <w:trPr>
          <w:trHeight w:val="50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2923D1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Neuromuscular Blocking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FB3E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Cisatracurium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B6BBB4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vecuronium + ropivacaine (epidural catheter)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4BC71A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Remifentanil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21FAB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Rocuronium (maintain with remifentanyl and propofol)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9B7F1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Rocuronium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77BE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None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0A4CED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Atracurium and sevoflureane/ remifentanil + desflurane (no muscle relaxant was used)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35F66A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None Documented (Intratechal Isobaric bupivacaine)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3B23F0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Nondepolarizing neuromuscular blocking (14), Succinylcoline (4)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DE8974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Cisatricurium maintain with sevoflurane and fentanyl boluses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4BE3C2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Inhaled sevoflurane maintenance </w:t>
            </w:r>
          </w:p>
        </w:tc>
      </w:tr>
      <w:tr w:rsidR="009D4D0C" w:rsidRPr="007979C8" w14:paraId="19AB8802" w14:textId="77777777" w:rsidTr="003A69B7">
        <w:trPr>
          <w:trHeight w:val="50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3A4F96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Anesthetic Outcome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C296D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Satisfactory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DFEDB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Mild disturbances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7039A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Satisfactory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2284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Satisfactory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B0E77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CA3BC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Not applicable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24588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022AE7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Moderate disturbances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4B81C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Satisfactory (8), Fatal (1)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87DBFE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Metabolic acidosis (pH 7.25, bicarbonate 16mEq/L). 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0F869A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Fatal</w:t>
            </w:r>
          </w:p>
        </w:tc>
      </w:tr>
      <w:tr w:rsidR="009D4D0C" w:rsidRPr="007979C8" w14:paraId="4172C68E" w14:textId="77777777" w:rsidTr="003A69B7">
        <w:trPr>
          <w:trHeight w:val="98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8D61D5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Histological Characteristics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EF0F8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Low specific activities for complexes I and IV consistent with dysfunction of respiratory chain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3498F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Gene Sequencing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DE4363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Gene Sequencing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CBCAC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Muscle Biopsy and Gene sequencing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2F661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NR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6CB3A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Gene Sequencing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35276C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Numerous cyclooxygenase positive ragged red fibers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362995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Muscle byopsy diagnosis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E620AF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Present of muscle fibre atrophy (type I and type II fibres), pathologic accumulation of mithocondria in subsarcolemmal, absence of citochrome-c oxidase in fibres (COX-negative fibres)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808E19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Gene Sequencing 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D83B96" w14:textId="77777777" w:rsidR="009D4D0C" w:rsidRPr="007979C8" w:rsidRDefault="009D4D0C" w:rsidP="003A69B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7979C8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Gene Sequencing </w:t>
            </w:r>
          </w:p>
        </w:tc>
      </w:tr>
    </w:tbl>
    <w:p w14:paraId="6B37FFFD" w14:textId="77777777" w:rsidR="009D4D0C" w:rsidRDefault="009D4D0C" w:rsidP="009D4D0C">
      <w:pPr>
        <w:spacing w:after="0" w:line="240" w:lineRule="auto"/>
        <w:textAlignment w:val="baseline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E6474E9" w14:textId="77777777" w:rsidR="009D4D0C" w:rsidRDefault="009D4D0C" w:rsidP="009D4D0C">
      <w:pPr>
        <w:spacing w:after="0" w:line="240" w:lineRule="auto"/>
        <w:textAlignment w:val="baseline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EE5ECFB" w14:textId="77777777" w:rsidR="009D4D0C" w:rsidRDefault="009D4D0C" w:rsidP="009D4D0C">
      <w:pPr>
        <w:spacing w:after="0" w:line="240" w:lineRule="auto"/>
        <w:textAlignment w:val="baseline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5C126F5" w14:textId="77777777" w:rsidR="009D4D0C" w:rsidRDefault="009D4D0C" w:rsidP="009D4D0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01F1E"/>
          <w:sz w:val="23"/>
          <w:szCs w:val="23"/>
          <w:bdr w:val="none" w:sz="0" w:space="0" w:color="auto" w:frame="1"/>
          <w:shd w:val="clear" w:color="auto" w:fill="FFFFFF"/>
          <w:lang w:eastAsia="en-GB"/>
        </w:rPr>
      </w:pPr>
      <w:r w:rsidRPr="007979C8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1. </w:t>
      </w:r>
      <w:r w:rsidRPr="007979C8">
        <w:rPr>
          <w:rFonts w:ascii="Times New Roman" w:eastAsia="Times New Roman" w:hAnsi="Times New Roman" w:cs="Times New Roman"/>
          <w:color w:val="201F1E"/>
          <w:sz w:val="23"/>
          <w:szCs w:val="23"/>
          <w:bdr w:val="none" w:sz="0" w:space="0" w:color="auto" w:frame="1"/>
          <w:shd w:val="clear" w:color="auto" w:fill="FFFFFF"/>
          <w:lang w:eastAsia="en-GB"/>
        </w:rPr>
        <w:t>Clinic, paraclinic and perioperative outcomes after general anesthesia in patients with MELAS. </w:t>
      </w:r>
    </w:p>
    <w:p w14:paraId="3E0073AC" w14:textId="77777777" w:rsidR="009D4D0C" w:rsidRDefault="009D4D0C" w:rsidP="009D4D0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01F1E"/>
          <w:sz w:val="23"/>
          <w:szCs w:val="23"/>
          <w:bdr w:val="none" w:sz="0" w:space="0" w:color="auto" w:frame="1"/>
          <w:shd w:val="clear" w:color="auto" w:fill="FFFFFF"/>
          <w:lang w:eastAsia="en-GB"/>
        </w:rPr>
      </w:pPr>
    </w:p>
    <w:p w14:paraId="32627230" w14:textId="77777777" w:rsidR="009D4D0C" w:rsidRDefault="009D4D0C" w:rsidP="009D4D0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01F1E"/>
          <w:sz w:val="23"/>
          <w:szCs w:val="23"/>
          <w:bdr w:val="none" w:sz="0" w:space="0" w:color="auto" w:frame="1"/>
          <w:shd w:val="clear" w:color="auto" w:fill="FFFFFF"/>
          <w:lang w:eastAsia="en-GB"/>
        </w:rPr>
      </w:pPr>
    </w:p>
    <w:p w14:paraId="05C37A13" w14:textId="77777777" w:rsidR="009D4D0C" w:rsidRPr="007979C8" w:rsidRDefault="009D4D0C" w:rsidP="009D4D0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01F1E"/>
          <w:sz w:val="23"/>
          <w:szCs w:val="23"/>
          <w:bdr w:val="none" w:sz="0" w:space="0" w:color="auto" w:frame="1"/>
          <w:shd w:val="clear" w:color="auto" w:fill="FFFFFF"/>
          <w:lang w:eastAsia="en-GB"/>
        </w:rPr>
      </w:pPr>
    </w:p>
    <w:p w14:paraId="372EEE30" w14:textId="77777777" w:rsidR="009D4D0C" w:rsidRPr="007979C8" w:rsidRDefault="009D4D0C" w:rsidP="009D4D0C">
      <w:pPr>
        <w:spacing w:after="0" w:line="240" w:lineRule="auto"/>
        <w:textAlignment w:val="baseline"/>
        <w:rPr>
          <w:rFonts w:eastAsia="Times New Roman"/>
          <w:color w:val="000000"/>
          <w:sz w:val="23"/>
          <w:szCs w:val="23"/>
          <w:shd w:val="clear" w:color="auto" w:fill="FFFFFF"/>
          <w:lang w:eastAsia="en-GB"/>
        </w:rPr>
      </w:pPr>
    </w:p>
    <w:p w14:paraId="1E7485A0" w14:textId="77777777" w:rsidR="009D4D0C" w:rsidRDefault="009D4D0C" w:rsidP="009D4D0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en-GB"/>
        </w:rPr>
      </w:pPr>
    </w:p>
    <w:p w14:paraId="77370AF6" w14:textId="77777777" w:rsidR="009D4D0C" w:rsidRDefault="009D4D0C" w:rsidP="009D4D0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en-GB"/>
        </w:rPr>
      </w:pPr>
    </w:p>
    <w:p w14:paraId="7A99A057" w14:textId="77777777" w:rsidR="00D10C5B" w:rsidRDefault="00D10C5B"/>
    <w:sectPr w:rsidR="00D10C5B" w:rsidSect="009D4D0C">
      <w:pgSz w:w="23811" w:h="16838" w:orient="landscape" w:code="8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D0C"/>
    <w:rsid w:val="009D4D0C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90791"/>
  <w15:chartTrackingRefBased/>
  <w15:docId w15:val="{18B5AEE4-1396-4EE4-B3BA-894F1F14A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4D0C"/>
    <w:pPr>
      <w:spacing w:after="200" w:line="276" w:lineRule="auto"/>
    </w:pPr>
    <w:rPr>
      <w:rFonts w:ascii="Calibri" w:eastAsia="Calibri" w:hAnsi="Calibri" w:cs="Calibri"/>
      <w:lang w:val="es-CO" w:eastAsia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945</Words>
  <Characters>5393</Characters>
  <Application>Microsoft Office Word</Application>
  <DocSecurity>0</DocSecurity>
  <Lines>44</Lines>
  <Paragraphs>12</Paragraphs>
  <ScaleCrop>false</ScaleCrop>
  <Company>Springer Nature</Company>
  <LinksUpToDate>false</LinksUpToDate>
  <CharactersWithSpaces>6326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2023-03-01T08:24:00Z</dcterms:created>
  <dcterms:modified xsi:type="dcterms:W3CDTF">2023-03-01T08:25:00Z</dcterms:modified>
</cp:coreProperties>
</file>