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3890C" w14:textId="77777777" w:rsidR="0096761B" w:rsidRPr="00BE3E28" w:rsidRDefault="0096761B" w:rsidP="0096761B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E101A"/>
          <w:sz w:val="22"/>
          <w:szCs w:val="22"/>
          <w:lang w:val="en-GB"/>
        </w:rPr>
      </w:pPr>
      <w:r w:rsidRPr="00BE3E28">
        <w:rPr>
          <w:rFonts w:ascii="Times New Roman" w:eastAsia="Times New Roman" w:hAnsi="Times New Roman" w:cs="Times New Roman"/>
          <w:b/>
          <w:color w:val="0E101A"/>
          <w:sz w:val="22"/>
          <w:szCs w:val="22"/>
          <w:lang w:val="en-GB"/>
        </w:rPr>
        <w:t>Characterization of viral families infecting Methanobacteriales</w:t>
      </w:r>
    </w:p>
    <w:p w14:paraId="0A1D5D91" w14:textId="77777777" w:rsidR="0096761B" w:rsidRPr="00BE3E28" w:rsidRDefault="0096761B" w:rsidP="0096761B">
      <w:pPr>
        <w:spacing w:line="360" w:lineRule="auto"/>
        <w:jc w:val="both"/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</w:pP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From the total diversity of viruses infecting Methanobacteriales, we selected several representatives to describe them in detail. The viral species (vOTUs) were defined by clustering sequences with 95% of nucleotide identity. Viral families were defined based on </w:t>
      </w:r>
      <w:r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the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percentage of shared protein clusters (threshold 30%, Supplementary Figure S6), considering a proteomic tree constructed by VIPTree (0.05 threshold, Figure 4) and a phylogenetic analysis of the portal protein (Supplementary Figure S1). Among the 15 newly identified families, below we describe the four major ones that include at least 3 vOTUs (annotation provided in Supplementary Table S11). </w:t>
      </w:r>
    </w:p>
    <w:p w14:paraId="239B2CBD" w14:textId="77777777" w:rsidR="0096761B" w:rsidRPr="00BE3E28" w:rsidRDefault="0096761B" w:rsidP="0096761B">
      <w:pPr>
        <w:spacing w:line="360" w:lineRule="auto"/>
        <w:jc w:val="both"/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</w:pP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Family 1 viruses have genomes of ~53-63 kbp and are predicted to have siphovirus-like morphology (Figure 4). These viruses are predicted to infect </w:t>
      </w:r>
      <w:r w:rsidRPr="00BE3E28">
        <w:rPr>
          <w:rFonts w:ascii="Times New Roman" w:eastAsia="Times New Roman" w:hAnsi="Times New Roman" w:cs="Times New Roman"/>
          <w:i/>
          <w:color w:val="0E101A"/>
          <w:sz w:val="22"/>
          <w:szCs w:val="22"/>
          <w:lang w:val="en-GB"/>
        </w:rPr>
        <w:t xml:space="preserve">Methanobrevibacter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and are targeted by CRISPR spacers from up to 156 different </w:t>
      </w:r>
      <w:r w:rsidRPr="00BE3E28">
        <w:rPr>
          <w:rFonts w:ascii="Times New Roman" w:eastAsia="Times New Roman" w:hAnsi="Times New Roman" w:cs="Times New Roman"/>
          <w:i/>
          <w:color w:val="0E101A"/>
          <w:sz w:val="22"/>
          <w:szCs w:val="22"/>
          <w:lang w:val="en-GB"/>
        </w:rPr>
        <w:t>M. smithii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and </w:t>
      </w:r>
      <w:r w:rsidRPr="00BE3E28">
        <w:rPr>
          <w:rFonts w:ascii="Times New Roman" w:eastAsia="Times New Roman" w:hAnsi="Times New Roman" w:cs="Times New Roman"/>
          <w:i/>
          <w:color w:val="0E101A"/>
          <w:sz w:val="22"/>
          <w:szCs w:val="22"/>
          <w:lang w:val="en-GB"/>
        </w:rPr>
        <w:t>M. intestini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genomes</w:t>
      </w:r>
      <w:hyperlink r:id="rId4">
        <w:r w:rsidRPr="00BE3E28">
          <w:rPr>
            <w:rFonts w:ascii="Times New Roman" w:eastAsia="Times New Roman" w:hAnsi="Times New Roman" w:cs="Times New Roman"/>
            <w:color w:val="000000"/>
            <w:sz w:val="22"/>
            <w:szCs w:val="22"/>
            <w:vertAlign w:val="superscript"/>
            <w:lang w:val="en-GB"/>
          </w:rPr>
          <w:t>48</w:t>
        </w:r>
      </w:hyperlink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(Supplementary Table S4), due to either a broad host range or an overrepresentation of these two host species in human gut metagenomes. A potential capsid decoration protein, homologous to the base of phi29 head fiber</w:t>
      </w:r>
      <w:r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>,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is encoded between the MCP and capsid maturation protease. In some members of Family 1, the major tail protein (MTP) is augmented with an Ig-like domain. Family 1 viruses probably replicate by an MCM-like helicase accompanied by a virus-encoded proofreading exonuclease and a DNA polymerase sliding clamp (Supplementary Table S11). An ERCC4-like nuclease might participate in</w:t>
      </w:r>
      <w:r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the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resolution of concatemeric genome intermediates Family 1 viruses encode two tRNAs and diverse proteins involved in nucleotide metabolism.</w:t>
      </w:r>
    </w:p>
    <w:p w14:paraId="131016D2" w14:textId="77777777" w:rsidR="0096761B" w:rsidRPr="00BE3E28" w:rsidRDefault="0096761B" w:rsidP="0096761B">
      <w:pPr>
        <w:spacing w:line="360" w:lineRule="auto"/>
        <w:jc w:val="both"/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</w:pP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Family 2 viruses (~50-76 kbp) encode proteins for contractile tails with a baseplate and are thus predicted to have </w:t>
      </w:r>
      <w:r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>a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myovirus-like morphology. These viruses are found in bovine and goat intestinal metagenomes and are predicted to infect </w:t>
      </w:r>
      <w:r w:rsidRPr="00BE3E28">
        <w:rPr>
          <w:rFonts w:ascii="Times New Roman" w:eastAsia="Times New Roman" w:hAnsi="Times New Roman" w:cs="Times New Roman"/>
          <w:i/>
          <w:color w:val="0E101A"/>
          <w:sz w:val="22"/>
          <w:szCs w:val="22"/>
          <w:lang w:val="en-GB"/>
        </w:rPr>
        <w:t>Methanobrevibacter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(Supplementary Table S4). For replication, virus vir361 (76 kbp) encodes the catalytic and exonuclease subunits of B-type DNA polymerase, MCM licensing factor and an RNA-ligase, although other members of Family 2 lack such replication module. In addition, we identified a gene encoding an ArdC-like</w:t>
      </w:r>
      <w:hyperlink r:id="rId5">
        <w:r w:rsidRPr="00BE3E28">
          <w:rPr>
            <w:rFonts w:ascii="Times New Roman" w:eastAsia="Times New Roman" w:hAnsi="Times New Roman" w:cs="Times New Roman"/>
            <w:color w:val="000000"/>
            <w:sz w:val="22"/>
            <w:szCs w:val="22"/>
            <w:vertAlign w:val="superscript"/>
            <w:lang w:val="en-GB"/>
          </w:rPr>
          <w:t>91</w:t>
        </w:r>
      </w:hyperlink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anti-restriction protein.</w:t>
      </w:r>
    </w:p>
    <w:p w14:paraId="6B4826B1" w14:textId="77777777" w:rsidR="0096761B" w:rsidRPr="00BE3E28" w:rsidRDefault="0096761B" w:rsidP="0096761B">
      <w:pPr>
        <w:spacing w:line="360" w:lineRule="auto"/>
        <w:jc w:val="both"/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</w:pP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Family 3 viruses (~42-228 kbp) are predicted to have </w:t>
      </w:r>
      <w:r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a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myovirus-like morphology and include proviruses from </w:t>
      </w:r>
      <w:r w:rsidRPr="00BE3E28">
        <w:rPr>
          <w:rFonts w:ascii="Times New Roman" w:eastAsia="Times New Roman" w:hAnsi="Times New Roman" w:cs="Times New Roman"/>
          <w:i/>
          <w:color w:val="0E101A"/>
          <w:sz w:val="22"/>
          <w:szCs w:val="22"/>
          <w:lang w:val="en-GB"/>
        </w:rPr>
        <w:t xml:space="preserve">M. oralis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and multiple human and animal gut metagenome-assembled genomes of </w:t>
      </w:r>
      <w:r w:rsidRPr="00BE3E28">
        <w:rPr>
          <w:rFonts w:ascii="Times New Roman" w:eastAsia="Times New Roman" w:hAnsi="Times New Roman" w:cs="Times New Roman"/>
          <w:i/>
          <w:color w:val="0E101A"/>
          <w:sz w:val="22"/>
          <w:szCs w:val="22"/>
          <w:lang w:val="en-GB"/>
        </w:rPr>
        <w:t>Methanobrevibacter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(Supplementary Table S4). Curiously, we found a provirus belonging to Family 3 (vir013) in the gut metagenome of an ocellated lizard (</w:t>
      </w:r>
      <w:r w:rsidRPr="00BE3E28">
        <w:rPr>
          <w:rFonts w:ascii="Times New Roman" w:eastAsia="Times New Roman" w:hAnsi="Times New Roman" w:cs="Times New Roman"/>
          <w:i/>
          <w:color w:val="0E101A"/>
          <w:sz w:val="22"/>
          <w:szCs w:val="22"/>
          <w:lang w:val="en-GB"/>
        </w:rPr>
        <w:t>Timon lepidus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), expanding the ecological niche of viruses of methanogens to the reptile gut. Two species of viruses in Family 3 infecting </w:t>
      </w:r>
      <w:r w:rsidRPr="00BE3E28">
        <w:rPr>
          <w:rFonts w:ascii="Times New Roman" w:eastAsia="Times New Roman" w:hAnsi="Times New Roman" w:cs="Times New Roman"/>
          <w:i/>
          <w:color w:val="0E101A"/>
          <w:sz w:val="22"/>
          <w:szCs w:val="22"/>
          <w:lang w:val="en-GB"/>
        </w:rPr>
        <w:t xml:space="preserve">M. smithii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>(vir013 and vir080) share genomic regions with &gt;95% nucleotide identity</w:t>
      </w:r>
      <w:r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>,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while the rest of the genome is significantly more divergent (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average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>identity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>of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65%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) (Supplementary Figure 4). The exchanged region contains genes encoding the receptor-binding protein and endolysin which might indicate a possible host switch for the recipient of these genes. Around 70% of genomic length is occupied by proteins involved in </w:t>
      </w:r>
      <w:r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the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assembly of icosahedral capsids and contractile tails with baseplate and predicted kinked tail fibers. The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lastRenderedPageBreak/>
        <w:t xml:space="preserve">genome replication module is represented by the Orc1/Cdc6 homolog, an archaeal replication initiator, which probably recruits the host replication machinery. They also encode polysaccharide O-acyltransferase and glycosyltransferase which may modify the surface of the infected host to prevent superinfection with other viruses. Most Family 3 viruses are 42-56kbp in length. However, several myoviruses with longer genomes were assigned to the same family (vir361 - 76 kbp, vir413 - 82 kbp, vir392 - 156 kbp; 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>vir416 - 228kbp)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. 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The structural proteins of these viruses are 40-60% identical to those of other Family 3 members with smaller genomes. The increase in genome length is likely due to cassettes of small genes, which occupy a substantial part of the genomes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>(Supplementary Data)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. In </w:t>
      </w:r>
      <w:r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the 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two largest viruses, vir156 and vir416, gene cassettes are separated by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direct repeats. 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>The intergenic repeats are 50-70 bp in length with A/T</w:t>
      </w:r>
      <w:r>
        <w:rPr>
          <w:rFonts w:ascii="Times New Roman" w:eastAsia="Times New Roman" w:hAnsi="Times New Roman" w:cs="Times New Roman"/>
          <w:sz w:val="22"/>
          <w:szCs w:val="22"/>
          <w:lang w:val="en-GB"/>
        </w:rPr>
        <w:t>-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rich sequences containing predicted promoters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>(Supplementary Data)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. Similar promoter-containing repeats, though much less abundant, have been previously described for other archaeal viruses </w:t>
      </w:r>
      <w:hyperlink r:id="rId6">
        <w:r w:rsidRPr="00BE3E28">
          <w:rPr>
            <w:rFonts w:ascii="Times New Roman" w:eastAsia="Times New Roman" w:hAnsi="Times New Roman" w:cs="Times New Roman"/>
            <w:color w:val="000000"/>
            <w:sz w:val="22"/>
            <w:szCs w:val="22"/>
            <w:vertAlign w:val="superscript"/>
            <w:lang w:val="en-GB"/>
          </w:rPr>
          <w:t>129</w:t>
        </w:r>
      </w:hyperlink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>. These repeats could facilitate</w:t>
      </w:r>
      <w:r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the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recombination or acquisition of new genes</w:t>
      </w:r>
      <w:r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>or signify recent proliferation event</w:t>
      </w:r>
      <w:r>
        <w:rPr>
          <w:rFonts w:ascii="Times New Roman" w:eastAsia="Times New Roman" w:hAnsi="Times New Roman" w:cs="Times New Roman"/>
          <w:sz w:val="22"/>
          <w:szCs w:val="22"/>
          <w:lang w:val="en-GB"/>
        </w:rPr>
        <w:t>s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of gene cassettes.</w:t>
      </w:r>
    </w:p>
    <w:p w14:paraId="4A013B2D" w14:textId="77777777" w:rsidR="0096761B" w:rsidRPr="00BE3E28" w:rsidRDefault="0096761B" w:rsidP="0096761B">
      <w:pPr>
        <w:spacing w:line="360" w:lineRule="auto"/>
        <w:jc w:val="both"/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</w:pP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>Family 4 is the most widespread in human gut metagenomes and metaviromes. It is predicted to have sipho-like morphology and contains the previously described</w:t>
      </w:r>
      <w:hyperlink r:id="rId7">
        <w:r w:rsidRPr="00BE3E28">
          <w:rPr>
            <w:rFonts w:ascii="Times New Roman" w:eastAsia="Times New Roman" w:hAnsi="Times New Roman" w:cs="Times New Roman"/>
            <w:color w:val="000000"/>
            <w:sz w:val="22"/>
            <w:szCs w:val="22"/>
            <w:vertAlign w:val="superscript"/>
            <w:lang w:val="en-GB"/>
          </w:rPr>
          <w:t>55</w:t>
        </w:r>
      </w:hyperlink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sipho-like provirus from </w:t>
      </w:r>
      <w:r w:rsidRPr="00BE3E28">
        <w:rPr>
          <w:rFonts w:ascii="Times New Roman" w:eastAsia="Times New Roman" w:hAnsi="Times New Roman" w:cs="Times New Roman"/>
          <w:i/>
          <w:sz w:val="22"/>
          <w:szCs w:val="22"/>
          <w:lang w:val="en-GB"/>
        </w:rPr>
        <w:t>M. smithii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ATCC 35061 strain</w:t>
      </w:r>
      <w:hyperlink r:id="rId8">
        <w:r w:rsidRPr="00BE3E28">
          <w:rPr>
            <w:rFonts w:ascii="Times New Roman" w:eastAsia="Times New Roman" w:hAnsi="Times New Roman" w:cs="Times New Roman"/>
            <w:color w:val="000000"/>
            <w:sz w:val="22"/>
            <w:szCs w:val="22"/>
            <w:vertAlign w:val="superscript"/>
            <w:lang w:val="en-GB"/>
          </w:rPr>
          <w:t>102</w:t>
        </w:r>
      </w:hyperlink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(Msmi-Pro1, Figure 4, 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>and Supplementary Table S4</w:t>
      </w:r>
      <w:r w:rsidRPr="00BE3E28">
        <w:rPr>
          <w:rFonts w:ascii="Times New Roman" w:eastAsia="Times New Roman" w:hAnsi="Times New Roman" w:cs="Times New Roman"/>
          <w:sz w:val="22"/>
          <w:szCs w:val="22"/>
          <w:lang w:val="en-GB"/>
        </w:rPr>
        <w:t>). Interestingly, we observed a recent</w:t>
      </w:r>
      <w:r w:rsidRPr="00BE3E28">
        <w:rPr>
          <w:rFonts w:ascii="Times New Roman" w:eastAsia="Times New Roman" w:hAnsi="Times New Roman" w:cs="Times New Roman"/>
          <w:color w:val="0E101A"/>
          <w:sz w:val="22"/>
          <w:szCs w:val="22"/>
          <w:lang w:val="en-GB"/>
        </w:rPr>
        <w:t xml:space="preserve"> gene exchange event between a member of Family 3 and Family 4 viruses from the human gut, involving modules responsible for genome replication and host-virus interactions (Supplementary Figure S7). </w:t>
      </w:r>
    </w:p>
    <w:p w14:paraId="440A707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61B"/>
    <w:rsid w:val="000F3FF9"/>
    <w:rsid w:val="00755780"/>
    <w:rsid w:val="0096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CD903"/>
  <w15:chartTrackingRefBased/>
  <w15:docId w15:val="{A1F88A29-4AC2-4AE5-AB12-1C192CDFB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61B"/>
    <w:pPr>
      <w:spacing w:after="0" w:line="240" w:lineRule="auto"/>
    </w:pPr>
    <w:rPr>
      <w:rFonts w:ascii="Cambria" w:eastAsia="Cambria" w:hAnsi="Cambria" w:cs="Cambria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perpile.com/c/kK6ToF/sPyn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aperpile.com/c/kK6ToF/ILvs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perpile.com/c/kK6ToF/8zmD5" TargetMode="External"/><Relationship Id="rId5" Type="http://schemas.openxmlformats.org/officeDocument/2006/relationships/hyperlink" Target="https://paperpile.com/c/kK6ToF/iD3Qz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paperpile.com/c/kK6ToF/F0XZ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802</Words>
  <Characters>4574</Characters>
  <Application>Microsoft Office Word</Application>
  <DocSecurity>0</DocSecurity>
  <Lines>38</Lines>
  <Paragraphs>10</Paragraphs>
  <ScaleCrop>false</ScaleCrop>
  <Company>Springer Nature</Company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2023-02-09T05:32:00Z</dcterms:created>
  <dcterms:modified xsi:type="dcterms:W3CDTF">2023-02-09T05:32:00Z</dcterms:modified>
</cp:coreProperties>
</file>