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center" w:tblpY="-275"/>
        <w:tblW w:w="15593" w:type="dxa"/>
        <w:tblLook w:val="04A0" w:firstRow="1" w:lastRow="0" w:firstColumn="1" w:lastColumn="0" w:noHBand="0" w:noVBand="1"/>
      </w:tblPr>
      <w:tblGrid>
        <w:gridCol w:w="2972"/>
        <w:gridCol w:w="2840"/>
        <w:gridCol w:w="9781"/>
      </w:tblGrid>
      <w:tr w:rsidR="008C2869" w:rsidRPr="00FD2024" w14:paraId="563C871D" w14:textId="77777777" w:rsidTr="00707A03">
        <w:tc>
          <w:tcPr>
            <w:tcW w:w="15593" w:type="dxa"/>
            <w:gridSpan w:val="3"/>
            <w:tcBorders>
              <w:bottom w:val="single" w:sz="4" w:space="0" w:color="auto"/>
            </w:tcBorders>
          </w:tcPr>
          <w:p w14:paraId="209A3052" w14:textId="7E2EC931" w:rsidR="008C2869" w:rsidRPr="00BC2047" w:rsidRDefault="003C563D" w:rsidP="00707A03">
            <w:pPr>
              <w:spacing w:line="240" w:lineRule="auto"/>
              <w:rPr>
                <w:rFonts w:cstheme="minorHAnsi"/>
              </w:rPr>
            </w:pPr>
            <w:r>
              <w:rPr>
                <w:rFonts w:cstheme="minorHAnsi"/>
                <w:b/>
                <w:bCs/>
              </w:rPr>
              <w:t>Additional file</w:t>
            </w:r>
            <w:r w:rsidR="008C2869" w:rsidRPr="00F84E09">
              <w:rPr>
                <w:rFonts w:cstheme="minorHAnsi"/>
                <w:b/>
                <w:bCs/>
              </w:rPr>
              <w:t xml:space="preserve"> 5:</w:t>
            </w:r>
            <w:r w:rsidR="008C2869">
              <w:rPr>
                <w:rFonts w:cstheme="minorHAnsi"/>
              </w:rPr>
              <w:t xml:space="preserve"> Summary of selected theories</w:t>
            </w:r>
          </w:p>
        </w:tc>
      </w:tr>
      <w:tr w:rsidR="008C2869" w:rsidRPr="00FD2024" w14:paraId="70E7DD41" w14:textId="77777777" w:rsidTr="00707A03">
        <w:tc>
          <w:tcPr>
            <w:tcW w:w="2972" w:type="dxa"/>
            <w:tcBorders>
              <w:top w:val="single" w:sz="4" w:space="0" w:color="auto"/>
              <w:bottom w:val="single" w:sz="4" w:space="0" w:color="auto"/>
            </w:tcBorders>
          </w:tcPr>
          <w:p w14:paraId="6B184EC1" w14:textId="77777777" w:rsidR="008C2869" w:rsidRPr="00FD2024" w:rsidRDefault="008C2869" w:rsidP="00707A03">
            <w:pPr>
              <w:spacing w:line="240" w:lineRule="auto"/>
              <w:rPr>
                <w:rFonts w:cstheme="minorHAnsi"/>
                <w:b/>
                <w:bCs/>
              </w:rPr>
            </w:pPr>
            <w:r>
              <w:rPr>
                <w:rFonts w:cstheme="minorHAnsi"/>
                <w:b/>
                <w:bCs/>
              </w:rPr>
              <w:t>Theory</w:t>
            </w:r>
          </w:p>
        </w:tc>
        <w:tc>
          <w:tcPr>
            <w:tcW w:w="2840" w:type="dxa"/>
            <w:tcBorders>
              <w:top w:val="single" w:sz="4" w:space="0" w:color="auto"/>
              <w:bottom w:val="single" w:sz="4" w:space="0" w:color="auto"/>
            </w:tcBorders>
          </w:tcPr>
          <w:p w14:paraId="1E923F8C" w14:textId="77777777" w:rsidR="008C2869" w:rsidRPr="00FD2024" w:rsidRDefault="008C2869" w:rsidP="00707A03">
            <w:pPr>
              <w:spacing w:line="240" w:lineRule="auto"/>
              <w:rPr>
                <w:rFonts w:cstheme="minorHAnsi"/>
                <w:b/>
                <w:bCs/>
              </w:rPr>
            </w:pPr>
            <w:r w:rsidRPr="00FD2024">
              <w:rPr>
                <w:rFonts w:cstheme="minorHAnsi"/>
                <w:b/>
                <w:bCs/>
              </w:rPr>
              <w:t>Determinants</w:t>
            </w:r>
            <w:r>
              <w:rPr>
                <w:rFonts w:cstheme="minorHAnsi"/>
                <w:b/>
                <w:bCs/>
              </w:rPr>
              <w:t xml:space="preserve"> from table Xx</w:t>
            </w:r>
          </w:p>
        </w:tc>
        <w:tc>
          <w:tcPr>
            <w:tcW w:w="9781" w:type="dxa"/>
            <w:tcBorders>
              <w:top w:val="single" w:sz="4" w:space="0" w:color="auto"/>
              <w:bottom w:val="single" w:sz="4" w:space="0" w:color="auto"/>
            </w:tcBorders>
          </w:tcPr>
          <w:p w14:paraId="6B9C9408" w14:textId="77777777" w:rsidR="008C2869" w:rsidRPr="00FD2024" w:rsidRDefault="008C2869" w:rsidP="00707A03">
            <w:pPr>
              <w:spacing w:line="240" w:lineRule="auto"/>
              <w:rPr>
                <w:rFonts w:cstheme="minorHAnsi"/>
                <w:b/>
                <w:bCs/>
              </w:rPr>
            </w:pPr>
            <w:r>
              <w:rPr>
                <w:rFonts w:cstheme="minorHAnsi"/>
                <w:b/>
                <w:bCs/>
              </w:rPr>
              <w:t>Summary</w:t>
            </w:r>
          </w:p>
        </w:tc>
      </w:tr>
      <w:tr w:rsidR="008C2869" w:rsidRPr="00FD2024" w14:paraId="52A8CF72" w14:textId="77777777" w:rsidTr="00707A03">
        <w:trPr>
          <w:trHeight w:val="680"/>
        </w:trPr>
        <w:tc>
          <w:tcPr>
            <w:tcW w:w="2972" w:type="dxa"/>
            <w:tcBorders>
              <w:top w:val="single" w:sz="4" w:space="0" w:color="auto"/>
              <w:bottom w:val="single" w:sz="4" w:space="0" w:color="auto"/>
            </w:tcBorders>
          </w:tcPr>
          <w:p w14:paraId="0A200B9D" w14:textId="77777777" w:rsidR="008C2869" w:rsidRPr="00701DBF" w:rsidRDefault="008C2869" w:rsidP="00707A03">
            <w:pPr>
              <w:spacing w:line="276" w:lineRule="auto"/>
              <w:rPr>
                <w:rFonts w:cstheme="minorHAnsi"/>
              </w:rPr>
            </w:pPr>
            <w:r w:rsidRPr="00701DBF">
              <w:rPr>
                <w:rFonts w:cstheme="minorHAnsi"/>
              </w:rPr>
              <w:t xml:space="preserve">Communication Accommodation Theory </w:t>
            </w:r>
            <w:r>
              <w:rPr>
                <w:rFonts w:cstheme="minorHAnsi"/>
              </w:rPr>
              <w:t>(CAT) (</w:t>
            </w:r>
            <w:r>
              <w:rPr>
                <w:rFonts w:cstheme="minorHAnsi"/>
                <w:shd w:val="clear" w:color="auto" w:fill="FFFFFF"/>
              </w:rPr>
              <w:t>Giles, 1973; Gallios et al, 2005</w:t>
            </w:r>
            <w:r w:rsidRPr="00701DBF">
              <w:rPr>
                <w:rFonts w:cstheme="minorHAnsi"/>
                <w:shd w:val="clear" w:color="auto" w:fill="FFFFFF"/>
              </w:rPr>
              <w:t>)</w:t>
            </w:r>
          </w:p>
        </w:tc>
        <w:tc>
          <w:tcPr>
            <w:tcW w:w="2840" w:type="dxa"/>
            <w:tcBorders>
              <w:top w:val="single" w:sz="4" w:space="0" w:color="auto"/>
              <w:bottom w:val="single" w:sz="4" w:space="0" w:color="auto"/>
            </w:tcBorders>
          </w:tcPr>
          <w:p w14:paraId="0A6A4966" w14:textId="77777777" w:rsidR="008C2869" w:rsidRDefault="008C2869" w:rsidP="00707A03">
            <w:pPr>
              <w:spacing w:after="0" w:line="276" w:lineRule="auto"/>
              <w:rPr>
                <w:rFonts w:cstheme="minorHAnsi"/>
              </w:rPr>
            </w:pPr>
            <w:r>
              <w:rPr>
                <w:rFonts w:cstheme="minorHAnsi"/>
              </w:rPr>
              <w:t>Intention</w:t>
            </w:r>
          </w:p>
          <w:p w14:paraId="2A8E8CD9" w14:textId="77777777" w:rsidR="008C2869" w:rsidRDefault="008C2869" w:rsidP="00707A03">
            <w:pPr>
              <w:spacing w:after="0" w:line="276" w:lineRule="auto"/>
              <w:rPr>
                <w:rFonts w:cstheme="minorHAnsi"/>
              </w:rPr>
            </w:pPr>
            <w:r>
              <w:rPr>
                <w:rFonts w:cstheme="minorHAnsi"/>
              </w:rPr>
              <w:t>Knowledge</w:t>
            </w:r>
          </w:p>
          <w:p w14:paraId="39BE1C8D" w14:textId="77777777" w:rsidR="008C2869" w:rsidRDefault="008C2869" w:rsidP="00707A03">
            <w:pPr>
              <w:spacing w:after="0" w:line="276" w:lineRule="auto"/>
              <w:rPr>
                <w:rFonts w:cstheme="minorHAnsi"/>
              </w:rPr>
            </w:pPr>
            <w:r>
              <w:rPr>
                <w:rFonts w:cstheme="minorHAnsi"/>
              </w:rPr>
              <w:t>Skills</w:t>
            </w:r>
          </w:p>
          <w:p w14:paraId="4D5A1E25" w14:textId="77777777" w:rsidR="008C2869" w:rsidRPr="00531C6B" w:rsidRDefault="008C2869" w:rsidP="00707A03">
            <w:pPr>
              <w:spacing w:after="0" w:line="276" w:lineRule="auto"/>
              <w:rPr>
                <w:rFonts w:cstheme="minorHAnsi"/>
              </w:rPr>
            </w:pPr>
            <w:r>
              <w:rPr>
                <w:rFonts w:cstheme="minorHAnsi"/>
              </w:rPr>
              <w:t>Social influence</w:t>
            </w:r>
          </w:p>
        </w:tc>
        <w:tc>
          <w:tcPr>
            <w:tcW w:w="9781" w:type="dxa"/>
            <w:tcBorders>
              <w:top w:val="single" w:sz="4" w:space="0" w:color="auto"/>
              <w:bottom w:val="single" w:sz="4" w:space="0" w:color="auto"/>
            </w:tcBorders>
          </w:tcPr>
          <w:p w14:paraId="154351E1" w14:textId="77777777" w:rsidR="008C2869" w:rsidRPr="009A0BCB" w:rsidRDefault="008C2869" w:rsidP="00707A03">
            <w:pPr>
              <w:spacing w:line="276" w:lineRule="auto"/>
              <w:rPr>
                <w:rFonts w:cstheme="minorHAnsi"/>
                <w:color w:val="202124"/>
                <w:shd w:val="clear" w:color="auto" w:fill="FFFFFF"/>
              </w:rPr>
            </w:pPr>
            <w:r>
              <w:rPr>
                <w:rFonts w:cstheme="minorHAnsi"/>
                <w:shd w:val="clear" w:color="auto" w:fill="FFFFFF"/>
              </w:rPr>
              <w:t>T</w:t>
            </w:r>
            <w:r w:rsidRPr="009A0BCB">
              <w:rPr>
                <w:rFonts w:cstheme="minorHAnsi"/>
                <w:shd w:val="clear" w:color="auto" w:fill="FFFFFF"/>
              </w:rPr>
              <w:t>heoretical framework of</w:t>
            </w:r>
            <w:r>
              <w:rPr>
                <w:rFonts w:cstheme="minorHAnsi"/>
                <w:shd w:val="clear" w:color="auto" w:fill="FFFFFF"/>
              </w:rPr>
              <w:t xml:space="preserve"> </w:t>
            </w:r>
            <w:r w:rsidRPr="009A0BCB">
              <w:rPr>
                <w:rFonts w:cstheme="minorHAnsi"/>
                <w:shd w:val="clear" w:color="auto" w:fill="FFFFFF"/>
              </w:rPr>
              <w:t xml:space="preserve">interpersonal and intergroup communication. </w:t>
            </w:r>
            <w:r>
              <w:rPr>
                <w:rFonts w:cstheme="minorHAnsi"/>
                <w:shd w:val="clear" w:color="auto" w:fill="FFFFFF"/>
              </w:rPr>
              <w:t>Aims to</w:t>
            </w:r>
            <w:r w:rsidRPr="009A0BCB">
              <w:rPr>
                <w:rFonts w:cstheme="minorHAnsi"/>
                <w:shd w:val="clear" w:color="auto" w:fill="FFFFFF"/>
              </w:rPr>
              <w:t xml:space="preserve"> understand and anticipate why, when, and how people adjust their communicative behaviour according to situations and people involved; and what social consequences result from those adjustments.</w:t>
            </w:r>
          </w:p>
        </w:tc>
      </w:tr>
      <w:tr w:rsidR="008C2869" w:rsidRPr="00FD2024" w14:paraId="5614038B" w14:textId="77777777" w:rsidTr="00707A03">
        <w:trPr>
          <w:trHeight w:val="982"/>
        </w:trPr>
        <w:tc>
          <w:tcPr>
            <w:tcW w:w="2972" w:type="dxa"/>
            <w:tcBorders>
              <w:top w:val="single" w:sz="4" w:space="0" w:color="auto"/>
              <w:bottom w:val="single" w:sz="4" w:space="0" w:color="auto"/>
            </w:tcBorders>
          </w:tcPr>
          <w:p w14:paraId="312B36C9" w14:textId="77777777" w:rsidR="008C2869" w:rsidRPr="00FD2024" w:rsidRDefault="008C2869" w:rsidP="00707A03">
            <w:pPr>
              <w:spacing w:line="276" w:lineRule="auto"/>
              <w:rPr>
                <w:rFonts w:cstheme="minorHAnsi"/>
              </w:rPr>
            </w:pPr>
            <w:r w:rsidRPr="00701DBF">
              <w:rPr>
                <w:rFonts w:cstheme="minorHAnsi"/>
              </w:rPr>
              <w:t>Implementation Intentions (</w:t>
            </w:r>
            <w:r w:rsidRPr="00701DBF">
              <w:rPr>
                <w:rFonts w:cstheme="minorHAnsi"/>
                <w:shd w:val="clear" w:color="auto" w:fill="FFFFFF"/>
              </w:rPr>
              <w:t>Gollwitzer, 1999)</w:t>
            </w:r>
          </w:p>
        </w:tc>
        <w:tc>
          <w:tcPr>
            <w:tcW w:w="2840" w:type="dxa"/>
            <w:tcBorders>
              <w:top w:val="single" w:sz="4" w:space="0" w:color="auto"/>
              <w:bottom w:val="single" w:sz="4" w:space="0" w:color="auto"/>
            </w:tcBorders>
          </w:tcPr>
          <w:p w14:paraId="61E185D9" w14:textId="77777777" w:rsidR="008C2869" w:rsidRDefault="008C2869" w:rsidP="00707A03">
            <w:pPr>
              <w:spacing w:after="0" w:line="276" w:lineRule="auto"/>
              <w:rPr>
                <w:rFonts w:cstheme="minorHAnsi"/>
              </w:rPr>
            </w:pPr>
            <w:r>
              <w:rPr>
                <w:rFonts w:cstheme="minorHAnsi"/>
              </w:rPr>
              <w:t>Intentions</w:t>
            </w:r>
          </w:p>
          <w:p w14:paraId="23D8C4F4" w14:textId="77777777" w:rsidR="008C2869" w:rsidRDefault="008C2869" w:rsidP="00707A03">
            <w:pPr>
              <w:spacing w:after="0" w:line="276" w:lineRule="auto"/>
              <w:rPr>
                <w:rFonts w:cstheme="minorHAnsi"/>
              </w:rPr>
            </w:pPr>
            <w:r>
              <w:rPr>
                <w:rFonts w:cstheme="minorHAnsi"/>
              </w:rPr>
              <w:t>Skills</w:t>
            </w:r>
          </w:p>
          <w:p w14:paraId="4E08866D" w14:textId="77777777" w:rsidR="008C2869" w:rsidRPr="00531C6B" w:rsidRDefault="008C2869" w:rsidP="00707A03">
            <w:pPr>
              <w:spacing w:after="0" w:line="276" w:lineRule="auto"/>
              <w:rPr>
                <w:rFonts w:cstheme="minorHAnsi"/>
              </w:rPr>
            </w:pPr>
            <w:r>
              <w:rPr>
                <w:rFonts w:cstheme="minorHAnsi"/>
              </w:rPr>
              <w:t>Self-regulation</w:t>
            </w:r>
          </w:p>
        </w:tc>
        <w:tc>
          <w:tcPr>
            <w:tcW w:w="9781" w:type="dxa"/>
            <w:tcBorders>
              <w:top w:val="single" w:sz="4" w:space="0" w:color="auto"/>
              <w:bottom w:val="single" w:sz="4" w:space="0" w:color="auto"/>
            </w:tcBorders>
          </w:tcPr>
          <w:p w14:paraId="3819EFDF" w14:textId="77777777" w:rsidR="008C2869" w:rsidRPr="006E0276" w:rsidRDefault="008C2869" w:rsidP="00707A03">
            <w:pPr>
              <w:spacing w:after="0" w:line="276" w:lineRule="auto"/>
              <w:rPr>
                <w:rFonts w:cstheme="minorHAnsi"/>
              </w:rPr>
            </w:pPr>
            <w:r w:rsidRPr="006E0276">
              <w:rPr>
                <w:rFonts w:cstheme="minorHAnsi"/>
                <w:color w:val="2E2E2E"/>
              </w:rPr>
              <w:t>Describe a self-regulatory strategy that involves an individual planning ahead (</w:t>
            </w:r>
            <w:proofErr w:type="gramStart"/>
            <w:r w:rsidRPr="006E0276">
              <w:rPr>
                <w:rFonts w:cstheme="minorHAnsi"/>
                <w:color w:val="2E2E2E"/>
              </w:rPr>
              <w:t>e.g.</w:t>
            </w:r>
            <w:proofErr w:type="gramEnd"/>
            <w:r w:rsidRPr="006E0276">
              <w:rPr>
                <w:rFonts w:cstheme="minorHAnsi"/>
                <w:color w:val="2E2E2E"/>
              </w:rPr>
              <w:t xml:space="preserve"> when, where and how), the situation in which they will perform a particular behaviour.</w:t>
            </w:r>
          </w:p>
        </w:tc>
      </w:tr>
      <w:tr w:rsidR="008C2869" w:rsidRPr="00FD2024" w14:paraId="6B407150" w14:textId="77777777" w:rsidTr="00707A03">
        <w:tc>
          <w:tcPr>
            <w:tcW w:w="2972" w:type="dxa"/>
            <w:tcBorders>
              <w:top w:val="single" w:sz="4" w:space="0" w:color="auto"/>
              <w:bottom w:val="single" w:sz="4" w:space="0" w:color="auto"/>
            </w:tcBorders>
          </w:tcPr>
          <w:p w14:paraId="58D8DAEA" w14:textId="77777777" w:rsidR="008C2869" w:rsidRPr="00751EFD" w:rsidRDefault="008C2869" w:rsidP="00707A03">
            <w:pPr>
              <w:spacing w:after="0" w:line="276" w:lineRule="auto"/>
              <w:rPr>
                <w:rFonts w:cstheme="minorHAnsi"/>
              </w:rPr>
            </w:pPr>
            <w:r w:rsidRPr="00701DBF">
              <w:rPr>
                <w:rFonts w:cstheme="minorHAnsi"/>
              </w:rPr>
              <w:t>Conservation of Resources (CoR) Theory (</w:t>
            </w:r>
            <w:r w:rsidRPr="00701DBF">
              <w:rPr>
                <w:rFonts w:cstheme="minorHAnsi"/>
                <w:shd w:val="clear" w:color="auto" w:fill="FFFFFF"/>
              </w:rPr>
              <w:t>Hobfoll, 1989)</w:t>
            </w:r>
          </w:p>
        </w:tc>
        <w:tc>
          <w:tcPr>
            <w:tcW w:w="2840" w:type="dxa"/>
            <w:tcBorders>
              <w:top w:val="single" w:sz="4" w:space="0" w:color="auto"/>
              <w:bottom w:val="single" w:sz="4" w:space="0" w:color="auto"/>
            </w:tcBorders>
          </w:tcPr>
          <w:p w14:paraId="125320AC" w14:textId="77777777" w:rsidR="008C2869" w:rsidRDefault="008C2869" w:rsidP="00707A03">
            <w:pPr>
              <w:spacing w:after="0" w:line="276" w:lineRule="auto"/>
              <w:rPr>
                <w:rFonts w:cstheme="minorHAnsi"/>
              </w:rPr>
            </w:pPr>
            <w:r>
              <w:rPr>
                <w:rFonts w:cstheme="minorHAnsi"/>
              </w:rPr>
              <w:t>Knowledge</w:t>
            </w:r>
          </w:p>
          <w:p w14:paraId="1A191BE9" w14:textId="77777777" w:rsidR="008C2869" w:rsidRDefault="008C2869" w:rsidP="00707A03">
            <w:pPr>
              <w:spacing w:after="0" w:line="276" w:lineRule="auto"/>
              <w:rPr>
                <w:rFonts w:cstheme="minorHAnsi"/>
              </w:rPr>
            </w:pPr>
            <w:r>
              <w:rPr>
                <w:rFonts w:cstheme="minorHAnsi"/>
              </w:rPr>
              <w:t>Skills</w:t>
            </w:r>
          </w:p>
          <w:p w14:paraId="505080AD" w14:textId="77777777" w:rsidR="008C2869" w:rsidRDefault="008C2869" w:rsidP="00707A03">
            <w:pPr>
              <w:spacing w:after="0" w:line="276" w:lineRule="auto"/>
              <w:rPr>
                <w:rFonts w:cstheme="minorHAnsi"/>
              </w:rPr>
            </w:pPr>
            <w:r>
              <w:rPr>
                <w:rFonts w:cstheme="minorHAnsi"/>
              </w:rPr>
              <w:t>Awareness</w:t>
            </w:r>
          </w:p>
          <w:p w14:paraId="3B654E2E" w14:textId="77777777" w:rsidR="008C2869" w:rsidRDefault="008C2869" w:rsidP="00707A03">
            <w:pPr>
              <w:spacing w:after="0" w:line="276" w:lineRule="auto"/>
              <w:rPr>
                <w:rFonts w:cstheme="minorHAnsi"/>
              </w:rPr>
            </w:pPr>
            <w:r>
              <w:rPr>
                <w:rFonts w:cstheme="minorHAnsi"/>
              </w:rPr>
              <w:t>Social influence</w:t>
            </w:r>
          </w:p>
          <w:p w14:paraId="387512AD" w14:textId="77777777" w:rsidR="008C2869" w:rsidRPr="00531C6B" w:rsidRDefault="008C2869" w:rsidP="00707A03">
            <w:pPr>
              <w:spacing w:after="0" w:line="276" w:lineRule="auto"/>
              <w:rPr>
                <w:rFonts w:cstheme="minorHAnsi"/>
              </w:rPr>
            </w:pPr>
          </w:p>
        </w:tc>
        <w:tc>
          <w:tcPr>
            <w:tcW w:w="9781" w:type="dxa"/>
            <w:tcBorders>
              <w:top w:val="single" w:sz="4" w:space="0" w:color="auto"/>
              <w:bottom w:val="single" w:sz="4" w:space="0" w:color="auto"/>
            </w:tcBorders>
          </w:tcPr>
          <w:p w14:paraId="7E5A5A20" w14:textId="77777777" w:rsidR="008C2869" w:rsidRPr="00486577" w:rsidRDefault="008C2869" w:rsidP="00707A03">
            <w:pPr>
              <w:spacing w:line="276" w:lineRule="auto"/>
              <w:rPr>
                <w:rFonts w:cstheme="minorHAnsi"/>
                <w:color w:val="202122"/>
                <w:shd w:val="clear" w:color="auto" w:fill="FFFFFF"/>
              </w:rPr>
            </w:pPr>
            <w:r w:rsidRPr="005D0084">
              <w:rPr>
                <w:rFonts w:cstheme="minorHAnsi"/>
                <w:color w:val="202122"/>
                <w:shd w:val="clear" w:color="auto" w:fill="FFFFFF"/>
              </w:rPr>
              <w:t xml:space="preserve">Describes the motivation of people to </w:t>
            </w:r>
            <w:r w:rsidRPr="005D0084">
              <w:rPr>
                <w:rFonts w:cstheme="minorHAnsi"/>
              </w:rPr>
              <w:t>maintain and protect resources, recover from resource loss, and gain resources</w:t>
            </w:r>
            <w:r w:rsidRPr="005D0084">
              <w:rPr>
                <w:rFonts w:cstheme="minorHAnsi"/>
                <w:color w:val="202122"/>
                <w:shd w:val="clear" w:color="auto" w:fill="FFFFFF"/>
              </w:rPr>
              <w:t xml:space="preserve"> in the face of stress. </w:t>
            </w:r>
            <w:r w:rsidRPr="005D0084">
              <w:rPr>
                <w:rFonts w:cstheme="minorHAnsi"/>
              </w:rPr>
              <w:t>Resources can be personal (e.g., self-esteem, health, coping, locus of control), social (e.g., support from manager and colleagues), organisational (e.g., resources that help the individual to do their job, achieve work goals or stimulate personal growth), and environmental (e.g., sick pay, transport).</w:t>
            </w:r>
          </w:p>
        </w:tc>
      </w:tr>
      <w:tr w:rsidR="008C2869" w:rsidRPr="00FD2024" w14:paraId="16970F87" w14:textId="77777777" w:rsidTr="00707A03">
        <w:tc>
          <w:tcPr>
            <w:tcW w:w="2972" w:type="dxa"/>
            <w:tcBorders>
              <w:top w:val="single" w:sz="4" w:space="0" w:color="auto"/>
              <w:bottom w:val="single" w:sz="4" w:space="0" w:color="auto"/>
            </w:tcBorders>
          </w:tcPr>
          <w:p w14:paraId="2247F549" w14:textId="77777777" w:rsidR="008C2869" w:rsidRPr="00751EFD" w:rsidRDefault="008C2869" w:rsidP="00707A03">
            <w:pPr>
              <w:spacing w:after="0" w:line="276" w:lineRule="auto"/>
              <w:rPr>
                <w:rFonts w:cstheme="minorHAnsi"/>
              </w:rPr>
            </w:pPr>
            <w:r w:rsidRPr="00701DBF">
              <w:rPr>
                <w:rFonts w:cstheme="minorHAnsi"/>
              </w:rPr>
              <w:t>Transtheoretical Model of Change (</w:t>
            </w:r>
            <w:r w:rsidRPr="00701DBF">
              <w:rPr>
                <w:rFonts w:cstheme="minorHAnsi"/>
                <w:shd w:val="clear" w:color="auto" w:fill="FFFFFF"/>
              </w:rPr>
              <w:t xml:space="preserve">Prochaska and DiClemente, </w:t>
            </w:r>
            <w:r w:rsidRPr="00701DBF">
              <w:rPr>
                <w:rFonts w:cstheme="minorHAnsi"/>
              </w:rPr>
              <w:t>1982</w:t>
            </w:r>
          </w:p>
        </w:tc>
        <w:tc>
          <w:tcPr>
            <w:tcW w:w="2840" w:type="dxa"/>
            <w:tcBorders>
              <w:top w:val="single" w:sz="4" w:space="0" w:color="auto"/>
              <w:bottom w:val="single" w:sz="4" w:space="0" w:color="auto"/>
            </w:tcBorders>
          </w:tcPr>
          <w:p w14:paraId="3D99C8A9" w14:textId="77777777" w:rsidR="008C2869" w:rsidRPr="001A1CAE" w:rsidRDefault="008C2869" w:rsidP="00707A03">
            <w:pPr>
              <w:spacing w:after="0" w:line="276" w:lineRule="auto"/>
              <w:rPr>
                <w:rFonts w:cstheme="minorHAnsi"/>
              </w:rPr>
            </w:pPr>
            <w:r w:rsidRPr="001A1CAE">
              <w:rPr>
                <w:rFonts w:cstheme="minorHAnsi"/>
              </w:rPr>
              <w:t>Knowledge</w:t>
            </w:r>
          </w:p>
          <w:p w14:paraId="4FB3DEC0" w14:textId="77777777" w:rsidR="008C2869" w:rsidRPr="001A1CAE" w:rsidRDefault="008C2869" w:rsidP="00707A03">
            <w:pPr>
              <w:spacing w:after="0" w:line="276" w:lineRule="auto"/>
              <w:rPr>
                <w:rFonts w:cstheme="minorHAnsi"/>
              </w:rPr>
            </w:pPr>
            <w:r w:rsidRPr="001A1CAE">
              <w:rPr>
                <w:rFonts w:cstheme="minorHAnsi"/>
              </w:rPr>
              <w:t>Skills</w:t>
            </w:r>
          </w:p>
          <w:p w14:paraId="4275400B" w14:textId="77777777" w:rsidR="008C2869" w:rsidRPr="001A1CAE" w:rsidRDefault="008C2869" w:rsidP="00707A03">
            <w:pPr>
              <w:spacing w:after="0" w:line="276" w:lineRule="auto"/>
              <w:rPr>
                <w:rFonts w:cstheme="minorHAnsi"/>
              </w:rPr>
            </w:pPr>
            <w:r w:rsidRPr="001A1CAE">
              <w:rPr>
                <w:rFonts w:cstheme="minorHAnsi"/>
              </w:rPr>
              <w:t>Behavioural capabilities</w:t>
            </w:r>
          </w:p>
        </w:tc>
        <w:tc>
          <w:tcPr>
            <w:tcW w:w="9781" w:type="dxa"/>
            <w:tcBorders>
              <w:top w:val="single" w:sz="4" w:space="0" w:color="auto"/>
              <w:bottom w:val="single" w:sz="4" w:space="0" w:color="auto"/>
            </w:tcBorders>
          </w:tcPr>
          <w:p w14:paraId="2726CD19" w14:textId="77777777" w:rsidR="008C2869" w:rsidRPr="001A1CAE" w:rsidRDefault="008C2869" w:rsidP="00707A03">
            <w:pPr>
              <w:spacing w:line="276" w:lineRule="auto"/>
              <w:rPr>
                <w:rFonts w:cstheme="minorHAnsi"/>
              </w:rPr>
            </w:pPr>
            <w:r w:rsidRPr="001A1CAE">
              <w:rPr>
                <w:rFonts w:cstheme="minorHAnsi"/>
                <w:color w:val="212121"/>
                <w:shd w:val="clear" w:color="auto" w:fill="FFFFFF"/>
              </w:rPr>
              <w:t xml:space="preserve">Model suggests that health behaviour change involves progress through six stages of change: precontemplation, contemplation, preparation, </w:t>
            </w:r>
            <w:proofErr w:type="gramStart"/>
            <w:r w:rsidRPr="001A1CAE">
              <w:rPr>
                <w:rFonts w:cstheme="minorHAnsi"/>
                <w:color w:val="212121"/>
                <w:shd w:val="clear" w:color="auto" w:fill="FFFFFF"/>
              </w:rPr>
              <w:t>action</w:t>
            </w:r>
            <w:proofErr w:type="gramEnd"/>
            <w:r w:rsidRPr="001A1CAE">
              <w:rPr>
                <w:rFonts w:cstheme="minorHAnsi"/>
                <w:color w:val="212121"/>
                <w:shd w:val="clear" w:color="auto" w:fill="FFFFFF"/>
              </w:rPr>
              <w:t xml:space="preserve"> and maintenance. At any stage, it can also lead to termination of the behaviour</w:t>
            </w:r>
          </w:p>
        </w:tc>
      </w:tr>
      <w:tr w:rsidR="008C2869" w:rsidRPr="00FD2024" w14:paraId="32E6DC3A" w14:textId="77777777" w:rsidTr="00707A03">
        <w:tc>
          <w:tcPr>
            <w:tcW w:w="2972" w:type="dxa"/>
            <w:tcBorders>
              <w:top w:val="single" w:sz="4" w:space="0" w:color="auto"/>
              <w:bottom w:val="single" w:sz="4" w:space="0" w:color="auto"/>
            </w:tcBorders>
          </w:tcPr>
          <w:p w14:paraId="3C3B608C" w14:textId="77777777" w:rsidR="008C2869" w:rsidRPr="00751EFD" w:rsidRDefault="008C2869" w:rsidP="00707A03">
            <w:pPr>
              <w:spacing w:after="0" w:line="276" w:lineRule="auto"/>
              <w:rPr>
                <w:rFonts w:cstheme="minorHAnsi"/>
              </w:rPr>
            </w:pPr>
            <w:r w:rsidRPr="00701DBF">
              <w:rPr>
                <w:rFonts w:cstheme="minorHAnsi"/>
              </w:rPr>
              <w:t>Soci</w:t>
            </w:r>
            <w:r>
              <w:rPr>
                <w:rFonts w:cstheme="minorHAnsi"/>
              </w:rPr>
              <w:t>o</w:t>
            </w:r>
            <w:r w:rsidRPr="00701DBF">
              <w:rPr>
                <w:rFonts w:cstheme="minorHAnsi"/>
              </w:rPr>
              <w:t>-Cognitive Theory</w:t>
            </w:r>
            <w:r>
              <w:rPr>
                <w:rFonts w:cstheme="minorHAnsi"/>
              </w:rPr>
              <w:t xml:space="preserve"> (SCT) </w:t>
            </w:r>
            <w:r w:rsidRPr="00701DBF">
              <w:rPr>
                <w:rFonts w:cstheme="minorHAnsi"/>
              </w:rPr>
              <w:t>(Bandura, 1986).</w:t>
            </w:r>
          </w:p>
        </w:tc>
        <w:tc>
          <w:tcPr>
            <w:tcW w:w="2840" w:type="dxa"/>
            <w:tcBorders>
              <w:top w:val="single" w:sz="4" w:space="0" w:color="auto"/>
              <w:bottom w:val="single" w:sz="4" w:space="0" w:color="auto"/>
            </w:tcBorders>
          </w:tcPr>
          <w:p w14:paraId="4CF39EAB" w14:textId="77777777" w:rsidR="008C2869" w:rsidRDefault="008C2869" w:rsidP="00707A03">
            <w:pPr>
              <w:spacing w:after="0" w:line="276" w:lineRule="auto"/>
              <w:rPr>
                <w:rFonts w:cstheme="minorHAnsi"/>
              </w:rPr>
            </w:pPr>
            <w:r>
              <w:rPr>
                <w:rFonts w:cstheme="minorHAnsi"/>
              </w:rPr>
              <w:t>Knowledge</w:t>
            </w:r>
          </w:p>
          <w:p w14:paraId="391AEEB9" w14:textId="77777777" w:rsidR="008C2869" w:rsidRDefault="008C2869" w:rsidP="00707A03">
            <w:pPr>
              <w:spacing w:after="0" w:line="276" w:lineRule="auto"/>
              <w:rPr>
                <w:rFonts w:cstheme="minorHAnsi"/>
              </w:rPr>
            </w:pPr>
            <w:r>
              <w:rPr>
                <w:rFonts w:cstheme="minorHAnsi"/>
              </w:rPr>
              <w:t>Self-efficacy</w:t>
            </w:r>
          </w:p>
          <w:p w14:paraId="5944F890" w14:textId="77777777" w:rsidR="008C2869" w:rsidRDefault="008C2869" w:rsidP="00707A03">
            <w:pPr>
              <w:spacing w:after="0" w:line="276" w:lineRule="auto"/>
              <w:rPr>
                <w:rFonts w:cstheme="minorHAnsi"/>
              </w:rPr>
            </w:pPr>
            <w:r>
              <w:rPr>
                <w:rFonts w:cstheme="minorHAnsi"/>
              </w:rPr>
              <w:t>Self-regulation</w:t>
            </w:r>
          </w:p>
          <w:p w14:paraId="46007F7C" w14:textId="77777777" w:rsidR="008C2869" w:rsidRPr="00531C6B" w:rsidRDefault="008C2869" w:rsidP="00707A03">
            <w:pPr>
              <w:spacing w:after="0" w:line="276" w:lineRule="auto"/>
              <w:rPr>
                <w:rFonts w:cstheme="minorHAnsi"/>
              </w:rPr>
            </w:pPr>
            <w:r>
              <w:rPr>
                <w:rFonts w:cstheme="minorHAnsi"/>
              </w:rPr>
              <w:t>Outcome expectations</w:t>
            </w:r>
          </w:p>
        </w:tc>
        <w:tc>
          <w:tcPr>
            <w:tcW w:w="9781" w:type="dxa"/>
            <w:tcBorders>
              <w:top w:val="single" w:sz="4" w:space="0" w:color="auto"/>
              <w:bottom w:val="single" w:sz="4" w:space="0" w:color="auto"/>
            </w:tcBorders>
          </w:tcPr>
          <w:p w14:paraId="1C27835A" w14:textId="77777777" w:rsidR="008C2869" w:rsidRPr="006827FE" w:rsidRDefault="008C2869" w:rsidP="00707A03">
            <w:pPr>
              <w:spacing w:line="276" w:lineRule="auto"/>
              <w:rPr>
                <w:rFonts w:cstheme="minorHAnsi"/>
                <w:color w:val="212529"/>
                <w:shd w:val="clear" w:color="auto" w:fill="FFFFFF"/>
              </w:rPr>
            </w:pPr>
            <w:r w:rsidRPr="00725322">
              <w:rPr>
                <w:rFonts w:cstheme="minorHAnsi"/>
                <w:color w:val="2E2E2E"/>
              </w:rPr>
              <w:t xml:space="preserve">Suggests the environment (e.g., resources, support from family/friends), behaviour, personal factors (e.g., age, previous experience with the behaviour) and </w:t>
            </w:r>
            <w:r w:rsidRPr="00725322">
              <w:rPr>
                <w:rFonts w:cstheme="minorHAnsi"/>
                <w:color w:val="212529"/>
                <w:shd w:val="clear" w:color="auto" w:fill="FFFFFF"/>
              </w:rPr>
              <w:t xml:space="preserve">cognitive factors (e.g., conceptions, observations, and motivation) all interact to influence each other. The theory </w:t>
            </w:r>
            <w:r>
              <w:rPr>
                <w:rFonts w:cstheme="minorHAnsi"/>
                <w:color w:val="212529"/>
                <w:shd w:val="clear" w:color="auto" w:fill="FFFFFF"/>
              </w:rPr>
              <w:t>outlines</w:t>
            </w:r>
            <w:r w:rsidRPr="00725322">
              <w:rPr>
                <w:rFonts w:cstheme="minorHAnsi"/>
                <w:color w:val="212529"/>
                <w:shd w:val="clear" w:color="auto" w:fill="FFFFFF"/>
              </w:rPr>
              <w:t xml:space="preserve"> key c</w:t>
            </w:r>
            <w:r>
              <w:rPr>
                <w:rFonts w:cstheme="minorHAnsi"/>
                <w:color w:val="212529"/>
                <w:shd w:val="clear" w:color="auto" w:fill="FFFFFF"/>
              </w:rPr>
              <w:t>apabilities</w:t>
            </w:r>
            <w:r w:rsidRPr="00725322">
              <w:rPr>
                <w:rFonts w:cstheme="minorHAnsi"/>
                <w:color w:val="212529"/>
                <w:shd w:val="clear" w:color="auto" w:fill="FFFFFF"/>
              </w:rPr>
              <w:t xml:space="preserve"> to further explain </w:t>
            </w:r>
            <w:r>
              <w:rPr>
                <w:rFonts w:cstheme="minorHAnsi"/>
                <w:color w:val="212529"/>
                <w:shd w:val="clear" w:color="auto" w:fill="FFFFFF"/>
              </w:rPr>
              <w:t>the</w:t>
            </w:r>
            <w:r w:rsidRPr="00725322">
              <w:rPr>
                <w:rFonts w:cstheme="minorHAnsi"/>
                <w:color w:val="212529"/>
                <w:shd w:val="clear" w:color="auto" w:fill="FFFFFF"/>
              </w:rPr>
              <w:t xml:space="preserve"> interactions: self-regulatory capability refers to the individual’s ability to </w:t>
            </w:r>
            <w:r>
              <w:rPr>
                <w:rFonts w:cstheme="minorHAnsi"/>
                <w:color w:val="212529"/>
                <w:shd w:val="clear" w:color="auto" w:fill="FFFFFF"/>
              </w:rPr>
              <w:t>modify</w:t>
            </w:r>
            <w:r w:rsidRPr="00725322">
              <w:rPr>
                <w:rFonts w:cstheme="minorHAnsi"/>
                <w:color w:val="212529"/>
                <w:shd w:val="clear" w:color="auto" w:fill="FFFFFF"/>
              </w:rPr>
              <w:t xml:space="preserve"> their own behaviour by examining personal standards against actual behaviour and making subsequent adjustments. Self-</w:t>
            </w:r>
            <w:r>
              <w:rPr>
                <w:rFonts w:cstheme="minorHAnsi"/>
                <w:color w:val="212529"/>
                <w:shd w:val="clear" w:color="auto" w:fill="FFFFFF"/>
              </w:rPr>
              <w:t xml:space="preserve">efficacy, a type of </w:t>
            </w:r>
            <w:r w:rsidRPr="00725322">
              <w:rPr>
                <w:rFonts w:cstheme="minorHAnsi"/>
                <w:color w:val="212529"/>
                <w:shd w:val="clear" w:color="auto" w:fill="FFFFFF"/>
              </w:rPr>
              <w:t>reflective capability, refers to the individual’s belief in their capacity or ability to undertake a behaviour</w:t>
            </w:r>
            <w:r>
              <w:rPr>
                <w:rFonts w:cstheme="minorHAnsi"/>
                <w:color w:val="212529"/>
                <w:shd w:val="clear" w:color="auto" w:fill="FFFFFF"/>
              </w:rPr>
              <w:t xml:space="preserve">. </w:t>
            </w:r>
          </w:p>
        </w:tc>
      </w:tr>
      <w:tr w:rsidR="008C2869" w:rsidRPr="00FD2024" w14:paraId="49D32705" w14:textId="77777777" w:rsidTr="00707A03">
        <w:trPr>
          <w:trHeight w:val="1266"/>
        </w:trPr>
        <w:tc>
          <w:tcPr>
            <w:tcW w:w="2972" w:type="dxa"/>
            <w:tcBorders>
              <w:top w:val="single" w:sz="4" w:space="0" w:color="auto"/>
              <w:bottom w:val="single" w:sz="4" w:space="0" w:color="auto"/>
            </w:tcBorders>
          </w:tcPr>
          <w:p w14:paraId="5D9B7050" w14:textId="77777777" w:rsidR="008C2869" w:rsidRPr="00751EFD" w:rsidRDefault="008C2869" w:rsidP="00707A03">
            <w:pPr>
              <w:spacing w:after="0" w:line="276" w:lineRule="auto"/>
              <w:rPr>
                <w:rFonts w:cstheme="minorHAnsi"/>
              </w:rPr>
            </w:pPr>
            <w:r>
              <w:rPr>
                <w:rFonts w:cstheme="minorHAnsi"/>
              </w:rPr>
              <w:lastRenderedPageBreak/>
              <w:t>Cognitive theory (</w:t>
            </w:r>
            <w:r w:rsidRPr="00701DBF">
              <w:rPr>
                <w:rFonts w:cstheme="minorHAnsi"/>
              </w:rPr>
              <w:t>Beck, 1976; Ellis, 1962).</w:t>
            </w:r>
          </w:p>
        </w:tc>
        <w:tc>
          <w:tcPr>
            <w:tcW w:w="2840" w:type="dxa"/>
            <w:tcBorders>
              <w:top w:val="single" w:sz="4" w:space="0" w:color="auto"/>
              <w:bottom w:val="single" w:sz="4" w:space="0" w:color="auto"/>
            </w:tcBorders>
          </w:tcPr>
          <w:p w14:paraId="2F30A5B3" w14:textId="77777777" w:rsidR="008C2869" w:rsidRDefault="008C2869" w:rsidP="00707A03">
            <w:pPr>
              <w:spacing w:after="0" w:line="276" w:lineRule="auto"/>
              <w:rPr>
                <w:rFonts w:cstheme="minorHAnsi"/>
              </w:rPr>
            </w:pPr>
            <w:r>
              <w:rPr>
                <w:rFonts w:cstheme="minorHAnsi"/>
              </w:rPr>
              <w:t>Attitudes and emotions</w:t>
            </w:r>
          </w:p>
          <w:p w14:paraId="7851886F" w14:textId="77777777" w:rsidR="008C2869" w:rsidRDefault="008C2869" w:rsidP="00707A03">
            <w:pPr>
              <w:spacing w:after="0" w:line="276" w:lineRule="auto"/>
              <w:rPr>
                <w:rFonts w:cstheme="minorHAnsi"/>
              </w:rPr>
            </w:pPr>
            <w:r>
              <w:rPr>
                <w:rFonts w:cstheme="minorHAnsi"/>
              </w:rPr>
              <w:t>Framing/reframing</w:t>
            </w:r>
          </w:p>
          <w:p w14:paraId="6AEC044E" w14:textId="77777777" w:rsidR="008C2869" w:rsidRPr="00531C6B" w:rsidRDefault="008C2869" w:rsidP="00707A03">
            <w:pPr>
              <w:spacing w:after="0" w:line="276" w:lineRule="auto"/>
              <w:rPr>
                <w:rFonts w:cstheme="minorHAnsi"/>
              </w:rPr>
            </w:pPr>
            <w:r>
              <w:rPr>
                <w:rFonts w:cstheme="minorHAnsi"/>
              </w:rPr>
              <w:t>Self-regulation</w:t>
            </w:r>
          </w:p>
        </w:tc>
        <w:tc>
          <w:tcPr>
            <w:tcW w:w="9781" w:type="dxa"/>
            <w:tcBorders>
              <w:top w:val="single" w:sz="4" w:space="0" w:color="auto"/>
              <w:bottom w:val="single" w:sz="4" w:space="0" w:color="auto"/>
            </w:tcBorders>
          </w:tcPr>
          <w:p w14:paraId="7B6E1972" w14:textId="77777777" w:rsidR="008C2869" w:rsidRPr="007900ED" w:rsidRDefault="008C2869" w:rsidP="00707A03">
            <w:pPr>
              <w:spacing w:line="276" w:lineRule="auto"/>
              <w:rPr>
                <w:rFonts w:cstheme="minorHAnsi"/>
                <w:shd w:val="clear" w:color="auto" w:fill="FFFFFF"/>
              </w:rPr>
            </w:pPr>
            <w:r w:rsidRPr="007900ED">
              <w:rPr>
                <w:rFonts w:cstheme="minorHAnsi"/>
                <w:shd w:val="clear" w:color="auto" w:fill="FFFFFF"/>
              </w:rPr>
              <w:t>Posits that the way people hold assumptions about themselves and perceive their experiences influences their emotional, behavioural, and physiological reactions. Correcting misperceptions and modifying unhelpful thinking and behaviour brings about improved reactions</w:t>
            </w:r>
            <w:r>
              <w:rPr>
                <w:rFonts w:cstheme="minorHAnsi"/>
                <w:shd w:val="clear" w:color="auto" w:fill="FFFFFF"/>
              </w:rPr>
              <w:t>.</w:t>
            </w:r>
          </w:p>
        </w:tc>
      </w:tr>
    </w:tbl>
    <w:p w14:paraId="7FC25907" w14:textId="77777777" w:rsidR="00DE05DC" w:rsidRDefault="00DE05DC"/>
    <w:sectPr w:rsidR="00DE05DC" w:rsidSect="008C286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869"/>
    <w:rsid w:val="003C563D"/>
    <w:rsid w:val="004123FE"/>
    <w:rsid w:val="008C2869"/>
    <w:rsid w:val="00DE05DC"/>
    <w:rsid w:val="00EF56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A952C"/>
  <w15:chartTrackingRefBased/>
  <w15:docId w15:val="{7EE1FEF8-56CB-434E-B7E7-CDC702096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8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410</Words>
  <Characters>2342</Characters>
  <Application>Microsoft Office Word</Application>
  <DocSecurity>0</DocSecurity>
  <Lines>19</Lines>
  <Paragraphs>5</Paragraphs>
  <ScaleCrop>false</ScaleCrop>
  <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Varela-Mato</dc:creator>
  <cp:keywords/>
  <dc:description/>
  <cp:lastModifiedBy>Veronica Varela-Mato</cp:lastModifiedBy>
  <cp:revision>2</cp:revision>
  <dcterms:created xsi:type="dcterms:W3CDTF">2022-12-16T22:48:00Z</dcterms:created>
  <dcterms:modified xsi:type="dcterms:W3CDTF">2022-12-16T22:57:00Z</dcterms:modified>
</cp:coreProperties>
</file>