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62BBD" w:rsidRDefault="00D96742">
      <w:bookmarkStart w:id="0" w:name="_GoBack"/>
      <w:bookmarkEnd w:id="0"/>
      <w:r w:rsidRPr="00BE2AE7">
        <w:rPr>
          <w:rFonts w:ascii="Roboto" w:eastAsia="Roboto" w:hAnsi="Roboto" w:cs="Roboto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6D8C3FB6" wp14:editId="38752AAB">
            <wp:simplePos x="0" y="0"/>
            <wp:positionH relativeFrom="margin">
              <wp:align>right</wp:align>
            </wp:positionH>
            <wp:positionV relativeFrom="paragraph">
              <wp:posOffset>285750</wp:posOffset>
            </wp:positionV>
            <wp:extent cx="5937250" cy="3429000"/>
            <wp:effectExtent l="0" t="0" r="6350" b="0"/>
            <wp:wrapSquare wrapText="bothSides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9CFDAB04-1E76-4DBB-8EA5-44D483BD5A7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D62B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Arial"/>
    <w:charset w:val="00"/>
    <w:family w:val="auto"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742"/>
    <w:rsid w:val="00786C78"/>
    <w:rsid w:val="009771C5"/>
    <w:rsid w:val="009A0CCD"/>
    <w:rsid w:val="00D62BBD"/>
    <w:rsid w:val="00D9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1ACDEA-9822-4808-B575-048294B24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irisb\Desktop\COVID-19\Role%20of%20Medical%20Students%20during%20the%20COVID-19%20Pandemic%20(Responses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'Roles vs how many countries'!$B$1</c:f>
              <c:strCache>
                <c:ptCount val="1"/>
                <c:pt idx="0">
                  <c:v>Reported in (x) percentage of countries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tint val="100000"/>
                    <a:shade val="100000"/>
                    <a:satMod val="130000"/>
                  </a:schemeClr>
                </a:gs>
                <a:gs pos="100000">
                  <a:schemeClr val="accent1">
                    <a:tint val="50000"/>
                    <a:shade val="100000"/>
                    <a:satMod val="350000"/>
                  </a:schemeClr>
                </a:gs>
              </a:gsLst>
              <a:lin ang="16200000" scaled="0"/>
            </a:gra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fld id="{A02FCCA1-0E92-409D-A7C2-3DFA1A18CB81}" type="VALUE">
                      <a:rPr lang="en-US"/>
                      <a:pPr/>
                      <a:t>[VALUE]</a:t>
                    </a:fld>
                    <a:r>
                      <a:rPr lang="en-US"/>
                      <a:t> (29)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0-54A9-4CAB-956D-2857116254C9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fld id="{0FA36770-70AC-4CBF-A9DE-88850EE8DC09}" type="VALUE">
                      <a:rPr lang="en-US"/>
                      <a:pPr/>
                      <a:t>[VALUE]</a:t>
                    </a:fld>
                    <a:r>
                      <a:rPr lang="en-US"/>
                      <a:t> (22)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54A9-4CAB-956D-2857116254C9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fld id="{8DA121D4-3541-47B9-8617-3AB7BBF12C6C}" type="VALUE">
                      <a:rPr lang="en-US"/>
                      <a:pPr/>
                      <a:t>[VALUE]</a:t>
                    </a:fld>
                    <a:r>
                      <a:rPr lang="en-US"/>
                      <a:t> (20)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2-54A9-4CAB-956D-2857116254C9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fld id="{878A0BA1-C50C-4A35-A605-775518C391B4}" type="VALUE">
                      <a:rPr lang="en-US"/>
                      <a:pPr/>
                      <a:t>[VALUE]</a:t>
                    </a:fld>
                    <a:r>
                      <a:rPr lang="en-US"/>
                      <a:t> (16)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54A9-4CAB-956D-2857116254C9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fld id="{C8116EA0-2059-4665-B75C-F665FB0693C3}" type="VALUE">
                      <a:rPr lang="en-US"/>
                      <a:pPr/>
                      <a:t>[VALUE]</a:t>
                    </a:fld>
                    <a:r>
                      <a:rPr lang="en-US"/>
                      <a:t> (9)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4-54A9-4CAB-956D-2857116254C9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fld id="{48942443-5479-4C50-A5A2-E6A1B26716F9}" type="VALUE">
                      <a:rPr lang="en-US"/>
                      <a:pPr/>
                      <a:t>[VALUE]</a:t>
                    </a:fld>
                    <a:r>
                      <a:rPr lang="en-US"/>
                      <a:t> (7)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54A9-4CAB-956D-2857116254C9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fld id="{F21312D3-1776-485E-8CA1-4AD13071828B}" type="VALUE">
                      <a:rPr lang="en-US"/>
                      <a:pPr/>
                      <a:t>[VALUE]</a:t>
                    </a:fld>
                    <a:r>
                      <a:rPr lang="en-US"/>
                      <a:t> (6)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6-54A9-4CAB-956D-2857116254C9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fld id="{C683C47E-1CDD-4127-8B84-C69613A58D79}" type="VALUE">
                      <a:rPr lang="en-US"/>
                      <a:pPr/>
                      <a:t>[VALUE]</a:t>
                    </a:fld>
                    <a:r>
                      <a:rPr lang="en-US"/>
                      <a:t> (1)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54A9-4CAB-956D-2857116254C9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fld id="{8FB6E90B-F49C-43A2-8405-24C89C4CC0C1}" type="VALUE">
                      <a:rPr lang="en-US"/>
                      <a:pPr/>
                      <a:t>[VALUE]</a:t>
                    </a:fld>
                    <a:r>
                      <a:rPr lang="en-US"/>
                      <a:t> (1)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8-54A9-4CAB-956D-2857116254C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+mj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'Roles vs how many countries'!$A$2:$A$10</c:f>
              <c:strCache>
                <c:ptCount val="9"/>
                <c:pt idx="0">
                  <c:v>Medical assistance</c:v>
                </c:pt>
                <c:pt idx="1">
                  <c:v>Helplines</c:v>
                </c:pt>
                <c:pt idx="2">
                  <c:v>None</c:v>
                </c:pt>
                <c:pt idx="3">
                  <c:v>Logistical assistance</c:v>
                </c:pt>
                <c:pt idx="4">
                  <c:v>Testing</c:v>
                </c:pt>
                <c:pt idx="5">
                  <c:v>Baby-sitting</c:v>
                </c:pt>
                <c:pt idx="6">
                  <c:v>Awareness</c:v>
                </c:pt>
                <c:pt idx="7">
                  <c:v>Triage</c:v>
                </c:pt>
                <c:pt idx="8">
                  <c:v>Support physician at home</c:v>
                </c:pt>
              </c:strCache>
            </c:strRef>
          </c:cat>
          <c:val>
            <c:numRef>
              <c:f>'Roles vs how many countries'!$B$2:$B$10</c:f>
              <c:numCache>
                <c:formatCode>0.0</c:formatCode>
                <c:ptCount val="9"/>
                <c:pt idx="0">
                  <c:v>61.702127659574472</c:v>
                </c:pt>
                <c:pt idx="1">
                  <c:v>46.808510638297875</c:v>
                </c:pt>
                <c:pt idx="2">
                  <c:v>42.553191489361701</c:v>
                </c:pt>
                <c:pt idx="3">
                  <c:v>34.042553191489361</c:v>
                </c:pt>
                <c:pt idx="4">
                  <c:v>19.148936170212767</c:v>
                </c:pt>
                <c:pt idx="5">
                  <c:v>14.893617021276597</c:v>
                </c:pt>
                <c:pt idx="6">
                  <c:v>12.765957446808512</c:v>
                </c:pt>
                <c:pt idx="7">
                  <c:v>2.1276595744680851</c:v>
                </c:pt>
                <c:pt idx="8">
                  <c:v>2.1276595744680851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54A9-4CAB-956D-2857116254C9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00"/>
        <c:overlap val="-24"/>
        <c:axId val="578062432"/>
        <c:axId val="466296256"/>
      </c:barChart>
      <c:catAx>
        <c:axId val="5780624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j-lt"/>
                <a:ea typeface="+mn-ea"/>
                <a:cs typeface="+mn-cs"/>
              </a:defRPr>
            </a:pPr>
            <a:endParaRPr lang="en-US"/>
          </a:p>
        </c:txPr>
        <c:crossAx val="466296256"/>
        <c:crosses val="autoZero"/>
        <c:auto val="1"/>
        <c:lblAlgn val="ctr"/>
        <c:lblOffset val="100"/>
        <c:noMultiLvlLbl val="0"/>
      </c:catAx>
      <c:valAx>
        <c:axId val="4662962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j-lt"/>
                    <a:ea typeface="+mn-ea"/>
                    <a:cs typeface="+mn-cs"/>
                  </a:defRPr>
                </a:pPr>
                <a:r>
                  <a:rPr lang="en-US"/>
                  <a:t>Reported in % of countries (n)</a:t>
                </a:r>
              </a:p>
            </c:rich>
          </c:tx>
          <c:layout>
            <c:manualLayout>
              <c:xMode val="edge"/>
              <c:yMode val="edge"/>
              <c:x val="1.5805128636995243E-2"/>
              <c:y val="0.3127774861475649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ysClr val="windowText" lastClr="000000"/>
                  </a:solidFill>
                  <a:latin typeface="+mj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j-lt"/>
                <a:ea typeface="+mn-ea"/>
                <a:cs typeface="+mn-cs"/>
              </a:defRPr>
            </a:pPr>
            <a:endParaRPr lang="en-US"/>
          </a:p>
        </c:txPr>
        <c:crossAx val="57806243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+mj-lt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Reversed" id="21">
  <a:schemeClr val="accent1"/>
</cs:colorStyle>
</file>

<file path=word/charts/style1.xml><?xml version="1.0" encoding="utf-8"?>
<cs:chartStyle xmlns:cs="http://schemas.microsoft.com/office/drawing/2012/chartStyle" xmlns:a="http://schemas.openxmlformats.org/drawingml/2006/main" id="207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3">
      <cs:styleClr val="auto"/>
    </cs:fillRef>
    <cs:effectRef idx="2"/>
    <cs:fontRef idx="minor">
      <a:schemeClr val="tx2"/>
    </cs:fontRef>
    <cs:spPr>
      <a:ln w="12700">
        <a:solidFill>
          <a:schemeClr val="lt2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  <a:lumOff val="2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 Blom</dc:creator>
  <cp:keywords/>
  <dc:description/>
  <cp:lastModifiedBy>Iris Blom</cp:lastModifiedBy>
  <cp:revision>1</cp:revision>
  <dcterms:created xsi:type="dcterms:W3CDTF">2020-04-03T12:41:00Z</dcterms:created>
  <dcterms:modified xsi:type="dcterms:W3CDTF">2020-04-03T12:42:00Z</dcterms:modified>
</cp:coreProperties>
</file>