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683A8" w14:textId="77777777" w:rsidR="00762867" w:rsidRDefault="00762867" w:rsidP="00762867">
      <w:pPr>
        <w:pStyle w:val="Heading1"/>
        <w:numPr>
          <w:ilvl w:val="0"/>
          <w:numId w:val="0"/>
        </w:numPr>
        <w:spacing w:before="0"/>
        <w:ind w:left="432"/>
        <w:rPr>
          <w:rFonts w:cs="Times New Roman"/>
          <w:lang w:val="en-US"/>
        </w:rPr>
      </w:pPr>
      <w:r>
        <w:rPr>
          <w:rFonts w:cs="Times New Roman"/>
          <w:lang w:val="en-US"/>
        </w:rPr>
        <w:t>Supplementary Materials</w:t>
      </w:r>
    </w:p>
    <w:p w14:paraId="357571D0" w14:textId="77777777" w:rsidR="00762867" w:rsidRDefault="00762867" w:rsidP="00762867">
      <w:pPr>
        <w:pStyle w:val="Caption"/>
        <w:keepNext/>
        <w:spacing w:after="120"/>
        <w:rPr>
          <w:rFonts w:cs="Times New Roman"/>
          <w:b/>
          <w:bCs/>
          <w:lang w:val="en-US"/>
        </w:rPr>
      </w:pPr>
    </w:p>
    <w:p w14:paraId="759C11B9" w14:textId="77777777" w:rsidR="00762867" w:rsidRDefault="00762867" w:rsidP="00762867">
      <w:pPr>
        <w:pStyle w:val="Caption"/>
        <w:keepNext/>
        <w:spacing w:after="120"/>
        <w:rPr>
          <w:rFonts w:cs="Times New Roman"/>
          <w:lang w:val="en-GB"/>
        </w:rPr>
      </w:pPr>
      <w:r>
        <w:rPr>
          <w:rFonts w:cs="Times New Roman"/>
          <w:b/>
          <w:bCs/>
          <w:lang w:val="en-GB"/>
        </w:rPr>
        <w:t>Table S</w:t>
      </w:r>
      <w:r>
        <w:rPr>
          <w:rFonts w:cs="Times New Roman"/>
          <w:b/>
          <w:bCs/>
        </w:rPr>
        <w:fldChar w:fldCharType="begin"/>
      </w:r>
      <w:r>
        <w:rPr>
          <w:rFonts w:cs="Times New Roman"/>
          <w:b/>
          <w:bCs/>
          <w:lang w:val="en-GB"/>
        </w:rPr>
        <w:instrText xml:space="preserve"> SEQ Table_S \* ARABIC </w:instrText>
      </w:r>
      <w:r>
        <w:rPr>
          <w:rFonts w:cs="Times New Roman"/>
          <w:b/>
          <w:bCs/>
        </w:rPr>
        <w:fldChar w:fldCharType="separate"/>
      </w:r>
      <w:r>
        <w:rPr>
          <w:rFonts w:cs="Times New Roman"/>
          <w:b/>
          <w:bCs/>
          <w:noProof/>
          <w:lang w:val="en-GB"/>
        </w:rPr>
        <w:t>1</w:t>
      </w:r>
      <w:r>
        <w:rPr>
          <w:rFonts w:cs="Times New Roman"/>
          <w:b/>
          <w:bCs/>
        </w:rPr>
        <w:fldChar w:fldCharType="end"/>
      </w:r>
      <w:r>
        <w:rPr>
          <w:rFonts w:cs="Times New Roman"/>
          <w:b/>
          <w:bCs/>
          <w:lang w:val="en-GB"/>
        </w:rPr>
        <w:t xml:space="preserve">. </w:t>
      </w:r>
      <w:r>
        <w:rPr>
          <w:rFonts w:cs="Times New Roman"/>
          <w:b/>
          <w:bCs/>
          <w:iCs w:val="0"/>
          <w:szCs w:val="20"/>
          <w:lang w:val="en-US"/>
        </w:rPr>
        <w:t>Baseline characteristics of patients with binned XCI skewing in plaque.</w:t>
      </w:r>
    </w:p>
    <w:tbl>
      <w:tblPr>
        <w:tblStyle w:val="ListTable3-Accent3"/>
        <w:tblW w:w="1020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1"/>
        <w:gridCol w:w="1417"/>
        <w:gridCol w:w="1418"/>
        <w:gridCol w:w="1417"/>
        <w:gridCol w:w="1418"/>
        <w:gridCol w:w="1129"/>
      </w:tblGrid>
      <w:tr w:rsidR="00762867" w14:paraId="07657EFA" w14:textId="77777777" w:rsidTr="007628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F60EC40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XCI Skewing: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451CE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31DBB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Low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87D3A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Mid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9024B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High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EA7C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 Value</w:t>
            </w:r>
          </w:p>
        </w:tc>
      </w:tr>
      <w:tr w:rsidR="00762867" w14:paraId="2F1B7A92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5BC4EDD2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2CE4898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57 (37)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567DAE2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46 (30)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2E8EF66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28 (18)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3D8F4D9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23 (15)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3D9F9B74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762867" w14:paraId="312D1AFD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C3A0D2D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Age in years (mean, SD)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864E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 (9)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36E1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 (10)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384C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 (9)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AB6D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 (8)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628E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762867" w14:paraId="3CEE57A7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2A711E4C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BMI (median, IQR)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A420E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[23, 28]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8F08D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[23, 28]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5338E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[23, 29]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BA1DF4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[23, 29]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1BEA0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762867" w14:paraId="111B7221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EA5693A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Current Smoker, yes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29B7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(50)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292A0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(53)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FC3A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(36)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22BC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(41)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6FF4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762867" w14:paraId="50B4A6CA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left w:val="single" w:sz="4" w:space="0" w:color="auto"/>
            </w:tcBorders>
            <w:vAlign w:val="center"/>
            <w:hideMark/>
          </w:tcPr>
          <w:p w14:paraId="64F605B9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Diabetes Mellitus, yes (%)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466AB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(21)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78C68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(11)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64C69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(14)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2271E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(35)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77B05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762867" w14:paraId="1DB5DD49" w14:textId="77777777" w:rsidTr="00762867">
        <w:trPr>
          <w:trHeight w:val="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D6F722B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Hypertension, yes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BACD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(91)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2B06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 (85)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6932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(89)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8CF7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(83)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987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762867" w14:paraId="09E3F19C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left w:val="single" w:sz="4" w:space="0" w:color="auto"/>
            </w:tcBorders>
            <w:vAlign w:val="center"/>
            <w:hideMark/>
          </w:tcPr>
          <w:p w14:paraId="64F7063F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Hypercholesterolemia, yes (%)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B778B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 (69)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9F493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(65)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C9A91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(78)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67A6F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(70)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7D885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762867" w14:paraId="0987A4F6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8B8A127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History of coronary artery disease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B007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(23)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E21B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(17)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0115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(50)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628B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(22)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50D2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0.01</w:t>
            </w:r>
          </w:p>
        </w:tc>
      </w:tr>
      <w:tr w:rsidR="00762867" w14:paraId="7A8CD65F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left w:val="single" w:sz="4" w:space="0" w:color="auto"/>
            </w:tcBorders>
            <w:vAlign w:val="center"/>
            <w:hideMark/>
          </w:tcPr>
          <w:p w14:paraId="33D01F86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History of PAOD (%)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562D5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(28)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15943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(33)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E4756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(39)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798FD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(35)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90229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762867" w14:paraId="7F2F4BC6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808E5BD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Use of antiplatelet therapy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23470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(88)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2900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(100)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CCA4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(93)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95FF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(96)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41DF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</w:tc>
      </w:tr>
      <w:tr w:rsidR="00762867" w14:paraId="7A1B340F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left w:val="single" w:sz="4" w:space="0" w:color="auto"/>
            </w:tcBorders>
            <w:vAlign w:val="center"/>
            <w:hideMark/>
          </w:tcPr>
          <w:p w14:paraId="547AD51A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Use of lipid-lowering drugs (%)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4E2F2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 (75)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72889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 (76)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EEB18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 (82)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1DED2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(78)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209C5C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762867" w14:paraId="7D37A9F2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0A91DF6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GFR (MDRD) mL/min per 1.73 m2 (mean, SD)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F193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 (21)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8462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 (18)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90BE2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 (18)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9A74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 (18)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3484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762867" w14:paraId="436B13E6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left w:val="single" w:sz="4" w:space="0" w:color="auto"/>
            </w:tcBorders>
            <w:vAlign w:val="center"/>
            <w:hideMark/>
          </w:tcPr>
          <w:p w14:paraId="5B7F9BED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LDL in mg/dL (median, IQR)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8DCC6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 [74, 145]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E78E8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 [81, 144]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543F64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 [90, 153]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10B174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 [85, 135]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74659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762867" w14:paraId="26E401B5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DE72C8D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HDL in mg/dL (median, IQR)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520C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[37, 55]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80A7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[36, 59]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5BD8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[40, 53]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50FD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 [37, 58]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E0B4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</w:tr>
      <w:tr w:rsidR="00762867" w14:paraId="562409AF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left w:val="single" w:sz="4" w:space="0" w:color="auto"/>
            </w:tcBorders>
            <w:vAlign w:val="center"/>
            <w:hideMark/>
          </w:tcPr>
          <w:p w14:paraId="14223ED8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Total cholesterol in mg/dL (median, IQR)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D19FE4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 [147, 227]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EFA2E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 [149, 231]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485C4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 [169, 234]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09845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 [145, 217]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25F49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762867" w14:paraId="3D145F4B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F946274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Triglyceride levels in mg/dL (median, IQR)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1DAD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 [97, 179]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5A77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 [100, 220]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5C0D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 [96, 150]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DEA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 [81, 172]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2AC9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762867" w14:paraId="49277823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5"/>
            <w:tcBorders>
              <w:lef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5198A7CC" w14:textId="77777777" w:rsidR="00762867" w:rsidRDefault="0076286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Presenting symptoms (%)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686A17F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</w:t>
            </w:r>
          </w:p>
        </w:tc>
      </w:tr>
      <w:tr w:rsidR="00762867" w14:paraId="58AFCC6B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A38C324" w14:textId="77777777" w:rsidR="00762867" w:rsidRDefault="00762867">
            <w:pPr>
              <w:spacing w:line="360" w:lineRule="auto"/>
              <w:ind w:left="720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Asymptomatic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2E92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(19)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8974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(25)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F50A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6382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(5)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4814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62867" w14:paraId="53C86203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left w:val="single" w:sz="4" w:space="0" w:color="auto"/>
            </w:tcBorders>
            <w:vAlign w:val="center"/>
            <w:hideMark/>
          </w:tcPr>
          <w:p w14:paraId="6B41FFFB" w14:textId="77777777" w:rsidR="00762867" w:rsidRDefault="00762867">
            <w:pPr>
              <w:spacing w:line="360" w:lineRule="auto"/>
              <w:ind w:left="720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TIA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063B9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(50)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28EFF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(57)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8B987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(59)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65327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(70)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4D2D1C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62867" w14:paraId="52995EBA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964FAEF" w14:textId="77777777" w:rsidR="00762867" w:rsidRDefault="00762867">
            <w:pPr>
              <w:spacing w:line="360" w:lineRule="auto"/>
              <w:ind w:left="720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Stroke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B879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(31)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E048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(18)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1546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F388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(25)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84F5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60D3EB65" w14:textId="77777777" w:rsidR="00762867" w:rsidRDefault="00762867" w:rsidP="00762867">
      <w:pPr>
        <w:spacing w:before="120" w:line="360" w:lineRule="auto"/>
        <w:ind w:left="57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XCI Skewing: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No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= skewing percentage &lt;60%;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Low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= skewing percentage ≥60% and &lt;70%;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Mid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= skewing percentage as ≥70% and &lt;80%;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High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= skewing percentage ≥80%. BMI: body mass index; GFR: glomerular filtration rate; HDL: high-density lipoprotein; IQR: interquartile range; LDL: low density lipoprotein; MDRD, modification of diet in renal disease; PAOD: peripheral arterial occlusive disease; TIA: transient ischemic attack</w:t>
      </w:r>
      <w:r>
        <w:rPr>
          <w:rFonts w:ascii="Times New Roman" w:hAnsi="Times New Roman" w:cs="Times New Roman"/>
          <w:sz w:val="21"/>
          <w:szCs w:val="21"/>
          <w:lang w:val="en-US"/>
        </w:rPr>
        <w:t>; XCI: X chromosome inactivation.</w:t>
      </w:r>
    </w:p>
    <w:p w14:paraId="3CFA7C20" w14:textId="77777777" w:rsidR="00762867" w:rsidRDefault="00762867" w:rsidP="00762867">
      <w:pPr>
        <w:rPr>
          <w:rFonts w:ascii="Times New Roman" w:hAnsi="Times New Roman" w:cs="Times New Roman"/>
          <w:lang w:val="en-US"/>
        </w:rPr>
      </w:pPr>
    </w:p>
    <w:p w14:paraId="7078A9D2" w14:textId="77777777" w:rsidR="00762867" w:rsidRDefault="00762867" w:rsidP="00762867">
      <w:pPr>
        <w:pStyle w:val="Caption"/>
        <w:keepNext/>
        <w:spacing w:after="120"/>
        <w:rPr>
          <w:rFonts w:cs="Times New Roman"/>
          <w:lang w:val="en-US"/>
        </w:rPr>
      </w:pPr>
      <w:r>
        <w:rPr>
          <w:rFonts w:cs="Times New Roman"/>
          <w:b/>
          <w:bCs/>
          <w:lang w:val="en-US"/>
        </w:rPr>
        <w:t>Table S</w:t>
      </w:r>
      <w:r>
        <w:rPr>
          <w:rFonts w:cs="Times New Roman"/>
          <w:b/>
          <w:bCs/>
          <w:lang w:val="en-US"/>
        </w:rPr>
        <w:fldChar w:fldCharType="begin"/>
      </w:r>
      <w:r>
        <w:rPr>
          <w:rFonts w:cs="Times New Roman"/>
          <w:b/>
          <w:bCs/>
          <w:lang w:val="en-US"/>
        </w:rPr>
        <w:instrText xml:space="preserve"> SEQ Table_S \* ARABIC </w:instrText>
      </w:r>
      <w:r>
        <w:rPr>
          <w:rFonts w:cs="Times New Roman"/>
          <w:b/>
          <w:bCs/>
          <w:lang w:val="en-US"/>
        </w:rPr>
        <w:fldChar w:fldCharType="separate"/>
      </w:r>
      <w:r>
        <w:rPr>
          <w:rFonts w:cs="Times New Roman"/>
          <w:b/>
          <w:bCs/>
          <w:noProof/>
          <w:lang w:val="en-US"/>
        </w:rPr>
        <w:t>2</w:t>
      </w:r>
      <w:r>
        <w:rPr>
          <w:rFonts w:cs="Times New Roman"/>
          <w:b/>
          <w:bCs/>
          <w:lang w:val="en-US"/>
        </w:rPr>
        <w:fldChar w:fldCharType="end"/>
      </w:r>
      <w:r>
        <w:rPr>
          <w:rFonts w:cs="Times New Roman"/>
          <w:lang w:val="en-US"/>
        </w:rPr>
        <w:t xml:space="preserve">. </w:t>
      </w:r>
      <w:r>
        <w:rPr>
          <w:rFonts w:cs="Times New Roman"/>
          <w:b/>
          <w:bCs/>
          <w:lang w:val="en-US"/>
        </w:rPr>
        <w:t>Association of binned plaque skewing with plaque characteristics.</w:t>
      </w:r>
    </w:p>
    <w:tbl>
      <w:tblPr>
        <w:tblStyle w:val="ListTable3-Accent3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835"/>
        <w:gridCol w:w="1133"/>
        <w:gridCol w:w="2978"/>
        <w:gridCol w:w="991"/>
      </w:tblGrid>
      <w:tr w:rsidR="00762867" w14:paraId="708E4236" w14:textId="77777777" w:rsidTr="007628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17C118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78D77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Univariate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AB63E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Multivariate: adjusted for CAD History </w:t>
            </w:r>
          </w:p>
        </w:tc>
      </w:tr>
      <w:tr w:rsidR="00762867" w14:paraId="5FCA9304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1C8EFBB8" w14:textId="77777777" w:rsidR="00762867" w:rsidRDefault="0076286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XCI Skewing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345B7D1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Odds Ratio [95% CI]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34DB8F0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660A38E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Odds Ratio [95% CI]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31352B4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 Value</w:t>
            </w:r>
          </w:p>
        </w:tc>
      </w:tr>
      <w:tr w:rsidR="00762867" w14:paraId="28035B36" w14:textId="77777777" w:rsidTr="0076286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976F82F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41C2D5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Atheroma size (&gt;10%)</w:t>
            </w:r>
          </w:p>
        </w:tc>
      </w:tr>
      <w:tr w:rsidR="00762867" w14:paraId="06EB3F16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23CEF7D7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06C90C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5BB84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2BA9E9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6201C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199F3EAF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9DFD1F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783B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 [0.47 to 2.54]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4F52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D7B5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1.06 [0.46 to 2.50]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1657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</w:tr>
      <w:tr w:rsidR="00762867" w14:paraId="058514F9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0D3483F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B82E2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 [0.25 to 1.62]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CFF65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2B70A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 [0.27 to 1.92]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8E98B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</w:t>
            </w:r>
          </w:p>
        </w:tc>
      </w:tr>
      <w:tr w:rsidR="00762867" w14:paraId="5FCE68E3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D82575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E92D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 [0.32 to 2.55]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4B002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0E51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 [0.32 to 2.57]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25FB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</w:t>
            </w:r>
          </w:p>
        </w:tc>
      </w:tr>
      <w:tr w:rsidR="00762867" w14:paraId="746E053D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DBDBDB" w:themeFill="accent3" w:themeFillTint="66"/>
            <w:vAlign w:val="center"/>
          </w:tcPr>
          <w:p w14:paraId="0C9AA6E8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401CEF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Atheroma size (&gt;40%)</w:t>
            </w:r>
          </w:p>
        </w:tc>
      </w:tr>
      <w:tr w:rsidR="00762867" w14:paraId="5DA459DC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BCBECBF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6315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F4A7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8A71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4B3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78F7194E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05183C92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D852E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1.84 [0.70 to 4.99]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F0512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66806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1.81 [0.69 to 4.92]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59394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</w:t>
            </w:r>
          </w:p>
        </w:tc>
      </w:tr>
      <w:tr w:rsidR="00762867" w14:paraId="39DEE5DC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A92AE3C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3190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 [0.32 to 3.68]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3E43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7783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1.35 [0.37 to 4.57]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C769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</w:tr>
      <w:tr w:rsidR="00762867" w14:paraId="33CA74A0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372502B0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E4E4A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 [0.27 to 3.83]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24451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0.89  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B7B513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 [0.27 to 3.86]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E72D8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</w:t>
            </w:r>
          </w:p>
        </w:tc>
      </w:tr>
      <w:tr w:rsidR="00762867" w14:paraId="51142356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8E8FD22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D43E77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Calcification (major)</w:t>
            </w:r>
          </w:p>
        </w:tc>
      </w:tr>
      <w:tr w:rsidR="00762867" w14:paraId="33C4CEF8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0C9C894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4B96B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AE1416C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97916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7B19C4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64FD7E2C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044DA03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C575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3.18 [1.38 to 7.72]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0866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1857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3.26 [1.41 to 7.96]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A3B30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0.007</w:t>
            </w:r>
          </w:p>
        </w:tc>
      </w:tr>
      <w:tr w:rsidR="00762867" w14:paraId="1A54017E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6BDE40B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667BE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3.00 [1.14 to 8.65]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AD619C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C8652B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2.67 [0.98 to 7.84]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204DC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0.06</w:t>
            </w:r>
          </w:p>
        </w:tc>
      </w:tr>
      <w:tr w:rsidR="00762867" w14:paraId="5DE5773B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3C9F579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AED5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1.30 [0.49 to 3.52]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CA6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6F9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1.30 [0.49 to 3.53]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F01D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</w:t>
            </w:r>
          </w:p>
        </w:tc>
      </w:tr>
      <w:tr w:rsidR="00762867" w14:paraId="644CB7FB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shd w:val="clear" w:color="auto" w:fill="DBDBDB" w:themeFill="accent3" w:themeFillTint="66"/>
            <w:vAlign w:val="center"/>
          </w:tcPr>
          <w:p w14:paraId="471BF723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16E4D85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Collagen (major)</w:t>
            </w:r>
          </w:p>
        </w:tc>
      </w:tr>
      <w:tr w:rsidR="00762867" w14:paraId="20E99523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E3AF65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A5A5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FF3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4D17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51B00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5534CC9E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3C0B13C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030F7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0.58 [0.20 to 1.63]       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741A7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28652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 [0.21 to 1.66]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BE6BA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</w:tr>
      <w:tr w:rsidR="00762867" w14:paraId="019320DE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59AB944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246C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1.00 [0.28 to 4.05]  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35C9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52F7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 [0.25 to 3.80]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B54D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</w:tr>
      <w:tr w:rsidR="00762867" w14:paraId="5E076B58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046086D2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20D32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 [0.22 to 3.25]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521CC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25E38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 [0.22 to 3.25]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97223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</w:tr>
      <w:tr w:rsidR="00762867" w14:paraId="4C1C0E69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ADFBF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6A8FDC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Plaque Hemorrhage (major)</w:t>
            </w:r>
          </w:p>
        </w:tc>
      </w:tr>
      <w:tr w:rsidR="00762867" w14:paraId="3B21A580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6B61B3A0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34E70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8FD294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8E6C3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D9EB3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3D41A2CC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4D6F765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D93A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 [0.46 to 2.22]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5CC0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0.97 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0ED0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 [0.46 to 2.22]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2004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</w:t>
            </w:r>
          </w:p>
        </w:tc>
      </w:tr>
      <w:tr w:rsidR="00762867" w14:paraId="7B107C94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1A0F4175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4ED4B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1.24 [0.50 to 3.14]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430E3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85A52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1.26 [0.49 to 3.27]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1EB4F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</w:tr>
      <w:tr w:rsidR="00762867" w14:paraId="3BB052C4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28843DC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01FC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3.35 [1.15 to 11.29]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FA20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7E21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3.35 [1.15 to 11.29]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9D29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0.03</w:t>
            </w:r>
          </w:p>
        </w:tc>
      </w:tr>
      <w:tr w:rsidR="00762867" w14:paraId="3A3E56D6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shd w:val="clear" w:color="auto" w:fill="DBDBDB" w:themeFill="accent3" w:themeFillTint="66"/>
            <w:vAlign w:val="center"/>
          </w:tcPr>
          <w:p w14:paraId="766406F9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66C77D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Macrophage (major)</w:t>
            </w:r>
          </w:p>
        </w:tc>
      </w:tr>
      <w:tr w:rsidR="00762867" w14:paraId="0B408340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4962098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D1A5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790F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1DB2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2401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267E371F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44F7F522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83ECB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1.30 [0.59 to 2.86]            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1E3B9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0.51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1E118B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1.29 [0.59 to 2.84]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7F521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</w:tr>
      <w:tr w:rsidR="00762867" w14:paraId="589B26B7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3155B28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6DE8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 [0.22 to 1.49]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3C872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D8A5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 [0.24 to 1.66]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2008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</w:t>
            </w:r>
          </w:p>
        </w:tc>
      </w:tr>
      <w:tr w:rsidR="00762867" w14:paraId="32A45714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532914F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A173E4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1.55 [0.58 to 4.29]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BDC44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31F830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1.56 [0.58 to 4.30]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F275F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</w:p>
        </w:tc>
      </w:tr>
      <w:tr w:rsidR="00762867" w14:paraId="3DCBD02D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5AD65A4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8213A7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Smooth Muscle Cells (major)</w:t>
            </w:r>
          </w:p>
        </w:tc>
      </w:tr>
      <w:tr w:rsidR="00762867" w14:paraId="7E71526C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4EFE20F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44978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075D51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37B711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ADAA7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15DAFA1E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C73E61B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F87B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0.87 [0.34 to 2.22]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6D65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8C2E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 [0.33 to 2.20]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A242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0.75</w:t>
            </w:r>
          </w:p>
        </w:tc>
      </w:tr>
      <w:tr w:rsidR="00762867" w14:paraId="05F3B5ED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0CBA0F9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F5D52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0.68 [0.24 to 1.98]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FEE7D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3114FE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 [0.25 to 2.22]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32B26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</w:t>
            </w:r>
          </w:p>
        </w:tc>
      </w:tr>
      <w:tr w:rsidR="00762867" w14:paraId="7C78BDE0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196ECBB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4C582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 [0.31 to 3.45]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9E49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26E6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 [0.31 to 3.45]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3776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</w:t>
            </w:r>
          </w:p>
        </w:tc>
      </w:tr>
      <w:tr w:rsidR="00762867" w14:paraId="6E812CAF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3F192632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2DB34B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Neo-vessels (major)**</w:t>
            </w:r>
          </w:p>
        </w:tc>
      </w:tr>
      <w:tr w:rsidR="00762867" w14:paraId="221226FD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C9C333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62970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080C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9635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566B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3B7C4C9F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2D6E8DDB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44CB2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 [0.19 to 1.14]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323A4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0.10  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F3C9C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 [0.19 to 1.12]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91CD4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</w:tr>
      <w:tr w:rsidR="00762867" w14:paraId="6776256A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A943C1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301E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0.37 [0.13 to 1.04]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C947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8971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 [0.14 to 1.23]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9ED0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</w:tr>
      <w:tr w:rsidR="00762867" w14:paraId="2115D752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3A863C7C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CB26E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 [0.30 to 2.52]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9F6AA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CBEF4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 [0.28 to 2.47]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A8140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</w:tr>
      <w:tr w:rsidR="00762867" w14:paraId="477CB380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5DF218C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2BADD97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Glycophorin (i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ncrease of plaque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area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)*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**</w:t>
            </w:r>
          </w:p>
        </w:tc>
      </w:tr>
      <w:tr w:rsidR="00762867" w14:paraId="0C3A19AB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15FF065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73A35DC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β [95% CI]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5D52304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3513E80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β [95% CI]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57B9C15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 Value</w:t>
            </w:r>
          </w:p>
        </w:tc>
      </w:tr>
      <w:tr w:rsidR="00762867" w14:paraId="0F84D7A7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BF77569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112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E5D4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E614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61EB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7C2ADDA9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7651E999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7B7AC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 [-0.04 to 0.83]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23242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0.08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2EB48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 [-0.04 to 0.84]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D14AA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0.07</w:t>
            </w:r>
          </w:p>
        </w:tc>
      </w:tr>
      <w:tr w:rsidR="00762867" w14:paraId="156D6AEA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386952F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5D80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-0.10 [-0.61 to 0.42]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E82D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DCE8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-0.13 [-0.66 to 0.40]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86D1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</w:tr>
      <w:tr w:rsidR="00762867" w14:paraId="54780E0E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</w:tcBorders>
            <w:vAlign w:val="center"/>
            <w:hideMark/>
          </w:tcPr>
          <w:p w14:paraId="21AB53E6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BE5D9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 [-0.28 to 0.77]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187AA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</w:t>
            </w:r>
          </w:p>
        </w:tc>
        <w:tc>
          <w:tcPr>
            <w:tcW w:w="297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26905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 [-0.28 to 0.78]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7B54F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</w:t>
            </w:r>
          </w:p>
        </w:tc>
      </w:tr>
    </w:tbl>
    <w:p w14:paraId="1CC00601" w14:textId="77777777" w:rsidR="00762867" w:rsidRDefault="00762867" w:rsidP="00762867">
      <w:pPr>
        <w:pStyle w:val="Caption"/>
        <w:keepNext/>
        <w:spacing w:before="60" w:after="120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*Calculated for 10 points percentage of XCI skewing. Data transformed with </w:t>
      </w:r>
      <w:proofErr w:type="spellStart"/>
      <w:r>
        <w:rPr>
          <w:rFonts w:cs="Times New Roman"/>
          <w:lang w:val="en-GB"/>
        </w:rPr>
        <w:t>bestNormalize</w:t>
      </w:r>
      <w:proofErr w:type="spellEnd"/>
      <w:r>
        <w:rPr>
          <w:rFonts w:cs="Times New Roman"/>
          <w:lang w:val="en-GB"/>
        </w:rPr>
        <w:t xml:space="preserve"> package in R: **Binarize technique; *** The Ordered Quantile Normalization technique. </w:t>
      </w:r>
    </w:p>
    <w:p w14:paraId="0DB322D1" w14:textId="77777777" w:rsidR="00762867" w:rsidRDefault="00762867" w:rsidP="00762867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2C4B6639" w14:textId="77777777" w:rsidR="00762867" w:rsidRDefault="00762867" w:rsidP="00762867">
      <w:pPr>
        <w:pStyle w:val="Caption"/>
        <w:keepNext/>
        <w:spacing w:after="120"/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>Table S</w:t>
      </w:r>
      <w:r>
        <w:rPr>
          <w:rFonts w:cs="Times New Roman"/>
          <w:b/>
          <w:bCs/>
          <w:lang w:val="en-US"/>
        </w:rPr>
        <w:fldChar w:fldCharType="begin"/>
      </w:r>
      <w:r>
        <w:rPr>
          <w:rFonts w:cs="Times New Roman"/>
          <w:b/>
          <w:bCs/>
          <w:lang w:val="en-US"/>
        </w:rPr>
        <w:instrText xml:space="preserve"> SEQ Table_S \* ARABIC </w:instrText>
      </w:r>
      <w:r>
        <w:rPr>
          <w:rFonts w:cs="Times New Roman"/>
          <w:b/>
          <w:bCs/>
          <w:lang w:val="en-US"/>
        </w:rPr>
        <w:fldChar w:fldCharType="separate"/>
      </w:r>
      <w:r>
        <w:rPr>
          <w:rFonts w:cs="Times New Roman"/>
          <w:b/>
          <w:bCs/>
          <w:noProof/>
          <w:lang w:val="en-US"/>
        </w:rPr>
        <w:t>3</w:t>
      </w:r>
      <w:r>
        <w:rPr>
          <w:rFonts w:cs="Times New Roman"/>
          <w:b/>
          <w:bCs/>
          <w:lang w:val="en-US"/>
        </w:rPr>
        <w:fldChar w:fldCharType="end"/>
      </w:r>
      <w:r>
        <w:rPr>
          <w:rFonts w:cs="Times New Roman"/>
          <w:b/>
          <w:bCs/>
          <w:lang w:val="en-US"/>
        </w:rPr>
        <w:t xml:space="preserve">. Effect of classical cardiovascular risk factors on the association between binned plaque skewing levels and plaque hemorrhage.   </w:t>
      </w:r>
    </w:p>
    <w:tbl>
      <w:tblPr>
        <w:tblStyle w:val="ListTable3-Accent3"/>
        <w:tblW w:w="935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6096"/>
        <w:gridCol w:w="1838"/>
      </w:tblGrid>
      <w:tr w:rsidR="00762867" w14:paraId="38341310" w14:textId="77777777" w:rsidTr="007628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9D5852" w14:textId="77777777" w:rsidR="00762867" w:rsidRDefault="00762867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7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223CC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*Plaque Hemorrhage (major)</w:t>
            </w:r>
          </w:p>
        </w:tc>
      </w:tr>
      <w:tr w:rsidR="00762867" w14:paraId="1FA241DC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40CC315E" w14:textId="77777777" w:rsidR="00762867" w:rsidRDefault="0076286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XCI Skewing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748EB3D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Odds Ratio [95% CI]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2196575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 Value</w:t>
            </w:r>
          </w:p>
        </w:tc>
      </w:tr>
      <w:tr w:rsidR="00762867" w14:paraId="2ADE7A1C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EC55BC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C13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4D4A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0B528ADC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33FF588B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F4943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1.01 [0.46 to 2.22]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E6623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</w:t>
            </w:r>
          </w:p>
        </w:tc>
      </w:tr>
      <w:tr w:rsidR="00762867" w14:paraId="043F9137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8A5DA48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3FD7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1.26 [0.49 to 3.27]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0454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</w:tr>
      <w:tr w:rsidR="00762867" w14:paraId="7241356F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15B29039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5398B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3.35 [1.15 to 11.29]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17C08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0.03</w:t>
            </w:r>
          </w:p>
        </w:tc>
      </w:tr>
      <w:tr w:rsidR="00762867" w14:paraId="23B80445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14:paraId="4AABC6FB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14:paraId="3AFD552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for: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Age</w:t>
            </w:r>
          </w:p>
        </w:tc>
      </w:tr>
      <w:tr w:rsidR="00762867" w14:paraId="4B877B65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65889BC3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4CC79B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66D85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3629843A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795A53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DCF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[0.46 to 2.20]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8E3D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0.99</w:t>
            </w:r>
          </w:p>
        </w:tc>
      </w:tr>
      <w:tr w:rsidR="00762867" w14:paraId="340739C4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71C265BB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9C5ADC5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1.24 [0.48 to 3.23]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A83BB4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0.66</w:t>
            </w:r>
          </w:p>
        </w:tc>
      </w:tr>
      <w:tr w:rsidR="00762867" w14:paraId="05C80D40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43FD1B9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D5E8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3.35 [1.16 to 11.31]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137D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0.03</w:t>
            </w:r>
          </w:p>
        </w:tc>
      </w:tr>
      <w:tr w:rsidR="00762867" w14:paraId="3C203707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shd w:val="clear" w:color="auto" w:fill="C9C9C9" w:themeFill="accent3" w:themeFillTint="99"/>
            <w:vAlign w:val="center"/>
          </w:tcPr>
          <w:p w14:paraId="66B0F124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14:paraId="2D1FE85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for: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BMI</w:t>
            </w:r>
          </w:p>
        </w:tc>
      </w:tr>
      <w:tr w:rsidR="00762867" w14:paraId="71AB5F1A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AEBEBF3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78C0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42F6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3479269A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566C5CBC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2E6E8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 [0.37 to 1.94]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53809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0.71</w:t>
            </w:r>
          </w:p>
        </w:tc>
      </w:tr>
      <w:tr w:rsidR="00762867" w14:paraId="2F639640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6CAC48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3308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 [0.42 to 3.11]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AC7E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0.80</w:t>
            </w:r>
          </w:p>
        </w:tc>
      </w:tr>
      <w:tr w:rsidR="00762867" w14:paraId="7C2EA40B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1A87EAF8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4DFE2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2.78 [0.85 to 10.96]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1B80F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0.11</w:t>
            </w:r>
          </w:p>
        </w:tc>
      </w:tr>
      <w:tr w:rsidR="00762867" w14:paraId="55782924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14:paraId="24583BEC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14:paraId="67FFA55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for: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Smoking</w:t>
            </w:r>
          </w:p>
        </w:tc>
      </w:tr>
      <w:tr w:rsidR="00762867" w14:paraId="67E2F097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7DCF3F0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2B2513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E2FBC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54AE2AD8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834BA22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565B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[0.46 to 2.22]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B321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0.99  </w:t>
            </w:r>
          </w:p>
        </w:tc>
      </w:tr>
      <w:tr w:rsidR="00762867" w14:paraId="088C422C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38AE9608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BE8A8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1.32 [0.51 to 3.48]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D4F372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0.56</w:t>
            </w:r>
          </w:p>
        </w:tc>
      </w:tr>
      <w:tr w:rsidR="00762867" w14:paraId="23268470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7D338B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High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3E78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4.33 [1.40 to 16.51]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5E31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0.02</w:t>
            </w:r>
          </w:p>
        </w:tc>
      </w:tr>
      <w:tr w:rsidR="00762867" w14:paraId="7A6B1682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shd w:val="clear" w:color="auto" w:fill="C9C9C9" w:themeFill="accent3" w:themeFillTint="99"/>
            <w:vAlign w:val="center"/>
          </w:tcPr>
          <w:p w14:paraId="17B3794F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14:paraId="5B417D2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for: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Diabetes Mellitus</w:t>
            </w:r>
          </w:p>
        </w:tc>
      </w:tr>
      <w:tr w:rsidR="00762867" w14:paraId="09C062D9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94B7528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A6A2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7464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7B44F881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349CC9EB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FB00D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 [0.46 to 2.22]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5CAC2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0.99</w:t>
            </w:r>
          </w:p>
        </w:tc>
      </w:tr>
      <w:tr w:rsidR="00762867" w14:paraId="0DF8FF05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FFE70B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7D082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1.25 [0.49 to 3.26]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700D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0.64</w:t>
            </w:r>
          </w:p>
        </w:tc>
      </w:tr>
      <w:tr w:rsidR="00762867" w14:paraId="2A3926C6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245C2967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AD0BF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3.38 [1.16 to 11.47]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AFE6E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0.03</w:t>
            </w:r>
          </w:p>
        </w:tc>
      </w:tr>
      <w:tr w:rsidR="00762867" w14:paraId="7D908D07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14:paraId="6D913605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14:paraId="76D25194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for: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GFR (MDRD)</w:t>
            </w:r>
          </w:p>
        </w:tc>
      </w:tr>
      <w:tr w:rsidR="00762867" w14:paraId="0D72DAA1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2D7F45E6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6A941E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51067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639AF113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A3A1793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72802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1.05 [0.48 to 2.32]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CB1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0.90</w:t>
            </w:r>
          </w:p>
        </w:tc>
      </w:tr>
      <w:tr w:rsidR="00762867" w14:paraId="0A6DA09A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4A1F4210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3649B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1.28 [0.50 to 3.35]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B5B1AA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0.60</w:t>
            </w:r>
          </w:p>
        </w:tc>
      </w:tr>
      <w:tr w:rsidR="00762867" w14:paraId="7711FA9B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AB6DF41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F9A0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3.47 [1.18 to 11.82]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3E69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0.03</w:t>
            </w:r>
          </w:p>
        </w:tc>
      </w:tr>
      <w:tr w:rsidR="00762867" w14:paraId="570350B2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shd w:val="clear" w:color="auto" w:fill="C9C9C9" w:themeFill="accent3" w:themeFillTint="99"/>
            <w:vAlign w:val="center"/>
          </w:tcPr>
          <w:p w14:paraId="07C7FEA7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14:paraId="1E81075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for: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BMI + Smoking</w:t>
            </w:r>
          </w:p>
        </w:tc>
      </w:tr>
      <w:tr w:rsidR="00762867" w14:paraId="7B635A46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53BB06E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C37C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135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6CD416AD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2D8B2AD7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F733E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 [0.38 to 2.01]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8DF3E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0.76</w:t>
            </w:r>
          </w:p>
        </w:tc>
      </w:tr>
      <w:tr w:rsidR="00762867" w14:paraId="75CA52DC" w14:textId="77777777" w:rsidTr="0076286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F76D89F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1034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1.18 [0.43 to 3.28]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7D1D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0.74  </w:t>
            </w:r>
          </w:p>
        </w:tc>
      </w:tr>
      <w:tr w:rsidR="00762867" w14:paraId="0854A783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left w:val="single" w:sz="4" w:space="0" w:color="auto"/>
            </w:tcBorders>
            <w:vAlign w:val="center"/>
            <w:hideMark/>
          </w:tcPr>
          <w:p w14:paraId="6DD9CAD0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46885E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2.89 [0.88 to 11.42]</w:t>
            </w:r>
          </w:p>
        </w:tc>
        <w:tc>
          <w:tcPr>
            <w:tcW w:w="183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EA734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0.10</w:t>
            </w:r>
          </w:p>
        </w:tc>
      </w:tr>
    </w:tbl>
    <w:p w14:paraId="32AAFBB9" w14:textId="77777777" w:rsidR="00762867" w:rsidRDefault="00762867" w:rsidP="00762867">
      <w:pPr>
        <w:spacing w:before="6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*Model corrected for CAD history.</w:t>
      </w:r>
    </w:p>
    <w:p w14:paraId="6487A559" w14:textId="77777777" w:rsidR="00762867" w:rsidRDefault="00762867" w:rsidP="00762867">
      <w:pPr>
        <w:spacing w:before="60"/>
        <w:rPr>
          <w:rFonts w:ascii="Times New Roman" w:hAnsi="Times New Roman" w:cs="Times New Roman"/>
          <w:sz w:val="20"/>
          <w:szCs w:val="20"/>
          <w:lang w:val="en-US"/>
        </w:rPr>
      </w:pPr>
    </w:p>
    <w:p w14:paraId="42DF2990" w14:textId="77777777" w:rsidR="00762867" w:rsidRDefault="00762867" w:rsidP="00762867">
      <w:pPr>
        <w:pStyle w:val="Caption"/>
        <w:keepNext/>
        <w:spacing w:after="120"/>
        <w:jc w:val="both"/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>Table S</w:t>
      </w:r>
      <w:r>
        <w:rPr>
          <w:rFonts w:cs="Times New Roman"/>
          <w:b/>
          <w:bCs/>
          <w:lang w:val="en-US"/>
        </w:rPr>
        <w:fldChar w:fldCharType="begin"/>
      </w:r>
      <w:r>
        <w:rPr>
          <w:rFonts w:cs="Times New Roman"/>
          <w:b/>
          <w:bCs/>
          <w:lang w:val="en-US"/>
        </w:rPr>
        <w:instrText xml:space="preserve"> SEQ Table_S \* ARABIC </w:instrText>
      </w:r>
      <w:r>
        <w:rPr>
          <w:rFonts w:cs="Times New Roman"/>
          <w:b/>
          <w:bCs/>
          <w:lang w:val="en-US"/>
        </w:rPr>
        <w:fldChar w:fldCharType="separate"/>
      </w:r>
      <w:r>
        <w:rPr>
          <w:rFonts w:cs="Times New Roman"/>
          <w:b/>
          <w:bCs/>
          <w:noProof/>
          <w:lang w:val="en-US"/>
        </w:rPr>
        <w:t>4</w:t>
      </w:r>
      <w:r>
        <w:rPr>
          <w:rFonts w:cs="Times New Roman"/>
          <w:b/>
          <w:bCs/>
          <w:noProof/>
          <w:lang w:val="en-US"/>
        </w:rPr>
        <w:fldChar w:fldCharType="end"/>
      </w:r>
      <w:r>
        <w:rPr>
          <w:rFonts w:cs="Times New Roman"/>
          <w:b/>
          <w:bCs/>
          <w:lang w:val="en-US"/>
        </w:rPr>
        <w:t xml:space="preserve">. Association of plaque skewing levels (binned variable) with secondary cardiovascular endpoints during 3-years follow-up.  </w:t>
      </w:r>
    </w:p>
    <w:tbl>
      <w:tblPr>
        <w:tblStyle w:val="ListTable3-Accent3"/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977"/>
        <w:gridCol w:w="991"/>
        <w:gridCol w:w="3119"/>
        <w:gridCol w:w="1134"/>
      </w:tblGrid>
      <w:tr w:rsidR="00762867" w14:paraId="40B550F3" w14:textId="77777777" w:rsidTr="007628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4A582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5682C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Crude analysis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A582B" w14:textId="77777777" w:rsidR="00762867" w:rsidRDefault="0076286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Adjusted for CAD history,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BMI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and Smoking</w:t>
            </w:r>
          </w:p>
        </w:tc>
      </w:tr>
      <w:tr w:rsidR="00762867" w14:paraId="633B9A92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06EF4044" w14:textId="77777777" w:rsidR="00762867" w:rsidRDefault="0076286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XCI Skewing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238116D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Hazard Ratio [95% CI]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2A562168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454C4A74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Hazard Ratio [95% CI]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5A5A5" w:themeFill="accent3"/>
            <w:vAlign w:val="center"/>
            <w:hideMark/>
          </w:tcPr>
          <w:p w14:paraId="1AD11C6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 Value</w:t>
            </w:r>
          </w:p>
        </w:tc>
      </w:tr>
      <w:tr w:rsidR="00762867" w14:paraId="61CC1ADE" w14:textId="77777777" w:rsidTr="0076286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0A5B640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8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  <w:hideMark/>
          </w:tcPr>
          <w:p w14:paraId="704D553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Composite Event</w:t>
            </w:r>
          </w:p>
        </w:tc>
      </w:tr>
      <w:tr w:rsidR="00762867" w14:paraId="72D22A65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6E2F98E0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08CE9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3EA9BE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A6C8C7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569D0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421F18F1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3B14847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E73E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 [0.48 to 2.42]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05F6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88BA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 [0.49 to 2.48]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3012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</w:t>
            </w:r>
          </w:p>
        </w:tc>
      </w:tr>
      <w:tr w:rsidR="00762867" w14:paraId="2AFF2435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3E0CBA1B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4C6E8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1.70 [0.75 to 3.90]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383CC1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7F958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1.78 [0.76 to 4.19]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99091C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0.18</w:t>
            </w:r>
          </w:p>
        </w:tc>
      </w:tr>
      <w:tr w:rsidR="00762867" w14:paraId="253758F5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91CBF1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C049C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1.41 [0.56 to 3.55]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9CF67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690A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1.37 [0.52 to 3.61]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79E78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</w:tr>
      <w:tr w:rsidR="00762867" w14:paraId="7AA08CA8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75C700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22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4322F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Major Cardiovascular Event (MACE)</w:t>
            </w:r>
          </w:p>
        </w:tc>
      </w:tr>
      <w:tr w:rsidR="00762867" w14:paraId="379B1CC2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C40F4B3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877FA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FA2E2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8BBF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033A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026AFF64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54AB1F35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D9213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 [0.16 to 2.56]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DB7F6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B3CFD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0.77 [0.19 to 3.21]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3925C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</w:t>
            </w:r>
          </w:p>
        </w:tc>
      </w:tr>
      <w:tr w:rsidR="00762867" w14:paraId="3FF4B17F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DD4465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C4FF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1.06 [0.27 to 4.25]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513C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44043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1.19 [0.26 to 5.32]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2200F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</w:tr>
      <w:tr w:rsidR="00762867" w14:paraId="7C493068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294A2B02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60A559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 [0.05 to 3.56]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B414F6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0.43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94DBBC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 [0.00 to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0.00]*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BEA83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1.00*</w:t>
            </w:r>
          </w:p>
        </w:tc>
      </w:tr>
      <w:tr w:rsidR="00762867" w14:paraId="0D03AC5F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D2F67A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60FE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Peripheral Artery Event</w:t>
            </w:r>
          </w:p>
        </w:tc>
      </w:tr>
      <w:tr w:rsidR="00762867" w14:paraId="434C57C2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60F85F8C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76700D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B575A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96FFDE3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 (ref)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6B9BFF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762867" w14:paraId="18E42B41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2CF8A50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9FAED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1.71 [0.59 to 4.92]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C2419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1B04B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1.64 [0.56 to 4.79]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5059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0.36</w:t>
            </w:r>
          </w:p>
        </w:tc>
      </w:tr>
      <w:tr w:rsidR="00762867" w14:paraId="25CC8F90" w14:textId="77777777" w:rsidTr="007628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045C157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BB10AB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3.14 [1.09 to 9.07]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F4F210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 xml:space="preserve">0.03 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F712A7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2.92 [0.98 to 8.74]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93450B" w14:textId="77777777" w:rsidR="00762867" w:rsidRDefault="0076286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0.05</w:t>
            </w:r>
          </w:p>
        </w:tc>
      </w:tr>
      <w:tr w:rsidR="00762867" w14:paraId="1B8EB490" w14:textId="77777777" w:rsidTr="007628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3AC559D" w14:textId="77777777" w:rsidR="00762867" w:rsidRDefault="0076286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High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D3AC1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2.87 [0.92 to 8.90]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3EC5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E5A35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3.34 [1.07 to 10.36]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7A196" w14:textId="77777777" w:rsidR="00762867" w:rsidRDefault="0076286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  <w:t>0.04</w:t>
            </w:r>
          </w:p>
        </w:tc>
      </w:tr>
    </w:tbl>
    <w:p w14:paraId="4CB1AD36" w14:textId="77777777" w:rsidR="00762867" w:rsidRDefault="00762867" w:rsidP="00762867">
      <w:pPr>
        <w:spacing w:before="60"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*Due to lack of events, adjusted model for MACE for high plaque skewing was not possible to calculate</w:t>
      </w:r>
    </w:p>
    <w:p w14:paraId="574ED399" w14:textId="77777777" w:rsidR="00762867" w:rsidRDefault="00762867" w:rsidP="00762867">
      <w:pPr>
        <w:spacing w:before="60"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6186C67" w14:textId="0FACE2A1" w:rsidR="00762867" w:rsidRDefault="00762867" w:rsidP="00762867">
      <w:pPr>
        <w:keepNext/>
        <w:spacing w:line="360" w:lineRule="auto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406F6132" wp14:editId="7426CDAA">
            <wp:extent cx="5610225" cy="5591175"/>
            <wp:effectExtent l="0" t="0" r="9525" b="9525"/>
            <wp:docPr id="5" name="Picture 5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59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35A65" w14:textId="77777777" w:rsidR="00762867" w:rsidRDefault="00762867" w:rsidP="00762867">
      <w:pPr>
        <w:pStyle w:val="Caption"/>
        <w:rPr>
          <w:rFonts w:cs="Times New Roman"/>
          <w:lang w:val="en-US"/>
        </w:rPr>
      </w:pPr>
      <w:r>
        <w:rPr>
          <w:b/>
          <w:bCs/>
          <w:lang w:val="en-US"/>
        </w:rPr>
        <w:t>Figure S</w:t>
      </w:r>
      <w:r>
        <w:rPr>
          <w:b/>
          <w:bCs/>
          <w:lang w:val="en-US"/>
        </w:rPr>
        <w:fldChar w:fldCharType="begin"/>
      </w:r>
      <w:r>
        <w:rPr>
          <w:b/>
          <w:bCs/>
          <w:lang w:val="en-US"/>
        </w:rPr>
        <w:instrText xml:space="preserve"> SEQ Figure_S \* ARABIC </w:instrText>
      </w:r>
      <w:r>
        <w:rPr>
          <w:b/>
          <w:bCs/>
          <w:lang w:val="en-US"/>
        </w:rPr>
        <w:fldChar w:fldCharType="separate"/>
      </w:r>
      <w:r>
        <w:rPr>
          <w:b/>
          <w:bCs/>
          <w:noProof/>
          <w:lang w:val="en-US"/>
        </w:rPr>
        <w:t>1</w:t>
      </w:r>
      <w:r>
        <w:rPr>
          <w:b/>
          <w:bCs/>
          <w:lang w:val="en-US"/>
        </w:rPr>
        <w:fldChar w:fldCharType="end"/>
      </w:r>
      <w:r>
        <w:rPr>
          <w:b/>
          <w:bCs/>
          <w:lang w:val="en-US"/>
        </w:rPr>
        <w:t xml:space="preserve">. </w:t>
      </w:r>
      <w:r>
        <w:rPr>
          <w:lang w:val="en-US"/>
        </w:rPr>
        <w:t>Determination of XCI skewing cut-off.</w:t>
      </w:r>
    </w:p>
    <w:p w14:paraId="05AFD0A0" w14:textId="1DCE0EBD" w:rsidR="00762867" w:rsidRDefault="00762867" w:rsidP="00762867">
      <w:pPr>
        <w:keepNext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0BF08B7E" wp14:editId="33820387">
            <wp:extent cx="5943600" cy="5905500"/>
            <wp:effectExtent l="0" t="0" r="0" b="0"/>
            <wp:docPr id="4" name="Picture 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34E62" w14:textId="77777777" w:rsidR="00762867" w:rsidRDefault="00762867" w:rsidP="00762867">
      <w:pPr>
        <w:pStyle w:val="Caption"/>
        <w:spacing w:line="360" w:lineRule="auto"/>
        <w:jc w:val="both"/>
        <w:rPr>
          <w:rFonts w:cs="Times New Roman"/>
          <w:lang w:val="en-US"/>
        </w:rPr>
      </w:pPr>
      <w:r>
        <w:rPr>
          <w:rFonts w:cs="Times New Roman"/>
          <w:b/>
          <w:bCs/>
          <w:lang w:val="en-US"/>
        </w:rPr>
        <w:t>Figure S</w:t>
      </w:r>
      <w:r>
        <w:rPr>
          <w:rFonts w:cs="Times New Roman"/>
          <w:b/>
          <w:bCs/>
          <w:lang w:val="en-US"/>
        </w:rPr>
        <w:fldChar w:fldCharType="begin"/>
      </w:r>
      <w:r>
        <w:rPr>
          <w:rFonts w:cs="Times New Roman"/>
          <w:b/>
          <w:bCs/>
          <w:lang w:val="en-US"/>
        </w:rPr>
        <w:instrText xml:space="preserve"> SEQ Figure_S \* ARABIC </w:instrText>
      </w:r>
      <w:r>
        <w:rPr>
          <w:rFonts w:cs="Times New Roman"/>
          <w:b/>
          <w:bCs/>
          <w:lang w:val="en-US"/>
        </w:rPr>
        <w:fldChar w:fldCharType="separate"/>
      </w:r>
      <w:r>
        <w:rPr>
          <w:rFonts w:cs="Times New Roman"/>
          <w:b/>
          <w:bCs/>
          <w:noProof/>
          <w:lang w:val="en-US"/>
        </w:rPr>
        <w:t>2</w:t>
      </w:r>
      <w:r>
        <w:rPr>
          <w:rFonts w:cs="Times New Roman"/>
          <w:b/>
          <w:bCs/>
          <w:lang w:val="en-US"/>
        </w:rPr>
        <w:fldChar w:fldCharType="end"/>
      </w:r>
      <w:r>
        <w:rPr>
          <w:rFonts w:cs="Times New Roman"/>
          <w:b/>
          <w:bCs/>
          <w:lang w:val="en-US"/>
        </w:rPr>
        <w:t xml:space="preserve">. Association of dichotomous XCI skewing and age.  (A) </w:t>
      </w:r>
      <w:r>
        <w:rPr>
          <w:rFonts w:cs="Times New Roman"/>
          <w:lang w:val="en-US"/>
        </w:rPr>
        <w:t xml:space="preserve">Bar plot showing the no differences in the age of skewed and non-skewed blood samples. </w:t>
      </w:r>
      <w:r>
        <w:rPr>
          <w:rFonts w:cs="Times New Roman"/>
          <w:b/>
          <w:bCs/>
          <w:lang w:val="en-US"/>
        </w:rPr>
        <w:t>(B)</w:t>
      </w:r>
      <w:r>
        <w:rPr>
          <w:rFonts w:cs="Times New Roman"/>
          <w:lang w:val="en-US"/>
        </w:rPr>
        <w:t xml:space="preserve"> Scatter plot showing no association between blood skewing and age (β = -0.14/10 y; P = 0.89). </w:t>
      </w:r>
      <w:r>
        <w:rPr>
          <w:rFonts w:cs="Times New Roman"/>
          <w:b/>
          <w:bCs/>
          <w:lang w:val="en-US"/>
        </w:rPr>
        <w:t xml:space="preserve">(C) </w:t>
      </w:r>
      <w:r>
        <w:rPr>
          <w:rFonts w:cs="Times New Roman"/>
          <w:lang w:val="en-US"/>
        </w:rPr>
        <w:t xml:space="preserve">Bar plot showing the no differences in the age of skewed and non-skewed plaque samples. </w:t>
      </w:r>
      <w:r>
        <w:rPr>
          <w:rFonts w:cs="Times New Roman"/>
          <w:b/>
          <w:bCs/>
          <w:lang w:val="en-US"/>
        </w:rPr>
        <w:t xml:space="preserve">(D) </w:t>
      </w:r>
      <w:r>
        <w:rPr>
          <w:rFonts w:cs="Times New Roman"/>
          <w:lang w:val="en-US"/>
        </w:rPr>
        <w:t>Scatter plot showing no association between blood skewing and age (β = 0.54/10 y; P = 0.43)</w:t>
      </w:r>
    </w:p>
    <w:p w14:paraId="5F42F1A6" w14:textId="77777777" w:rsidR="00762867" w:rsidRDefault="00762867" w:rsidP="00762867">
      <w:pPr>
        <w:rPr>
          <w:rFonts w:ascii="Times New Roman" w:hAnsi="Times New Roman" w:cs="Times New Roman"/>
          <w:lang w:val="en-US"/>
        </w:rPr>
      </w:pPr>
    </w:p>
    <w:p w14:paraId="263D444C" w14:textId="7F052B86" w:rsidR="00762867" w:rsidRDefault="00762867" w:rsidP="00762867">
      <w:pPr>
        <w:keepNext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6240976" wp14:editId="794C4BCF">
            <wp:extent cx="4114800" cy="7353300"/>
            <wp:effectExtent l="0" t="0" r="0" b="0"/>
            <wp:docPr id="3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1ED08" w14:textId="77777777" w:rsidR="00762867" w:rsidRDefault="00762867" w:rsidP="00762867">
      <w:pPr>
        <w:pStyle w:val="Caption"/>
        <w:spacing w:line="360" w:lineRule="auto"/>
        <w:jc w:val="both"/>
        <w:rPr>
          <w:rFonts w:cs="Times New Roman"/>
          <w:lang w:val="en-US"/>
        </w:rPr>
      </w:pPr>
      <w:r>
        <w:rPr>
          <w:rFonts w:cs="Times New Roman"/>
          <w:b/>
          <w:bCs/>
          <w:lang w:val="en-GB"/>
        </w:rPr>
        <w:t>Figure S</w:t>
      </w:r>
      <w:r>
        <w:rPr>
          <w:rFonts w:cs="Times New Roman"/>
          <w:b/>
          <w:bCs/>
        </w:rPr>
        <w:fldChar w:fldCharType="begin"/>
      </w:r>
      <w:r>
        <w:rPr>
          <w:rFonts w:cs="Times New Roman"/>
          <w:b/>
          <w:bCs/>
          <w:lang w:val="en-GB"/>
        </w:rPr>
        <w:instrText xml:space="preserve"> SEQ Figure_S \* ARABIC </w:instrText>
      </w:r>
      <w:r>
        <w:rPr>
          <w:rFonts w:cs="Times New Roman"/>
          <w:b/>
          <w:bCs/>
        </w:rPr>
        <w:fldChar w:fldCharType="separate"/>
      </w:r>
      <w:r>
        <w:rPr>
          <w:rFonts w:cs="Times New Roman"/>
          <w:b/>
          <w:bCs/>
          <w:noProof/>
          <w:lang w:val="en-GB"/>
        </w:rPr>
        <w:t>3</w:t>
      </w:r>
      <w:r>
        <w:rPr>
          <w:rFonts w:cs="Times New Roman"/>
          <w:b/>
          <w:bCs/>
        </w:rPr>
        <w:fldChar w:fldCharType="end"/>
      </w:r>
      <w:r>
        <w:rPr>
          <w:rFonts w:cs="Times New Roman"/>
          <w:lang w:val="en-GB"/>
        </w:rPr>
        <w:t xml:space="preserve">. </w:t>
      </w:r>
      <w:r>
        <w:rPr>
          <w:rFonts w:cs="Times New Roman"/>
          <w:lang w:val="en-US"/>
        </w:rPr>
        <w:t>XCI plaque skewing (yes/no), Kaplan-Meyer curves for: (A) composite event-free survival (P = 0.09); (B) major event-free survival (P = 0.8); (C) peripheral artery event-free survival (P = 0.009).</w:t>
      </w:r>
    </w:p>
    <w:p w14:paraId="089F0215" w14:textId="77777777" w:rsidR="00762867" w:rsidRDefault="00762867" w:rsidP="00762867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71F9F9E" w14:textId="2CB69E47" w:rsidR="00762867" w:rsidRDefault="00762867" w:rsidP="00762867">
      <w:pPr>
        <w:keepNext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4F8BBF8B" wp14:editId="28DFCC8A">
            <wp:extent cx="4086225" cy="7286625"/>
            <wp:effectExtent l="0" t="0" r="9525" b="9525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B4EE1" w14:textId="77777777" w:rsidR="00762867" w:rsidRDefault="00762867" w:rsidP="00762867">
      <w:pPr>
        <w:pStyle w:val="Caption"/>
        <w:spacing w:line="360" w:lineRule="auto"/>
        <w:jc w:val="both"/>
        <w:rPr>
          <w:rFonts w:cs="Times New Roman"/>
          <w:lang w:val="en-US"/>
        </w:rPr>
      </w:pPr>
      <w:r>
        <w:rPr>
          <w:rFonts w:cs="Times New Roman"/>
          <w:b/>
          <w:bCs/>
          <w:lang w:val="en-GB"/>
        </w:rPr>
        <w:t>Figure S</w:t>
      </w:r>
      <w:r>
        <w:rPr>
          <w:rFonts w:cs="Times New Roman"/>
          <w:b/>
          <w:bCs/>
        </w:rPr>
        <w:fldChar w:fldCharType="begin"/>
      </w:r>
      <w:r>
        <w:rPr>
          <w:rFonts w:cs="Times New Roman"/>
          <w:b/>
          <w:bCs/>
          <w:lang w:val="en-GB"/>
        </w:rPr>
        <w:instrText xml:space="preserve"> SEQ Figure_S \* ARABIC </w:instrText>
      </w:r>
      <w:r>
        <w:rPr>
          <w:rFonts w:cs="Times New Roman"/>
          <w:b/>
          <w:bCs/>
        </w:rPr>
        <w:fldChar w:fldCharType="separate"/>
      </w:r>
      <w:r>
        <w:rPr>
          <w:rFonts w:cs="Times New Roman"/>
          <w:b/>
          <w:bCs/>
          <w:noProof/>
          <w:lang w:val="en-GB"/>
        </w:rPr>
        <w:t>4</w:t>
      </w:r>
      <w:r>
        <w:rPr>
          <w:rFonts w:cs="Times New Roman"/>
          <w:b/>
          <w:bCs/>
        </w:rPr>
        <w:fldChar w:fldCharType="end"/>
      </w:r>
      <w:r>
        <w:rPr>
          <w:rFonts w:cs="Times New Roman"/>
          <w:b/>
          <w:bCs/>
          <w:lang w:val="en-GB"/>
        </w:rPr>
        <w:t>.</w:t>
      </w:r>
      <w:r>
        <w:rPr>
          <w:rFonts w:cs="Times New Roman"/>
          <w:lang w:val="en-GB"/>
        </w:rPr>
        <w:t xml:space="preserve"> Binned plaque skewing levels, Kaplan-Meyer curves for</w:t>
      </w:r>
      <w:r>
        <w:rPr>
          <w:rFonts w:cs="Times New Roman"/>
          <w:lang w:val="en-US"/>
        </w:rPr>
        <w:t>: (A) composite event-free survival (P = 0.6); (B) major event-free survival (P = 0.8); (C) peripheral artery event-free survival (P = 0.1).</w:t>
      </w:r>
    </w:p>
    <w:p w14:paraId="454E0FD0" w14:textId="77777777" w:rsidR="00762867" w:rsidRDefault="00762867" w:rsidP="00762867">
      <w:pPr>
        <w:rPr>
          <w:rFonts w:ascii="Times New Roman" w:hAnsi="Times New Roman" w:cs="Times New Roman"/>
          <w:lang w:val="en-US"/>
        </w:rPr>
      </w:pPr>
    </w:p>
    <w:p w14:paraId="5EC184FD" w14:textId="48C051F0" w:rsidR="00762867" w:rsidRDefault="00762867" w:rsidP="00762867">
      <w:pPr>
        <w:keepNext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3F4022DE" wp14:editId="05AC9442">
            <wp:extent cx="4514850" cy="5419725"/>
            <wp:effectExtent l="0" t="0" r="0" b="9525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7C35D" w14:textId="77777777" w:rsidR="00762867" w:rsidRDefault="00762867" w:rsidP="00762867">
      <w:pPr>
        <w:pStyle w:val="Caption"/>
        <w:spacing w:line="360" w:lineRule="auto"/>
        <w:rPr>
          <w:rFonts w:cs="Times New Roman"/>
          <w:lang w:val="en-GB"/>
        </w:rPr>
      </w:pPr>
      <w:r>
        <w:rPr>
          <w:rFonts w:cs="Times New Roman"/>
          <w:b/>
          <w:bCs/>
          <w:lang w:val="en-GB"/>
        </w:rPr>
        <w:t>Figure S</w:t>
      </w:r>
      <w:r>
        <w:rPr>
          <w:rFonts w:cs="Times New Roman"/>
          <w:b/>
          <w:bCs/>
        </w:rPr>
        <w:fldChar w:fldCharType="begin"/>
      </w:r>
      <w:r>
        <w:rPr>
          <w:rFonts w:cs="Times New Roman"/>
          <w:b/>
          <w:bCs/>
          <w:lang w:val="en-GB"/>
        </w:rPr>
        <w:instrText xml:space="preserve"> SEQ Figure_S \* ARABIC </w:instrText>
      </w:r>
      <w:r>
        <w:rPr>
          <w:rFonts w:cs="Times New Roman"/>
          <w:b/>
          <w:bCs/>
        </w:rPr>
        <w:fldChar w:fldCharType="separate"/>
      </w:r>
      <w:r>
        <w:rPr>
          <w:rFonts w:cs="Times New Roman"/>
          <w:b/>
          <w:bCs/>
          <w:noProof/>
          <w:lang w:val="en-GB"/>
        </w:rPr>
        <w:t>5</w:t>
      </w:r>
      <w:r>
        <w:rPr>
          <w:rFonts w:cs="Times New Roman"/>
          <w:b/>
          <w:bCs/>
        </w:rPr>
        <w:fldChar w:fldCharType="end"/>
      </w:r>
      <w:r>
        <w:rPr>
          <w:rFonts w:cs="Times New Roman"/>
          <w:b/>
          <w:bCs/>
          <w:lang w:val="en-GB"/>
        </w:rPr>
        <w:t xml:space="preserve">. </w:t>
      </w:r>
      <w:r>
        <w:rPr>
          <w:rFonts w:cs="Times New Roman"/>
          <w:lang w:val="en-GB"/>
        </w:rPr>
        <w:t xml:space="preserve">Binned plaque skewing levels, cox proportional hazards models for: (A) composite event-free survival (P = 0.3); (B) peripheral artery event-free survival (P = 0.05). Models adjusted for CAD history, </w:t>
      </w:r>
      <w:proofErr w:type="gramStart"/>
      <w:r>
        <w:rPr>
          <w:rFonts w:cs="Times New Roman"/>
          <w:lang w:val="en-GB"/>
        </w:rPr>
        <w:t>BMI</w:t>
      </w:r>
      <w:proofErr w:type="gramEnd"/>
      <w:r>
        <w:rPr>
          <w:rFonts w:cs="Times New Roman"/>
          <w:lang w:val="en-GB"/>
        </w:rPr>
        <w:t xml:space="preserve"> and current smoking. The survival probability is predicted until the occurrence of the last event.</w:t>
      </w:r>
    </w:p>
    <w:p w14:paraId="47AE9E60" w14:textId="77777777" w:rsidR="00762867" w:rsidRDefault="00762867" w:rsidP="00762867">
      <w:pPr>
        <w:rPr>
          <w:rFonts w:ascii="Times New Roman" w:hAnsi="Times New Roman" w:cs="Times New Roman"/>
          <w:lang w:val="en-US"/>
        </w:rPr>
      </w:pPr>
    </w:p>
    <w:p w14:paraId="12E0C0A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B202CB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75F57E6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867"/>
    <w:rsid w:val="0076286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DA49A"/>
  <w15:chartTrackingRefBased/>
  <w15:docId w15:val="{1CC2CBB4-DD70-4ABB-A0C6-31E02950E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67"/>
    <w:pPr>
      <w:spacing w:after="0" w:line="240" w:lineRule="auto"/>
    </w:pPr>
    <w:rPr>
      <w:sz w:val="24"/>
      <w:szCs w:val="24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2867"/>
    <w:pPr>
      <w:keepNext/>
      <w:keepLines/>
      <w:numPr>
        <w:numId w:val="1"/>
      </w:numPr>
      <w:spacing w:before="240" w:line="36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2867"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2867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2867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2867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2867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2867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2867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2867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2867"/>
    <w:rPr>
      <w:rFonts w:ascii="Times New Roman" w:eastAsiaTheme="majorEastAsia" w:hAnsi="Times New Roman" w:cstheme="majorBidi"/>
      <w:b/>
      <w:color w:val="000000" w:themeColor="text1"/>
      <w:sz w:val="32"/>
      <w:szCs w:val="32"/>
      <w:lang w:val="nl-N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2867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286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l-N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2867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nl-N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2867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val="nl-N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286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l-N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2867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val="nl-N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286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nl-N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286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nl-N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62867"/>
    <w:pPr>
      <w:spacing w:after="200"/>
    </w:pPr>
    <w:rPr>
      <w:rFonts w:ascii="Times New Roman" w:hAnsi="Times New Roman"/>
      <w:iCs/>
      <w:color w:val="000000" w:themeColor="text1"/>
      <w:sz w:val="20"/>
      <w:szCs w:val="18"/>
    </w:rPr>
  </w:style>
  <w:style w:type="table" w:styleId="ListTable3-Accent3">
    <w:name w:val="List Table 3 Accent 3"/>
    <w:basedOn w:val="TableNormal"/>
    <w:uiPriority w:val="48"/>
    <w:rsid w:val="00762867"/>
    <w:pPr>
      <w:spacing w:after="0" w:line="240" w:lineRule="auto"/>
    </w:pPr>
    <w:rPr>
      <w:sz w:val="24"/>
      <w:szCs w:val="24"/>
      <w:lang w:val="nl-NL"/>
    </w:rPr>
    <w:tblPr>
      <w:tblStyleRowBandSize w:val="1"/>
      <w:tblStyleColBandSize w:val="1"/>
      <w:tblInd w:w="0" w:type="nil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51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1197</Words>
  <Characters>6828</Characters>
  <Application>Microsoft Office Word</Application>
  <DocSecurity>0</DocSecurity>
  <Lines>56</Lines>
  <Paragraphs>16</Paragraphs>
  <ScaleCrop>false</ScaleCrop>
  <Company>Springer Nature</Company>
  <LinksUpToDate>false</LinksUpToDate>
  <CharactersWithSpaces>8009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2023-03-21T04:42:00Z</dcterms:created>
  <dcterms:modified xsi:type="dcterms:W3CDTF">2023-03-21T04:42:00Z</dcterms:modified>
</cp:coreProperties>
</file>