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CB641" w14:textId="77777777" w:rsidR="00B601E4" w:rsidRDefault="00B601E4" w:rsidP="00B601E4">
      <w:pPr>
        <w:jc w:val="both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13F9480E" wp14:editId="5D4E09D7">
            <wp:extent cx="5732145" cy="53225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8DF0A" w14:textId="77777777" w:rsidR="00B601E4" w:rsidRDefault="00B601E4" w:rsidP="00B601E4">
      <w:pPr>
        <w:jc w:val="both"/>
        <w:rPr>
          <w:sz w:val="21"/>
          <w:szCs w:val="21"/>
        </w:rPr>
      </w:pPr>
    </w:p>
    <w:p w14:paraId="75314D2F" w14:textId="77777777" w:rsidR="00B601E4" w:rsidRDefault="00B601E4" w:rsidP="00B601E4">
      <w:pPr>
        <w:jc w:val="both"/>
        <w:rPr>
          <w:sz w:val="21"/>
          <w:szCs w:val="21"/>
        </w:rPr>
      </w:pPr>
    </w:p>
    <w:p w14:paraId="7F6AFA02" w14:textId="77777777" w:rsidR="00B601E4" w:rsidRDefault="00B601E4" w:rsidP="00B601E4">
      <w:pPr>
        <w:jc w:val="both"/>
        <w:rPr>
          <w:sz w:val="21"/>
          <w:szCs w:val="21"/>
        </w:rPr>
      </w:pPr>
    </w:p>
    <w:p w14:paraId="46061B55" w14:textId="77777777" w:rsidR="00B601E4" w:rsidRDefault="00B601E4" w:rsidP="00B601E4">
      <w:pPr>
        <w:jc w:val="both"/>
        <w:rPr>
          <w:sz w:val="24"/>
          <w:szCs w:val="24"/>
        </w:rPr>
      </w:pPr>
    </w:p>
    <w:p w14:paraId="7353686A" w14:textId="77777777" w:rsidR="00B601E4" w:rsidRDefault="00B601E4" w:rsidP="00B601E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Supplementary Figure 1. Multi-Parametric simulation for pseudo-bulk RNA-seq data deriving from single-cell RNA-Seq data</w:t>
      </w:r>
    </w:p>
    <w:p w14:paraId="61D990DC" w14:textId="77777777" w:rsidR="00B601E4" w:rsidRDefault="00B601E4" w:rsidP="00B601E4">
      <w:pPr>
        <w:jc w:val="both"/>
      </w:pPr>
    </w:p>
    <w:p w14:paraId="7297268E" w14:textId="77777777" w:rsidR="00B601E4" w:rsidRDefault="00B601E4" w:rsidP="00B601E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a.UMAP plot of 10x mouse brain single-cell dataset after filtering and reanalysis. The dataset contains 16 cell-types as shown with different colours (left) and 28 samples. b. bar plot of cell-type proportions for each sample based on the single-cell dataset. c. violin plot of the cosine similarity of gene expression in randomly sampled pseudo-bulks with 100,500 and 1000 samples (left) as well as across different numbers of sampled cells 100, 10K and 100K (right).</w:t>
      </w:r>
    </w:p>
    <w:p w14:paraId="2BAEFF3D" w14:textId="77777777" w:rsidR="00B601E4" w:rsidRDefault="00B601E4" w:rsidP="00B601E4">
      <w:pPr>
        <w:rPr>
          <w:b/>
          <w:sz w:val="27"/>
          <w:szCs w:val="27"/>
        </w:rPr>
      </w:pPr>
    </w:p>
    <w:p w14:paraId="73827F21" w14:textId="77777777" w:rsidR="00B601E4" w:rsidRDefault="00B601E4" w:rsidP="00B601E4">
      <w:pPr>
        <w:rPr>
          <w:b/>
          <w:sz w:val="27"/>
          <w:szCs w:val="27"/>
        </w:rPr>
      </w:pPr>
    </w:p>
    <w:p w14:paraId="70540920" w14:textId="77777777" w:rsidR="00B601E4" w:rsidRDefault="00B601E4" w:rsidP="00B601E4">
      <w:pPr>
        <w:rPr>
          <w:b/>
          <w:sz w:val="27"/>
          <w:szCs w:val="27"/>
        </w:rPr>
      </w:pPr>
    </w:p>
    <w:p w14:paraId="62EEFF71" w14:textId="77777777" w:rsidR="00B601E4" w:rsidRDefault="00B601E4" w:rsidP="00B601E4">
      <w:pPr>
        <w:rPr>
          <w:b/>
          <w:sz w:val="27"/>
          <w:szCs w:val="27"/>
        </w:rPr>
      </w:pPr>
    </w:p>
    <w:p w14:paraId="05CA84C5" w14:textId="77777777" w:rsidR="00B601E4" w:rsidRDefault="00B601E4" w:rsidP="00B601E4">
      <w:pPr>
        <w:jc w:val="both"/>
      </w:pPr>
      <w:r>
        <w:rPr>
          <w:noProof/>
        </w:rPr>
        <w:lastRenderedPageBreak/>
        <w:drawing>
          <wp:inline distT="0" distB="0" distL="0" distR="0" wp14:anchorId="15DC6542" wp14:editId="43255AE3">
            <wp:extent cx="5732145" cy="8093075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43090" w14:textId="77777777" w:rsidR="00B601E4" w:rsidRDefault="00B601E4" w:rsidP="00B601E4">
      <w:pPr>
        <w:jc w:val="both"/>
      </w:pPr>
    </w:p>
    <w:p w14:paraId="49D7EA97" w14:textId="77777777" w:rsidR="00B601E4" w:rsidRDefault="00B601E4" w:rsidP="00B601E4">
      <w:pPr>
        <w:jc w:val="both"/>
      </w:pPr>
    </w:p>
    <w:p w14:paraId="7B4F7A5E" w14:textId="77777777" w:rsidR="00B601E4" w:rsidRDefault="00B601E4" w:rsidP="00B601E4">
      <w:pPr>
        <w:jc w:val="both"/>
      </w:pPr>
    </w:p>
    <w:p w14:paraId="33166E59" w14:textId="77777777" w:rsidR="00B601E4" w:rsidRDefault="00B601E4" w:rsidP="00B601E4">
      <w:pPr>
        <w:jc w:val="both"/>
        <w:rPr>
          <w:sz w:val="24"/>
          <w:szCs w:val="24"/>
        </w:rPr>
      </w:pPr>
    </w:p>
    <w:p w14:paraId="7E940C18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2: Preprocessing of simulated data from 6 brain tissue datasets.</w:t>
      </w:r>
    </w:p>
    <w:p w14:paraId="10A0E4AA" w14:textId="77777777" w:rsidR="00B601E4" w:rsidRDefault="00B601E4" w:rsidP="00B601E4">
      <w:pPr>
        <w:jc w:val="both"/>
        <w:rPr>
          <w:b/>
          <w:sz w:val="27"/>
          <w:szCs w:val="27"/>
        </w:rPr>
      </w:pPr>
      <w:r>
        <w:rPr>
          <w:sz w:val="20"/>
          <w:szCs w:val="20"/>
        </w:rPr>
        <w:t xml:space="preserve">a-e. Barplots showing Pearson Correlation values of 6 self-reference deconvolution tasks in which the effect of scaling or transforming first the input matrices is tested. </w:t>
      </w:r>
    </w:p>
    <w:p w14:paraId="07710FA0" w14:textId="77777777" w:rsidR="00B601E4" w:rsidRDefault="00B601E4" w:rsidP="00B601E4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lastRenderedPageBreak/>
        <w:drawing>
          <wp:inline distT="0" distB="0" distL="0" distR="0" wp14:anchorId="0B1C7C00" wp14:editId="5ECDD50E">
            <wp:extent cx="4954270" cy="7410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" t="1410" r="12457" b="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13A4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3. Comparison of gene expression in pseudo-bulk (sc) and real bulk data.</w:t>
      </w:r>
    </w:p>
    <w:p w14:paraId="680B3BFD" w14:textId="77777777" w:rsidR="00B601E4" w:rsidRDefault="00B601E4" w:rsidP="00B601E4">
      <w:pPr>
        <w:rPr>
          <w:b/>
          <w:sz w:val="24"/>
          <w:szCs w:val="24"/>
        </w:rPr>
      </w:pPr>
    </w:p>
    <w:p w14:paraId="120948B5" w14:textId="77777777" w:rsidR="00B601E4" w:rsidRDefault="00B601E4" w:rsidP="00B601E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>a.UMAP plot of a single-cell dataset (BaronHuman2018) from 4 pancreatic islets after re-analysis, different colours indicate different cell-types based on author’s annotations (left) or the different samples (right). b. Scatter plot demonstrating gene expression between 12 different bulk samples from Fadista2015 pancreatic RNA-seq dataset. c. scatter plot of gene expression deriving from 12 pseudo-bulk profiles generated from the pancreatic single-cell dataset</w:t>
      </w:r>
    </w:p>
    <w:p w14:paraId="0936FB88" w14:textId="77777777" w:rsidR="00B601E4" w:rsidRDefault="00B601E4" w:rsidP="00B601E4">
      <w:pPr>
        <w:rPr>
          <w:b/>
          <w:sz w:val="27"/>
          <w:szCs w:val="27"/>
        </w:rPr>
      </w:pPr>
    </w:p>
    <w:p w14:paraId="1D5C5797" w14:textId="77777777" w:rsidR="00B601E4" w:rsidRDefault="00B601E4" w:rsidP="00B601E4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0" distB="0" distL="0" distR="0" wp14:anchorId="197357C0" wp14:editId="78FA162C">
            <wp:extent cx="5732145" cy="5029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904C2" w14:textId="77777777" w:rsidR="00B601E4" w:rsidRDefault="00B601E4" w:rsidP="00B601E4">
      <w:pPr>
        <w:rPr>
          <w:b/>
          <w:sz w:val="27"/>
          <w:szCs w:val="27"/>
        </w:rPr>
      </w:pPr>
    </w:p>
    <w:p w14:paraId="5B587C90" w14:textId="77777777" w:rsidR="00B601E4" w:rsidRDefault="00B601E4" w:rsidP="00B601E4">
      <w:pPr>
        <w:rPr>
          <w:b/>
          <w:sz w:val="27"/>
          <w:szCs w:val="27"/>
        </w:rPr>
      </w:pPr>
    </w:p>
    <w:p w14:paraId="6CAF8457" w14:textId="77777777" w:rsidR="00B601E4" w:rsidRDefault="00B601E4" w:rsidP="00B601E4">
      <w:pPr>
        <w:rPr>
          <w:b/>
          <w:sz w:val="27"/>
          <w:szCs w:val="27"/>
        </w:rPr>
      </w:pPr>
    </w:p>
    <w:p w14:paraId="2474EA41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4 : Combined Principal Component Analysis of real bulk and pseudo-bulk samples.</w:t>
      </w:r>
    </w:p>
    <w:p w14:paraId="344B81C7" w14:textId="77777777" w:rsidR="00B601E4" w:rsidRDefault="00B601E4" w:rsidP="00B601E4">
      <w:pPr>
        <w:rPr>
          <w:b/>
          <w:sz w:val="20"/>
          <w:szCs w:val="20"/>
        </w:rPr>
      </w:pPr>
    </w:p>
    <w:p w14:paraId="4FBE71AE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sz w:val="20"/>
          <w:szCs w:val="20"/>
        </w:rPr>
        <w:t>a.PCA results from 78 real bulk samples (Fadista 2014) and 78 pseudo-bulk samples (BaronHuman2018). PC1 and PC2 can explain 80.46% of the variance (left) , PC2 and PC3 shown on the right scatter plot. b. Variance ratio plot, "Explained" variance ratio as a function of the number of principal components. The inclusion of 30 PCs accounts for 98.08% of the variance.</w:t>
      </w:r>
    </w:p>
    <w:p w14:paraId="581BF780" w14:textId="77777777" w:rsidR="00B601E4" w:rsidRDefault="00B601E4" w:rsidP="00B601E4">
      <w:pPr>
        <w:jc w:val="both"/>
        <w:rPr>
          <w:sz w:val="20"/>
          <w:szCs w:val="20"/>
        </w:rPr>
      </w:pPr>
    </w:p>
    <w:p w14:paraId="43F2DACB" w14:textId="77777777" w:rsidR="00B601E4" w:rsidRDefault="00B601E4" w:rsidP="00B601E4">
      <w:pPr>
        <w:jc w:val="both"/>
        <w:rPr>
          <w:sz w:val="20"/>
          <w:szCs w:val="20"/>
        </w:rPr>
      </w:pPr>
    </w:p>
    <w:p w14:paraId="56C069CC" w14:textId="77777777" w:rsidR="00B601E4" w:rsidRDefault="00B601E4" w:rsidP="00B601E4">
      <w:pPr>
        <w:jc w:val="both"/>
      </w:pPr>
    </w:p>
    <w:p w14:paraId="2EA79EF6" w14:textId="77777777" w:rsidR="00B601E4" w:rsidRDefault="00B601E4" w:rsidP="00B601E4">
      <w:pPr>
        <w:jc w:val="both"/>
      </w:pPr>
    </w:p>
    <w:p w14:paraId="6F8A13C3" w14:textId="77777777" w:rsidR="00B601E4" w:rsidRDefault="00B601E4" w:rsidP="00B601E4">
      <w:pPr>
        <w:jc w:val="both"/>
      </w:pPr>
    </w:p>
    <w:p w14:paraId="1F251C39" w14:textId="77777777" w:rsidR="00B601E4" w:rsidRDefault="00B601E4" w:rsidP="00B601E4">
      <w:pPr>
        <w:jc w:val="both"/>
      </w:pPr>
    </w:p>
    <w:p w14:paraId="6DB87E43" w14:textId="77777777" w:rsidR="00B601E4" w:rsidRDefault="00B601E4" w:rsidP="00B601E4">
      <w:pPr>
        <w:jc w:val="both"/>
        <w:rPr>
          <w:b/>
          <w:sz w:val="24"/>
          <w:szCs w:val="24"/>
        </w:rPr>
      </w:pPr>
    </w:p>
    <w:p w14:paraId="59D0BC16" w14:textId="77777777" w:rsidR="00B601E4" w:rsidRDefault="00B601E4" w:rsidP="00B601E4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lastRenderedPageBreak/>
        <w:drawing>
          <wp:inline distT="0" distB="0" distL="0" distR="0" wp14:anchorId="2D318362" wp14:editId="5F8A0192">
            <wp:extent cx="5732145" cy="7506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" b="6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C79A0" w14:textId="77777777" w:rsidR="00B601E4" w:rsidRDefault="00B601E4" w:rsidP="00B601E4">
      <w:pPr>
        <w:rPr>
          <w:b/>
          <w:sz w:val="27"/>
          <w:szCs w:val="27"/>
        </w:rPr>
      </w:pPr>
    </w:p>
    <w:p w14:paraId="3A62BC9A" w14:textId="77777777" w:rsidR="00B601E4" w:rsidRDefault="00B601E4" w:rsidP="00B601E4">
      <w:pPr>
        <w:rPr>
          <w:b/>
          <w:sz w:val="27"/>
          <w:szCs w:val="27"/>
        </w:rPr>
      </w:pPr>
    </w:p>
    <w:p w14:paraId="78EA32BD" w14:textId="77777777" w:rsidR="00B601E4" w:rsidRDefault="00B601E4" w:rsidP="00B601E4">
      <w:pPr>
        <w:rPr>
          <w:b/>
          <w:sz w:val="27"/>
          <w:szCs w:val="27"/>
        </w:rPr>
      </w:pPr>
    </w:p>
    <w:p w14:paraId="4BA971D9" w14:textId="77777777" w:rsidR="00B601E4" w:rsidRDefault="00B601E4" w:rsidP="00B601E4">
      <w:pPr>
        <w:rPr>
          <w:b/>
          <w:sz w:val="27"/>
          <w:szCs w:val="27"/>
        </w:rPr>
      </w:pPr>
    </w:p>
    <w:p w14:paraId="3E816EF8" w14:textId="77777777" w:rsidR="00B601E4" w:rsidRDefault="00B601E4" w:rsidP="00B601E4">
      <w:pPr>
        <w:rPr>
          <w:b/>
          <w:sz w:val="27"/>
          <w:szCs w:val="27"/>
        </w:rPr>
      </w:pPr>
    </w:p>
    <w:p w14:paraId="068AF178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5: Cross-reference deconvolution of pseudo-bulk samples across different tissues.</w:t>
      </w:r>
    </w:p>
    <w:p w14:paraId="1B5E461D" w14:textId="77777777" w:rsidR="00B601E4" w:rsidRDefault="00B601E4" w:rsidP="00B601E4">
      <w:pPr>
        <w:jc w:val="both"/>
        <w:rPr>
          <w:b/>
          <w:sz w:val="27"/>
          <w:szCs w:val="27"/>
        </w:rPr>
      </w:pPr>
    </w:p>
    <w:p w14:paraId="0AB47EE3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sz w:val="20"/>
          <w:szCs w:val="20"/>
        </w:rPr>
        <w:t>a.scatter plots showing results from self-reference and 2 examples of cross-sample deconvolution from the method DWLS utilising a single-cell from human pancreas(13 cell-types). Pearson correlation(R) and p-value are reported for each task. b.scatter plots showing the results from two self-reference tasks from two pancreatic studies(9 cell-types) as well as two cross-study deconvolution tasks. c. Bar plots showing 1/RMSE and Pearson correlation values from the 26 feasible deconvolution runs from two placenta tissue datasets that come from the same study but different technologies (10X and Smart-seq2). d. Bar plots showing 1/RMSE and Pearson correlation values from the 26 feasible deconvolution runs from two lung tissue datasets that come from the same study but different technologies (10X and Smart-seq2)</w:t>
      </w:r>
    </w:p>
    <w:p w14:paraId="49746E5B" w14:textId="77777777" w:rsidR="00B601E4" w:rsidRDefault="00B601E4" w:rsidP="00B601E4">
      <w:pPr>
        <w:jc w:val="both"/>
        <w:rPr>
          <w:sz w:val="20"/>
          <w:szCs w:val="20"/>
        </w:rPr>
      </w:pPr>
    </w:p>
    <w:p w14:paraId="12BA7320" w14:textId="77777777" w:rsidR="00B601E4" w:rsidRDefault="00B601E4" w:rsidP="00B601E4">
      <w:pPr>
        <w:jc w:val="both"/>
        <w:rPr>
          <w:sz w:val="21"/>
          <w:szCs w:val="21"/>
        </w:rPr>
      </w:pPr>
    </w:p>
    <w:p w14:paraId="15DF52D7" w14:textId="77777777" w:rsidR="00B601E4" w:rsidRDefault="00B601E4" w:rsidP="00B601E4">
      <w:pPr>
        <w:jc w:val="both"/>
        <w:rPr>
          <w:sz w:val="21"/>
          <w:szCs w:val="21"/>
        </w:rPr>
      </w:pPr>
    </w:p>
    <w:p w14:paraId="3379CF22" w14:textId="77777777" w:rsidR="00B601E4" w:rsidRDefault="00B601E4" w:rsidP="00B601E4">
      <w:pPr>
        <w:jc w:val="both"/>
        <w:rPr>
          <w:sz w:val="21"/>
          <w:szCs w:val="21"/>
        </w:rPr>
      </w:pPr>
    </w:p>
    <w:p w14:paraId="630C1AB3" w14:textId="77777777" w:rsidR="00B601E4" w:rsidRDefault="00B601E4" w:rsidP="00B601E4">
      <w:pPr>
        <w:jc w:val="both"/>
        <w:rPr>
          <w:sz w:val="21"/>
          <w:szCs w:val="21"/>
        </w:rPr>
      </w:pPr>
    </w:p>
    <w:p w14:paraId="62692C94" w14:textId="77777777" w:rsidR="00B601E4" w:rsidRDefault="00B601E4" w:rsidP="00B601E4">
      <w:pPr>
        <w:jc w:val="both"/>
        <w:rPr>
          <w:sz w:val="21"/>
          <w:szCs w:val="21"/>
        </w:rPr>
      </w:pPr>
    </w:p>
    <w:p w14:paraId="77E004A7" w14:textId="77777777" w:rsidR="00B601E4" w:rsidRDefault="00B601E4" w:rsidP="00B601E4">
      <w:pPr>
        <w:jc w:val="both"/>
        <w:rPr>
          <w:sz w:val="21"/>
          <w:szCs w:val="21"/>
        </w:rPr>
      </w:pPr>
    </w:p>
    <w:p w14:paraId="681F612B" w14:textId="77777777" w:rsidR="00B601E4" w:rsidRDefault="00B601E4" w:rsidP="00B601E4">
      <w:pPr>
        <w:jc w:val="both"/>
        <w:rPr>
          <w:sz w:val="21"/>
          <w:szCs w:val="21"/>
        </w:rPr>
      </w:pPr>
    </w:p>
    <w:p w14:paraId="16DF9B0C" w14:textId="77777777" w:rsidR="00B601E4" w:rsidRDefault="00B601E4" w:rsidP="00B601E4">
      <w:pPr>
        <w:jc w:val="both"/>
        <w:rPr>
          <w:sz w:val="21"/>
          <w:szCs w:val="21"/>
        </w:rPr>
      </w:pPr>
    </w:p>
    <w:p w14:paraId="1B4BC878" w14:textId="77777777" w:rsidR="00B601E4" w:rsidRDefault="00B601E4" w:rsidP="00B601E4">
      <w:pPr>
        <w:jc w:val="both"/>
        <w:rPr>
          <w:sz w:val="21"/>
          <w:szCs w:val="21"/>
        </w:rPr>
      </w:pPr>
    </w:p>
    <w:p w14:paraId="45566468" w14:textId="77777777" w:rsidR="00B601E4" w:rsidRDefault="00B601E4" w:rsidP="00B601E4">
      <w:pPr>
        <w:jc w:val="both"/>
        <w:rPr>
          <w:sz w:val="21"/>
          <w:szCs w:val="21"/>
        </w:rPr>
      </w:pPr>
    </w:p>
    <w:p w14:paraId="1E56C831" w14:textId="77777777" w:rsidR="00B601E4" w:rsidRDefault="00B601E4" w:rsidP="00B601E4">
      <w:pPr>
        <w:jc w:val="both"/>
        <w:rPr>
          <w:sz w:val="21"/>
          <w:szCs w:val="21"/>
        </w:rPr>
      </w:pPr>
    </w:p>
    <w:p w14:paraId="024AD48C" w14:textId="77777777" w:rsidR="00B601E4" w:rsidRDefault="00B601E4" w:rsidP="00B601E4">
      <w:pPr>
        <w:jc w:val="both"/>
        <w:rPr>
          <w:sz w:val="21"/>
          <w:szCs w:val="21"/>
        </w:rPr>
      </w:pPr>
    </w:p>
    <w:p w14:paraId="0BC8C30C" w14:textId="77777777" w:rsidR="00B601E4" w:rsidRDefault="00B601E4" w:rsidP="00B601E4">
      <w:pPr>
        <w:jc w:val="both"/>
        <w:rPr>
          <w:sz w:val="21"/>
          <w:szCs w:val="21"/>
        </w:rPr>
      </w:pPr>
    </w:p>
    <w:p w14:paraId="2FEF6214" w14:textId="77777777" w:rsidR="00B601E4" w:rsidRDefault="00B601E4" w:rsidP="00B601E4">
      <w:pPr>
        <w:jc w:val="both"/>
        <w:rPr>
          <w:sz w:val="21"/>
          <w:szCs w:val="21"/>
        </w:rPr>
      </w:pPr>
    </w:p>
    <w:p w14:paraId="0D926503" w14:textId="77777777" w:rsidR="00B601E4" w:rsidRDefault="00B601E4" w:rsidP="00B601E4">
      <w:pPr>
        <w:jc w:val="both"/>
        <w:rPr>
          <w:sz w:val="21"/>
          <w:szCs w:val="21"/>
        </w:rPr>
      </w:pPr>
    </w:p>
    <w:p w14:paraId="4439E0D2" w14:textId="77777777" w:rsidR="00B601E4" w:rsidRDefault="00B601E4" w:rsidP="00B601E4">
      <w:pPr>
        <w:jc w:val="both"/>
        <w:rPr>
          <w:sz w:val="21"/>
          <w:szCs w:val="21"/>
        </w:rPr>
      </w:pPr>
    </w:p>
    <w:p w14:paraId="7B72A75F" w14:textId="77777777" w:rsidR="00B601E4" w:rsidRDefault="00B601E4" w:rsidP="00B601E4">
      <w:pPr>
        <w:jc w:val="both"/>
        <w:rPr>
          <w:sz w:val="21"/>
          <w:szCs w:val="21"/>
        </w:rPr>
      </w:pPr>
    </w:p>
    <w:p w14:paraId="788BF02E" w14:textId="77777777" w:rsidR="00B601E4" w:rsidRDefault="00B601E4" w:rsidP="00B601E4">
      <w:pPr>
        <w:jc w:val="both"/>
        <w:rPr>
          <w:sz w:val="21"/>
          <w:szCs w:val="21"/>
        </w:rPr>
      </w:pPr>
    </w:p>
    <w:p w14:paraId="2B89FA8A" w14:textId="77777777" w:rsidR="00B601E4" w:rsidRDefault="00B601E4" w:rsidP="00B601E4">
      <w:pPr>
        <w:jc w:val="both"/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lastRenderedPageBreak/>
        <w:drawing>
          <wp:inline distT="0" distB="0" distL="0" distR="0" wp14:anchorId="4C6B1601" wp14:editId="433807A5">
            <wp:extent cx="5732145" cy="80930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5446" w14:textId="77777777" w:rsidR="00B601E4" w:rsidRDefault="00B601E4" w:rsidP="00B601E4">
      <w:pPr>
        <w:rPr>
          <w:b/>
          <w:sz w:val="27"/>
          <w:szCs w:val="27"/>
        </w:rPr>
      </w:pPr>
    </w:p>
    <w:p w14:paraId="027700F6" w14:textId="77777777" w:rsidR="00B601E4" w:rsidRDefault="00B601E4" w:rsidP="00B601E4">
      <w:pPr>
        <w:rPr>
          <w:b/>
          <w:sz w:val="27"/>
          <w:szCs w:val="27"/>
        </w:rPr>
      </w:pPr>
    </w:p>
    <w:p w14:paraId="2A6C96B0" w14:textId="77777777" w:rsidR="00B601E4" w:rsidRDefault="00B601E4" w:rsidP="00B601E4">
      <w:pPr>
        <w:rPr>
          <w:b/>
          <w:sz w:val="27"/>
          <w:szCs w:val="27"/>
        </w:rPr>
      </w:pPr>
    </w:p>
    <w:p w14:paraId="22DDB60F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6 : Single-cell references from human placenta and brain for cross-technology deconvolution</w:t>
      </w:r>
    </w:p>
    <w:p w14:paraId="2E9E18F2" w14:textId="77777777" w:rsidR="00B601E4" w:rsidRDefault="00B601E4" w:rsidP="00B601E4">
      <w:pPr>
        <w:rPr>
          <w:b/>
          <w:sz w:val="27"/>
          <w:szCs w:val="27"/>
        </w:rPr>
      </w:pPr>
    </w:p>
    <w:p w14:paraId="022FB7F0" w14:textId="77777777" w:rsidR="00B601E4" w:rsidRDefault="00B601E4" w:rsidP="00B601E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a.UMAP plots of two single-cell dataset(10X and Smart-Seq2) from human placenta after re-analysis, different colours indicate different cell-types based on author’s annotations (left) or the different samples (right). b. UMAP plots of two single-cell dataset(10X and Smart-Seq2) from human brain after re-analysis, different colours indicate different cell-types based on author’s annotations (left) or the different samples (right).</w:t>
      </w:r>
    </w:p>
    <w:p w14:paraId="7BB01241" w14:textId="77777777" w:rsidR="00B601E4" w:rsidRDefault="00B601E4" w:rsidP="00B601E4">
      <w:pPr>
        <w:rPr>
          <w:b/>
          <w:sz w:val="20"/>
          <w:szCs w:val="20"/>
        </w:rPr>
      </w:pPr>
    </w:p>
    <w:p w14:paraId="2CB93DEE" w14:textId="77777777" w:rsidR="00B601E4" w:rsidRDefault="00B601E4" w:rsidP="00B601E4">
      <w:pPr>
        <w:rPr>
          <w:b/>
          <w:sz w:val="20"/>
          <w:szCs w:val="20"/>
        </w:rPr>
      </w:pPr>
    </w:p>
    <w:p w14:paraId="598996AC" w14:textId="77777777" w:rsidR="00B601E4" w:rsidRDefault="00B601E4" w:rsidP="00B601E4">
      <w:pPr>
        <w:rPr>
          <w:b/>
          <w:sz w:val="27"/>
          <w:szCs w:val="27"/>
        </w:rPr>
      </w:pPr>
    </w:p>
    <w:p w14:paraId="0E661BB4" w14:textId="77777777" w:rsidR="00B601E4" w:rsidRDefault="00B601E4" w:rsidP="00B601E4">
      <w:pPr>
        <w:rPr>
          <w:b/>
          <w:sz w:val="27"/>
          <w:szCs w:val="27"/>
        </w:rPr>
      </w:pPr>
    </w:p>
    <w:p w14:paraId="7E418C59" w14:textId="77777777" w:rsidR="00B601E4" w:rsidRDefault="00B601E4" w:rsidP="00B601E4">
      <w:pPr>
        <w:rPr>
          <w:b/>
          <w:sz w:val="27"/>
          <w:szCs w:val="27"/>
        </w:rPr>
      </w:pPr>
    </w:p>
    <w:p w14:paraId="33B228DF" w14:textId="77777777" w:rsidR="00B601E4" w:rsidRDefault="00B601E4" w:rsidP="00B601E4">
      <w:pPr>
        <w:rPr>
          <w:b/>
          <w:sz w:val="27"/>
          <w:szCs w:val="27"/>
        </w:rPr>
      </w:pPr>
    </w:p>
    <w:p w14:paraId="54D6B446" w14:textId="77777777" w:rsidR="00B601E4" w:rsidRDefault="00B601E4" w:rsidP="00B601E4">
      <w:pPr>
        <w:rPr>
          <w:b/>
          <w:sz w:val="27"/>
          <w:szCs w:val="27"/>
        </w:rPr>
      </w:pPr>
    </w:p>
    <w:p w14:paraId="4BCEC349" w14:textId="77777777" w:rsidR="00B601E4" w:rsidRDefault="00B601E4" w:rsidP="00B601E4">
      <w:pPr>
        <w:rPr>
          <w:b/>
          <w:sz w:val="27"/>
          <w:szCs w:val="27"/>
        </w:rPr>
      </w:pPr>
    </w:p>
    <w:p w14:paraId="5626A9E6" w14:textId="77777777" w:rsidR="00B601E4" w:rsidRDefault="00B601E4" w:rsidP="00B601E4">
      <w:pPr>
        <w:rPr>
          <w:b/>
          <w:sz w:val="27"/>
          <w:szCs w:val="27"/>
        </w:rPr>
      </w:pPr>
    </w:p>
    <w:p w14:paraId="2450C95A" w14:textId="77777777" w:rsidR="00B601E4" w:rsidRDefault="00B601E4" w:rsidP="00B601E4">
      <w:pPr>
        <w:rPr>
          <w:b/>
          <w:sz w:val="27"/>
          <w:szCs w:val="27"/>
        </w:rPr>
      </w:pPr>
    </w:p>
    <w:p w14:paraId="4A4951A5" w14:textId="77777777" w:rsidR="00B601E4" w:rsidRDefault="00B601E4" w:rsidP="00B601E4">
      <w:pPr>
        <w:rPr>
          <w:b/>
          <w:sz w:val="27"/>
          <w:szCs w:val="27"/>
        </w:rPr>
      </w:pPr>
    </w:p>
    <w:p w14:paraId="79CDF982" w14:textId="77777777" w:rsidR="00B601E4" w:rsidRDefault="00B601E4" w:rsidP="00B601E4">
      <w:pPr>
        <w:rPr>
          <w:b/>
          <w:sz w:val="27"/>
          <w:szCs w:val="27"/>
        </w:rPr>
      </w:pPr>
    </w:p>
    <w:p w14:paraId="6DE9F6DF" w14:textId="77777777" w:rsidR="00B601E4" w:rsidRDefault="00B601E4" w:rsidP="00B601E4">
      <w:pPr>
        <w:rPr>
          <w:b/>
          <w:sz w:val="27"/>
          <w:szCs w:val="27"/>
        </w:rPr>
      </w:pPr>
    </w:p>
    <w:p w14:paraId="43B0B296" w14:textId="77777777" w:rsidR="00B601E4" w:rsidRDefault="00B601E4" w:rsidP="00B601E4">
      <w:pPr>
        <w:rPr>
          <w:b/>
          <w:sz w:val="27"/>
          <w:szCs w:val="27"/>
        </w:rPr>
      </w:pPr>
    </w:p>
    <w:p w14:paraId="6CBFFBC8" w14:textId="77777777" w:rsidR="00B601E4" w:rsidRDefault="00B601E4" w:rsidP="00B601E4">
      <w:pPr>
        <w:rPr>
          <w:b/>
          <w:sz w:val="27"/>
          <w:szCs w:val="27"/>
        </w:rPr>
      </w:pPr>
    </w:p>
    <w:p w14:paraId="1C2B18F3" w14:textId="77777777" w:rsidR="00B601E4" w:rsidRDefault="00B601E4" w:rsidP="00B601E4">
      <w:pPr>
        <w:rPr>
          <w:b/>
          <w:sz w:val="27"/>
          <w:szCs w:val="27"/>
        </w:rPr>
      </w:pPr>
    </w:p>
    <w:p w14:paraId="3C68EE55" w14:textId="77777777" w:rsidR="00B601E4" w:rsidRDefault="00B601E4" w:rsidP="00B601E4">
      <w:pPr>
        <w:rPr>
          <w:b/>
          <w:sz w:val="27"/>
          <w:szCs w:val="27"/>
        </w:rPr>
      </w:pPr>
    </w:p>
    <w:p w14:paraId="208BF45E" w14:textId="77777777" w:rsidR="00B601E4" w:rsidRDefault="00B601E4" w:rsidP="00B601E4">
      <w:pPr>
        <w:rPr>
          <w:b/>
          <w:sz w:val="27"/>
          <w:szCs w:val="27"/>
        </w:rPr>
      </w:pPr>
    </w:p>
    <w:p w14:paraId="342A8A8C" w14:textId="77777777" w:rsidR="00B601E4" w:rsidRDefault="00B601E4" w:rsidP="00B601E4">
      <w:pPr>
        <w:rPr>
          <w:b/>
          <w:sz w:val="27"/>
          <w:szCs w:val="27"/>
        </w:rPr>
      </w:pPr>
    </w:p>
    <w:p w14:paraId="5F11F2E0" w14:textId="77777777" w:rsidR="00B601E4" w:rsidRDefault="00B601E4" w:rsidP="00B601E4">
      <w:pPr>
        <w:rPr>
          <w:b/>
          <w:sz w:val="27"/>
          <w:szCs w:val="27"/>
        </w:rPr>
      </w:pPr>
    </w:p>
    <w:p w14:paraId="4E9F694B" w14:textId="77777777" w:rsidR="00B601E4" w:rsidRDefault="00B601E4" w:rsidP="00B601E4">
      <w:pPr>
        <w:rPr>
          <w:b/>
          <w:sz w:val="27"/>
          <w:szCs w:val="27"/>
        </w:rPr>
      </w:pPr>
    </w:p>
    <w:p w14:paraId="54974DFE" w14:textId="77777777" w:rsidR="00B601E4" w:rsidRDefault="00B601E4" w:rsidP="00B601E4">
      <w:pPr>
        <w:rPr>
          <w:b/>
          <w:sz w:val="27"/>
          <w:szCs w:val="27"/>
        </w:rPr>
      </w:pPr>
    </w:p>
    <w:p w14:paraId="4B97EAC1" w14:textId="77777777" w:rsidR="00B601E4" w:rsidRDefault="00B601E4" w:rsidP="00B601E4">
      <w:pPr>
        <w:rPr>
          <w:b/>
          <w:sz w:val="27"/>
          <w:szCs w:val="27"/>
        </w:rPr>
      </w:pPr>
    </w:p>
    <w:p w14:paraId="1E15D405" w14:textId="77777777" w:rsidR="00B601E4" w:rsidRDefault="00B601E4" w:rsidP="00B601E4">
      <w:pPr>
        <w:rPr>
          <w:b/>
          <w:sz w:val="27"/>
          <w:szCs w:val="27"/>
        </w:rPr>
      </w:pPr>
    </w:p>
    <w:p w14:paraId="4673787E" w14:textId="77777777" w:rsidR="00B601E4" w:rsidRDefault="00B601E4" w:rsidP="00B601E4">
      <w:pPr>
        <w:rPr>
          <w:b/>
          <w:sz w:val="27"/>
          <w:szCs w:val="27"/>
        </w:rPr>
      </w:pPr>
    </w:p>
    <w:p w14:paraId="56E247D9" w14:textId="77777777" w:rsidR="00B601E4" w:rsidRDefault="00B601E4" w:rsidP="00B601E4">
      <w:pPr>
        <w:rPr>
          <w:b/>
          <w:sz w:val="27"/>
          <w:szCs w:val="27"/>
        </w:rPr>
      </w:pPr>
    </w:p>
    <w:p w14:paraId="41EB3403" w14:textId="77777777" w:rsidR="00B601E4" w:rsidRDefault="00B601E4" w:rsidP="00B601E4">
      <w:pPr>
        <w:rPr>
          <w:b/>
          <w:sz w:val="27"/>
          <w:szCs w:val="27"/>
        </w:rPr>
      </w:pPr>
    </w:p>
    <w:p w14:paraId="77372B4E" w14:textId="77777777" w:rsidR="00B601E4" w:rsidRDefault="00B601E4" w:rsidP="00B601E4">
      <w:pPr>
        <w:rPr>
          <w:b/>
          <w:sz w:val="27"/>
          <w:szCs w:val="27"/>
        </w:rPr>
      </w:pPr>
    </w:p>
    <w:p w14:paraId="1A8555D6" w14:textId="77777777" w:rsidR="00B601E4" w:rsidRDefault="00B601E4" w:rsidP="00B601E4">
      <w:pPr>
        <w:rPr>
          <w:b/>
          <w:sz w:val="27"/>
          <w:szCs w:val="27"/>
        </w:rPr>
      </w:pPr>
    </w:p>
    <w:p w14:paraId="083AA805" w14:textId="77777777" w:rsidR="00B601E4" w:rsidRDefault="00B601E4" w:rsidP="00B601E4">
      <w:pPr>
        <w:rPr>
          <w:b/>
          <w:sz w:val="27"/>
          <w:szCs w:val="27"/>
        </w:rPr>
      </w:pPr>
    </w:p>
    <w:p w14:paraId="4D4C80E9" w14:textId="77777777" w:rsidR="00B601E4" w:rsidRDefault="00B601E4" w:rsidP="00B601E4">
      <w:pPr>
        <w:rPr>
          <w:b/>
          <w:sz w:val="27"/>
          <w:szCs w:val="27"/>
        </w:rPr>
      </w:pPr>
    </w:p>
    <w:p w14:paraId="0AFA5439" w14:textId="77777777" w:rsidR="00B601E4" w:rsidRDefault="00B601E4" w:rsidP="00B601E4">
      <w:pPr>
        <w:rPr>
          <w:b/>
          <w:sz w:val="27"/>
          <w:szCs w:val="27"/>
        </w:rPr>
      </w:pPr>
    </w:p>
    <w:p w14:paraId="407DBF90" w14:textId="77777777" w:rsidR="00B601E4" w:rsidRDefault="00B601E4" w:rsidP="00B601E4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lastRenderedPageBreak/>
        <w:drawing>
          <wp:inline distT="0" distB="0" distL="0" distR="0" wp14:anchorId="578A1244" wp14:editId="66EBA5EC">
            <wp:extent cx="5732145" cy="8093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BB46" w14:textId="77777777" w:rsidR="00B601E4" w:rsidRDefault="00B601E4" w:rsidP="00B601E4">
      <w:pPr>
        <w:rPr>
          <w:b/>
          <w:sz w:val="27"/>
          <w:szCs w:val="27"/>
        </w:rPr>
      </w:pPr>
    </w:p>
    <w:p w14:paraId="095F3C9B" w14:textId="77777777" w:rsidR="00B601E4" w:rsidRDefault="00B601E4" w:rsidP="00B601E4">
      <w:pPr>
        <w:rPr>
          <w:b/>
          <w:sz w:val="27"/>
          <w:szCs w:val="27"/>
        </w:rPr>
      </w:pPr>
    </w:p>
    <w:p w14:paraId="25A4C76C" w14:textId="77777777" w:rsidR="00B601E4" w:rsidRDefault="00B601E4" w:rsidP="00B601E4">
      <w:pPr>
        <w:rPr>
          <w:b/>
          <w:sz w:val="24"/>
          <w:szCs w:val="24"/>
        </w:rPr>
      </w:pPr>
    </w:p>
    <w:p w14:paraId="3D834E28" w14:textId="77777777" w:rsidR="00B601E4" w:rsidRDefault="00B601E4" w:rsidP="00B601E4">
      <w:pPr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7 :  Single-cell references from human lung tissue.</w:t>
      </w:r>
    </w:p>
    <w:p w14:paraId="715A18CA" w14:textId="77777777" w:rsidR="00B601E4" w:rsidRDefault="00B601E4" w:rsidP="00B601E4">
      <w:pPr>
        <w:rPr>
          <w:sz w:val="20"/>
          <w:szCs w:val="20"/>
        </w:rPr>
      </w:pPr>
      <w:r>
        <w:rPr>
          <w:sz w:val="20"/>
          <w:szCs w:val="20"/>
        </w:rPr>
        <w:t>a.UMAP plots of a single-cell 10X dataset from human lung after re-analysis, different colours indicate different cell-types based on author’s annotations (top) or the different samples (bottom). b. UMAP plots of a single-cell Smart-seq2 dataset from human lung after re-analysis, different colours indicate different cell-types based on author’s annotations (top) or the different samples (bottom).</w:t>
      </w:r>
    </w:p>
    <w:p w14:paraId="2875E96E" w14:textId="77777777" w:rsidR="00B601E4" w:rsidRDefault="00B601E4" w:rsidP="00B601E4">
      <w:pPr>
        <w:jc w:val="both"/>
        <w:rPr>
          <w:sz w:val="20"/>
          <w:szCs w:val="20"/>
        </w:rPr>
      </w:pPr>
    </w:p>
    <w:p w14:paraId="4E88F81A" w14:textId="77777777" w:rsidR="00B601E4" w:rsidRDefault="00B601E4" w:rsidP="00B601E4">
      <w:pPr>
        <w:rPr>
          <w:b/>
          <w:sz w:val="27"/>
          <w:szCs w:val="27"/>
        </w:rPr>
      </w:pPr>
    </w:p>
    <w:p w14:paraId="77A2E0CC" w14:textId="77777777" w:rsidR="00B601E4" w:rsidRDefault="00B601E4" w:rsidP="00B601E4">
      <w:pPr>
        <w:rPr>
          <w:b/>
          <w:sz w:val="27"/>
          <w:szCs w:val="27"/>
        </w:rPr>
      </w:pPr>
    </w:p>
    <w:p w14:paraId="3E96ECC4" w14:textId="77777777" w:rsidR="00B601E4" w:rsidRDefault="00B601E4" w:rsidP="00B601E4">
      <w:pPr>
        <w:rPr>
          <w:b/>
          <w:sz w:val="27"/>
          <w:szCs w:val="27"/>
        </w:rPr>
      </w:pPr>
    </w:p>
    <w:p w14:paraId="3F060261" w14:textId="77777777" w:rsidR="00B601E4" w:rsidRDefault="00B601E4" w:rsidP="00B601E4">
      <w:pPr>
        <w:rPr>
          <w:b/>
          <w:sz w:val="27"/>
          <w:szCs w:val="27"/>
        </w:rPr>
      </w:pPr>
    </w:p>
    <w:p w14:paraId="649621A5" w14:textId="77777777" w:rsidR="00B601E4" w:rsidRDefault="00B601E4" w:rsidP="00B601E4">
      <w:pPr>
        <w:rPr>
          <w:b/>
          <w:sz w:val="27"/>
          <w:szCs w:val="27"/>
        </w:rPr>
      </w:pPr>
    </w:p>
    <w:p w14:paraId="6E95B20C" w14:textId="77777777" w:rsidR="00B601E4" w:rsidRDefault="00B601E4" w:rsidP="00B601E4">
      <w:pPr>
        <w:rPr>
          <w:b/>
          <w:sz w:val="27"/>
          <w:szCs w:val="27"/>
        </w:rPr>
      </w:pPr>
    </w:p>
    <w:p w14:paraId="7FDC60E7" w14:textId="77777777" w:rsidR="00B601E4" w:rsidRDefault="00B601E4" w:rsidP="00B601E4">
      <w:pPr>
        <w:rPr>
          <w:b/>
          <w:sz w:val="27"/>
          <w:szCs w:val="27"/>
        </w:rPr>
      </w:pPr>
    </w:p>
    <w:p w14:paraId="447E8982" w14:textId="77777777" w:rsidR="00B601E4" w:rsidRDefault="00B601E4" w:rsidP="00B601E4">
      <w:pPr>
        <w:rPr>
          <w:b/>
          <w:sz w:val="27"/>
          <w:szCs w:val="27"/>
        </w:rPr>
      </w:pPr>
    </w:p>
    <w:p w14:paraId="456E295A" w14:textId="77777777" w:rsidR="00B601E4" w:rsidRDefault="00B601E4" w:rsidP="00B601E4">
      <w:pPr>
        <w:rPr>
          <w:b/>
          <w:sz w:val="27"/>
          <w:szCs w:val="27"/>
        </w:rPr>
      </w:pPr>
    </w:p>
    <w:p w14:paraId="2E353577" w14:textId="77777777" w:rsidR="00B601E4" w:rsidRDefault="00B601E4" w:rsidP="00B601E4">
      <w:pPr>
        <w:rPr>
          <w:b/>
          <w:sz w:val="27"/>
          <w:szCs w:val="27"/>
        </w:rPr>
      </w:pPr>
    </w:p>
    <w:p w14:paraId="4A50F2EB" w14:textId="77777777" w:rsidR="00B601E4" w:rsidRDefault="00B601E4" w:rsidP="00B601E4">
      <w:pPr>
        <w:rPr>
          <w:b/>
          <w:sz w:val="27"/>
          <w:szCs w:val="27"/>
        </w:rPr>
      </w:pPr>
    </w:p>
    <w:p w14:paraId="1E83EF4D" w14:textId="77777777" w:rsidR="00B601E4" w:rsidRDefault="00B601E4" w:rsidP="00B601E4">
      <w:pPr>
        <w:rPr>
          <w:b/>
          <w:sz w:val="27"/>
          <w:szCs w:val="27"/>
        </w:rPr>
      </w:pPr>
    </w:p>
    <w:p w14:paraId="46800CDA" w14:textId="77777777" w:rsidR="00B601E4" w:rsidRDefault="00B601E4" w:rsidP="00B601E4">
      <w:pPr>
        <w:rPr>
          <w:b/>
          <w:sz w:val="27"/>
          <w:szCs w:val="27"/>
        </w:rPr>
      </w:pPr>
    </w:p>
    <w:p w14:paraId="3979E3A8" w14:textId="77777777" w:rsidR="00B601E4" w:rsidRDefault="00B601E4" w:rsidP="00B601E4">
      <w:pPr>
        <w:rPr>
          <w:b/>
          <w:sz w:val="27"/>
          <w:szCs w:val="27"/>
        </w:rPr>
      </w:pPr>
    </w:p>
    <w:p w14:paraId="141F836B" w14:textId="77777777" w:rsidR="00B601E4" w:rsidRDefault="00B601E4" w:rsidP="00B601E4">
      <w:pPr>
        <w:rPr>
          <w:b/>
          <w:sz w:val="27"/>
          <w:szCs w:val="27"/>
        </w:rPr>
      </w:pPr>
    </w:p>
    <w:p w14:paraId="18015C1E" w14:textId="77777777" w:rsidR="00B601E4" w:rsidRDefault="00B601E4" w:rsidP="00B601E4">
      <w:pPr>
        <w:rPr>
          <w:b/>
          <w:sz w:val="27"/>
          <w:szCs w:val="27"/>
        </w:rPr>
      </w:pPr>
    </w:p>
    <w:p w14:paraId="07379FE0" w14:textId="77777777" w:rsidR="00B601E4" w:rsidRDefault="00B601E4" w:rsidP="00B601E4">
      <w:pPr>
        <w:rPr>
          <w:b/>
          <w:sz w:val="27"/>
          <w:szCs w:val="27"/>
        </w:rPr>
      </w:pPr>
    </w:p>
    <w:p w14:paraId="7BFD17F5" w14:textId="77777777" w:rsidR="00B601E4" w:rsidRDefault="00B601E4" w:rsidP="00B601E4">
      <w:pPr>
        <w:rPr>
          <w:b/>
          <w:sz w:val="27"/>
          <w:szCs w:val="27"/>
        </w:rPr>
      </w:pPr>
    </w:p>
    <w:p w14:paraId="378D0C10" w14:textId="77777777" w:rsidR="00B601E4" w:rsidRDefault="00B601E4" w:rsidP="00B601E4">
      <w:pPr>
        <w:rPr>
          <w:b/>
          <w:sz w:val="27"/>
          <w:szCs w:val="27"/>
        </w:rPr>
      </w:pPr>
    </w:p>
    <w:p w14:paraId="3914979B" w14:textId="77777777" w:rsidR="00B601E4" w:rsidRDefault="00B601E4" w:rsidP="00B601E4">
      <w:pPr>
        <w:rPr>
          <w:b/>
          <w:sz w:val="27"/>
          <w:szCs w:val="27"/>
        </w:rPr>
      </w:pPr>
    </w:p>
    <w:p w14:paraId="6608EE52" w14:textId="77777777" w:rsidR="00B601E4" w:rsidRDefault="00B601E4" w:rsidP="00B601E4">
      <w:pPr>
        <w:rPr>
          <w:b/>
          <w:sz w:val="27"/>
          <w:szCs w:val="27"/>
        </w:rPr>
      </w:pPr>
    </w:p>
    <w:p w14:paraId="7FABB7E5" w14:textId="77777777" w:rsidR="00B601E4" w:rsidRDefault="00B601E4" w:rsidP="00B601E4">
      <w:pPr>
        <w:rPr>
          <w:b/>
          <w:sz w:val="27"/>
          <w:szCs w:val="27"/>
        </w:rPr>
      </w:pPr>
    </w:p>
    <w:p w14:paraId="79BAD2E9" w14:textId="77777777" w:rsidR="00B601E4" w:rsidRDefault="00B601E4" w:rsidP="00B601E4">
      <w:pPr>
        <w:rPr>
          <w:b/>
          <w:sz w:val="27"/>
          <w:szCs w:val="27"/>
        </w:rPr>
      </w:pPr>
    </w:p>
    <w:p w14:paraId="0F3A2544" w14:textId="77777777" w:rsidR="00B601E4" w:rsidRDefault="00B601E4" w:rsidP="00B601E4">
      <w:pPr>
        <w:rPr>
          <w:b/>
          <w:sz w:val="27"/>
          <w:szCs w:val="27"/>
        </w:rPr>
      </w:pPr>
    </w:p>
    <w:p w14:paraId="44B4557B" w14:textId="77777777" w:rsidR="00B601E4" w:rsidRDefault="00B601E4" w:rsidP="00B601E4">
      <w:pPr>
        <w:rPr>
          <w:b/>
          <w:sz w:val="27"/>
          <w:szCs w:val="27"/>
        </w:rPr>
      </w:pPr>
    </w:p>
    <w:p w14:paraId="554016DD" w14:textId="77777777" w:rsidR="00B601E4" w:rsidRDefault="00B601E4" w:rsidP="00B601E4">
      <w:pPr>
        <w:rPr>
          <w:b/>
          <w:sz w:val="27"/>
          <w:szCs w:val="27"/>
        </w:rPr>
      </w:pPr>
    </w:p>
    <w:p w14:paraId="16BA0B8E" w14:textId="77777777" w:rsidR="00B601E4" w:rsidRDefault="00B601E4" w:rsidP="00B601E4">
      <w:pPr>
        <w:rPr>
          <w:b/>
          <w:sz w:val="27"/>
          <w:szCs w:val="27"/>
        </w:rPr>
      </w:pPr>
    </w:p>
    <w:p w14:paraId="7A5A164E" w14:textId="77777777" w:rsidR="00B601E4" w:rsidRDefault="00B601E4" w:rsidP="00B601E4">
      <w:pPr>
        <w:rPr>
          <w:b/>
          <w:sz w:val="27"/>
          <w:szCs w:val="27"/>
        </w:rPr>
      </w:pPr>
    </w:p>
    <w:p w14:paraId="6D16B8BA" w14:textId="77777777" w:rsidR="00B601E4" w:rsidRDefault="00B601E4" w:rsidP="00B601E4">
      <w:pPr>
        <w:rPr>
          <w:b/>
          <w:sz w:val="27"/>
          <w:szCs w:val="27"/>
        </w:rPr>
      </w:pPr>
    </w:p>
    <w:p w14:paraId="1BB9A44B" w14:textId="77777777" w:rsidR="00B601E4" w:rsidRDefault="00B601E4" w:rsidP="00B601E4">
      <w:pPr>
        <w:rPr>
          <w:b/>
          <w:sz w:val="27"/>
          <w:szCs w:val="27"/>
        </w:rPr>
      </w:pPr>
    </w:p>
    <w:p w14:paraId="3BE09A4D" w14:textId="77777777" w:rsidR="00B601E4" w:rsidRDefault="00B601E4" w:rsidP="00B601E4">
      <w:pPr>
        <w:rPr>
          <w:b/>
          <w:sz w:val="27"/>
          <w:szCs w:val="27"/>
        </w:rPr>
      </w:pPr>
    </w:p>
    <w:p w14:paraId="328C59A2" w14:textId="77777777" w:rsidR="00B601E4" w:rsidRDefault="00B601E4" w:rsidP="00B601E4">
      <w:pPr>
        <w:rPr>
          <w:b/>
          <w:sz w:val="27"/>
          <w:szCs w:val="27"/>
        </w:rPr>
      </w:pPr>
    </w:p>
    <w:p w14:paraId="4D5777A3" w14:textId="77777777" w:rsidR="00B601E4" w:rsidRDefault="00B601E4" w:rsidP="00B601E4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0" distB="0" distL="0" distR="0" wp14:anchorId="79494C29" wp14:editId="0BFBC3A6">
            <wp:extent cx="5732145" cy="191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959D" w14:textId="77777777" w:rsidR="00B601E4" w:rsidRDefault="00B601E4" w:rsidP="00B601E4">
      <w:pPr>
        <w:rPr>
          <w:b/>
          <w:sz w:val="27"/>
          <w:szCs w:val="27"/>
        </w:rPr>
      </w:pPr>
    </w:p>
    <w:p w14:paraId="18996302" w14:textId="77777777" w:rsidR="00B601E4" w:rsidRDefault="00B601E4" w:rsidP="00B601E4">
      <w:pPr>
        <w:rPr>
          <w:b/>
          <w:sz w:val="27"/>
          <w:szCs w:val="27"/>
        </w:rPr>
      </w:pPr>
    </w:p>
    <w:p w14:paraId="4F77F554" w14:textId="77777777" w:rsidR="00B601E4" w:rsidRDefault="00B601E4" w:rsidP="00B601E4">
      <w:r>
        <w:rPr>
          <w:b/>
          <w:sz w:val="24"/>
          <w:szCs w:val="24"/>
        </w:rPr>
        <w:t>Supplementary Figure 8.  Ground truth proportions of PBMC data</w:t>
      </w:r>
    </w:p>
    <w:p w14:paraId="480B7ACC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sz w:val="20"/>
          <w:szCs w:val="20"/>
        </w:rPr>
        <w:t>a. Bar plot showing initial ground truth proportions of 9 PMBC samples measured by flow cytometry. b. Bar plot with ground truth proportions after summing up cell-type proportions of CD4+ T cells and T-regs</w:t>
      </w:r>
    </w:p>
    <w:p w14:paraId="7B72B16F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48D696E" wp14:editId="50128EA8">
            <wp:extent cx="5732145" cy="8093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DDA8B" w14:textId="77777777" w:rsidR="00B601E4" w:rsidRDefault="00B601E4" w:rsidP="00B601E4">
      <w:r>
        <w:rPr>
          <w:b/>
          <w:sz w:val="24"/>
          <w:szCs w:val="24"/>
        </w:rPr>
        <w:lastRenderedPageBreak/>
        <w:t>Supplementary Figure 9. Self-reference deconvolution utilising a PBMC single-cell reference.</w:t>
      </w:r>
    </w:p>
    <w:p w14:paraId="00860401" w14:textId="77777777" w:rsidR="00B601E4" w:rsidRDefault="00B601E4" w:rsidP="00B601E4">
      <w:pPr>
        <w:jc w:val="both"/>
        <w:rPr>
          <w:sz w:val="20"/>
          <w:szCs w:val="20"/>
        </w:rPr>
      </w:pPr>
    </w:p>
    <w:p w14:paraId="3054576E" w14:textId="77777777" w:rsidR="00B601E4" w:rsidRDefault="00B601E4" w:rsidP="00B601E4">
      <w:pPr>
        <w:jc w:val="both"/>
        <w:rPr>
          <w:sz w:val="20"/>
          <w:szCs w:val="20"/>
        </w:rPr>
      </w:pPr>
    </w:p>
    <w:p w14:paraId="2EAAF23A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a. Umap plots of a single-cell PBMC dataset from Wilk2020 after re-analysis. Cell-type and sampleIDs are shown in the two UMAPs respectively. b. Results from self-reference deconvolution task using Wilk2020 single-cell RNA-Seq dataset. c. Pairwise correlation approach to compare results across methods. </w:t>
      </w:r>
    </w:p>
    <w:p w14:paraId="6F1B6330" w14:textId="77777777" w:rsidR="00B601E4" w:rsidRDefault="00B601E4" w:rsidP="00B601E4">
      <w:pPr>
        <w:jc w:val="both"/>
      </w:pPr>
    </w:p>
    <w:p w14:paraId="08B90EE8" w14:textId="77777777" w:rsidR="00B601E4" w:rsidRDefault="00B601E4" w:rsidP="00B601E4">
      <w:pPr>
        <w:jc w:val="both"/>
      </w:pPr>
    </w:p>
    <w:p w14:paraId="3E7D89B6" w14:textId="77777777" w:rsidR="00B601E4" w:rsidRDefault="00B601E4" w:rsidP="00B601E4">
      <w:pPr>
        <w:jc w:val="both"/>
        <w:rPr>
          <w:sz w:val="20"/>
          <w:szCs w:val="20"/>
        </w:rPr>
      </w:pPr>
    </w:p>
    <w:p w14:paraId="7118E421" w14:textId="77777777" w:rsidR="00B601E4" w:rsidRDefault="00B601E4" w:rsidP="00B601E4">
      <w:pPr>
        <w:jc w:val="both"/>
      </w:pPr>
      <w:r>
        <w:rPr>
          <w:noProof/>
        </w:rPr>
        <w:lastRenderedPageBreak/>
        <w:drawing>
          <wp:inline distT="0" distB="0" distL="0" distR="0" wp14:anchorId="72F799DF" wp14:editId="1FD6EDDC">
            <wp:extent cx="5732145" cy="7294880"/>
            <wp:effectExtent l="0" t="0" r="190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4BE19" w14:textId="77777777" w:rsidR="00B601E4" w:rsidRDefault="00B601E4" w:rsidP="00B601E4">
      <w:pPr>
        <w:jc w:val="both"/>
      </w:pPr>
    </w:p>
    <w:p w14:paraId="622DA583" w14:textId="77777777" w:rsidR="00B601E4" w:rsidRDefault="00B601E4" w:rsidP="00B601E4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10. Evaluation of scalability on simulated and real PBMC data.</w:t>
      </w:r>
    </w:p>
    <w:p w14:paraId="0C338A07" w14:textId="77777777" w:rsidR="00B601E4" w:rsidRDefault="00B601E4" w:rsidP="00B601E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a-b. for scalability assessment purposes, time (s), memory (maximum resident set size), mean load (CPU usage divided by total time) and CPU time are visualised in barplot for Wilk2020-self-reference task as well as for the deconvolution of Finotello PBMC real bulk samples. </w:t>
      </w:r>
    </w:p>
    <w:p w14:paraId="3042F68D" w14:textId="77777777" w:rsidR="001760E5" w:rsidRDefault="00B601E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E4"/>
    <w:rsid w:val="006E225C"/>
    <w:rsid w:val="008A3324"/>
    <w:rsid w:val="0096107C"/>
    <w:rsid w:val="00996CDB"/>
    <w:rsid w:val="009B6A41"/>
    <w:rsid w:val="00B601E4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AF7D"/>
  <w15:chartTrackingRefBased/>
  <w15:docId w15:val="{22F4F614-9B95-42B1-B733-23B39012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E4"/>
    <w:pPr>
      <w:spacing w:after="0" w:line="276" w:lineRule="auto"/>
    </w:pPr>
    <w:rPr>
      <w:rFonts w:ascii="Arial" w:eastAsia="Arial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0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4247</Characters>
  <Application>Microsoft Office Word</Application>
  <DocSecurity>0</DocSecurity>
  <Lines>35</Lines>
  <Paragraphs>9</Paragraphs>
  <ScaleCrop>false</ScaleCrop>
  <Company>Springer Nature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2023-02-24T06:03:00Z</dcterms:created>
  <dcterms:modified xsi:type="dcterms:W3CDTF">2023-02-24T06:03:00Z</dcterms:modified>
</cp:coreProperties>
</file>