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38AE" w:rsidP="000B38AE" w:rsidRDefault="000B38AE">
      <w:pPr>
        <w:spacing w:line="360" w:lineRule="auto"/>
        <w:jc w:val="both"/>
        <w:rPr>
          <w:rFonts w:cstheme="minorHAnsi"/>
          <w:b/>
          <w:lang w:val="en-US"/>
        </w:rPr>
      </w:pPr>
      <w:bookmarkStart w:name="_GoBack" w:id="0"/>
      <w:bookmarkEnd w:id="0"/>
      <w:r>
        <w:rPr>
          <w:rFonts w:cstheme="minorHAnsi"/>
          <w:b/>
          <w:lang w:val="en-US"/>
        </w:rPr>
        <w:t>Chimpanzees engage in competitive altruism in a triadic Ultimatum Game</w:t>
      </w:r>
    </w:p>
    <w:p w:rsidR="000B38AE" w:rsidP="000B38AE" w:rsidRDefault="000B38AE">
      <w:pPr>
        <w:spacing w:line="360" w:lineRule="auto"/>
        <w:jc w:val="both"/>
        <w:rPr>
          <w:rFonts w:cstheme="minorHAnsi"/>
          <w:vertAlign w:val="superscript"/>
          <w:lang w:val="es-ES"/>
        </w:rPr>
      </w:pPr>
      <w:r>
        <w:rPr>
          <w:rFonts w:cstheme="minorHAnsi"/>
          <w:lang w:val="es-ES"/>
        </w:rPr>
        <w:t>Alejandro Sánchez-Amaro</w:t>
      </w:r>
      <w:r>
        <w:rPr>
          <w:rFonts w:cstheme="minorHAnsi"/>
          <w:vertAlign w:val="superscript"/>
          <w:lang w:val="es-ES"/>
        </w:rPr>
        <w:t>1</w:t>
      </w:r>
      <w:r>
        <w:rPr>
          <w:rFonts w:cstheme="minorHAnsi"/>
          <w:lang w:val="es-ES"/>
        </w:rPr>
        <w:t>, Luke Maurits</w:t>
      </w:r>
      <w:r>
        <w:rPr>
          <w:rFonts w:cstheme="minorHAnsi"/>
          <w:vertAlign w:val="superscript"/>
          <w:lang w:val="es-ES"/>
        </w:rPr>
        <w:t>1</w:t>
      </w:r>
      <w:r>
        <w:rPr>
          <w:rFonts w:cstheme="minorHAnsi"/>
          <w:lang w:val="es-ES"/>
        </w:rPr>
        <w:t xml:space="preserve"> &amp; Daniel Haun</w:t>
      </w:r>
      <w:r>
        <w:rPr>
          <w:rFonts w:cstheme="minorHAnsi"/>
          <w:vertAlign w:val="superscript"/>
          <w:lang w:val="es-ES"/>
        </w:rPr>
        <w:t>1</w:t>
      </w:r>
    </w:p>
    <w:p w:rsidRPr="000B38AE" w:rsidR="000B38AE" w:rsidP="000B38AE" w:rsidRDefault="000B38AE">
      <w:pPr>
        <w:spacing w:line="360" w:lineRule="auto"/>
        <w:jc w:val="both"/>
        <w:rPr>
          <w:rFonts w:cstheme="minorHAnsi"/>
          <w:lang w:val="en-US"/>
        </w:rPr>
      </w:pPr>
      <w:r>
        <w:rPr>
          <w:rFonts w:cstheme="minorHAnsi"/>
          <w:vertAlign w:val="superscript"/>
          <w:lang w:val="en-US"/>
        </w:rPr>
        <w:t>1</w:t>
      </w:r>
      <w:r>
        <w:rPr>
          <w:rFonts w:cstheme="minorHAnsi"/>
          <w:lang w:val="en-US"/>
        </w:rPr>
        <w:t>Department of Comparative Cultural Psychology, Max Planck Institute for Evolutionary Anthropology, Leipzig, Germany</w:t>
      </w:r>
    </w:p>
    <w:p w:rsidR="00976940" w:rsidP="00976940" w:rsidRDefault="00976940">
      <w:pPr>
        <w:spacing w:line="360" w:lineRule="auto"/>
        <w:rPr>
          <w:rFonts w:cstheme="minorHAnsi"/>
          <w:b/>
          <w:shd w:val="clear" w:color="auto" w:fill="FFFFFF"/>
          <w:lang w:val="en-US"/>
        </w:rPr>
      </w:pPr>
      <w:r w:rsidRPr="000B38AE">
        <w:rPr>
          <w:rFonts w:cstheme="minorHAnsi"/>
          <w:b/>
          <w:shd w:val="clear" w:color="auto" w:fill="FFFFFF"/>
          <w:lang w:val="en-US"/>
        </w:rPr>
        <w:t>Supplementary materials</w:t>
      </w:r>
    </w:p>
    <w:p w:rsidRPr="006D348D" w:rsidR="006D348D" w:rsidP="006D348D" w:rsidRDefault="006D348D">
      <w:pPr>
        <w:spacing w:line="360" w:lineRule="auto"/>
        <w:jc w:val="both"/>
        <w:rPr>
          <w:rFonts w:cstheme="minorHAnsi"/>
          <w:highlight w:val="white"/>
          <w:lang w:val="en-US"/>
        </w:rPr>
      </w:pPr>
      <w:r>
        <w:rPr>
          <w:rFonts w:cstheme="minorHAnsi"/>
          <w:highlight w:val="white"/>
          <w:lang w:val="en-US"/>
        </w:rPr>
        <w:t xml:space="preserve">Original dataset and model scripts can be found in </w:t>
      </w:r>
      <w:r w:rsidRPr="00A267D1">
        <w:rPr>
          <w:rFonts w:cstheme="minorHAnsi"/>
          <w:lang w:val="en-US"/>
        </w:rPr>
        <w:t>https://github.com/ccp-eva/competitive-altruism.git</w:t>
      </w:r>
    </w:p>
    <w:p w:rsidR="00976940" w:rsidP="00976940" w:rsidRDefault="00976940">
      <w:pPr>
        <w:spacing w:line="360" w:lineRule="auto"/>
        <w:rPr>
          <w:rFonts w:cstheme="minorHAnsi"/>
          <w:highlight w:val="white"/>
          <w:lang w:val="en-US"/>
        </w:rPr>
      </w:pPr>
      <w:r>
        <w:rPr>
          <w:rFonts w:cstheme="minorHAnsi"/>
          <w:shd w:val="clear" w:color="auto" w:fill="FFFFFF"/>
          <w:lang w:val="en-US"/>
        </w:rPr>
        <w:t>Table S1</w:t>
      </w:r>
    </w:p>
    <w:p w:rsidR="00976940" w:rsidP="00976940" w:rsidRDefault="00976940">
      <w:pPr>
        <w:spacing w:line="360" w:lineRule="auto"/>
        <w:rPr>
          <w:rFonts w:cstheme="minorHAnsi"/>
          <w:highlight w:val="white"/>
          <w:lang w:val="en-US"/>
        </w:rPr>
      </w:pPr>
      <w:r>
        <w:rPr>
          <w:rFonts w:cstheme="minorHAnsi"/>
          <w:shd w:val="clear" w:color="auto" w:fill="FFFFFF"/>
          <w:lang w:val="en-US"/>
        </w:rPr>
        <w:t>Details of the study participants. Apes who did not participate as proposers or responders were drop-outs who were not motivated to participate or did not pass the quantity discrimination test.</w:t>
      </w:r>
    </w:p>
    <w:tbl>
      <w:tblPr>
        <w:tblStyle w:val="TableGrid"/>
        <w:tblW w:w="9634" w:type="dxa"/>
        <w:tblLook w:val="04A0" w:firstRow="1" w:lastRow="0" w:firstColumn="1" w:lastColumn="0" w:noHBand="0" w:noVBand="1"/>
      </w:tblPr>
      <w:tblGrid>
        <w:gridCol w:w="1868"/>
        <w:gridCol w:w="1870"/>
        <w:gridCol w:w="1870"/>
        <w:gridCol w:w="2041"/>
        <w:gridCol w:w="1985"/>
      </w:tblGrid>
      <w:tr w:rsidR="00976940" w:rsidTr="00EA4CB4">
        <w:tc>
          <w:tcPr>
            <w:tcW w:w="1868"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Name</w:t>
            </w:r>
          </w:p>
        </w:tc>
        <w:tc>
          <w:tcPr>
            <w:tcW w:w="1870"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Date of birth</w:t>
            </w:r>
          </w:p>
        </w:tc>
        <w:tc>
          <w:tcPr>
            <w:tcW w:w="1870"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Sex</w:t>
            </w:r>
          </w:p>
        </w:tc>
        <w:tc>
          <w:tcPr>
            <w:tcW w:w="2041"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Participated as proposer with</w:t>
            </w:r>
          </w:p>
        </w:tc>
        <w:tc>
          <w:tcPr>
            <w:tcW w:w="1985"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Participated as responder with</w:t>
            </w:r>
          </w:p>
        </w:tc>
      </w:tr>
      <w:tr w:rsidR="00976940" w:rsidTr="00EA4CB4">
        <w:tc>
          <w:tcPr>
            <w:tcW w:w="1868"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Sandra</w:t>
            </w:r>
          </w:p>
        </w:tc>
        <w:tc>
          <w:tcPr>
            <w:tcW w:w="1870"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9/6/1993</w:t>
            </w:r>
          </w:p>
        </w:tc>
        <w:tc>
          <w:tcPr>
            <w:tcW w:w="1870"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Female</w:t>
            </w:r>
          </w:p>
        </w:tc>
        <w:tc>
          <w:tcPr>
            <w:tcW w:w="2041" w:type="dxa"/>
          </w:tcPr>
          <w:p w:rsidR="00976940" w:rsidP="00EA4CB4" w:rsidRDefault="00976940">
            <w:pPr>
              <w:spacing w:line="360" w:lineRule="auto"/>
              <w:rPr>
                <w:rFonts w:cstheme="minorHAnsi"/>
                <w:highlight w:val="white"/>
                <w:lang w:val="en-US"/>
              </w:rPr>
            </w:pPr>
            <w:proofErr w:type="spellStart"/>
            <w:r>
              <w:rPr>
                <w:rFonts w:cstheme="minorHAnsi"/>
                <w:shd w:val="clear" w:color="auto" w:fill="FFFFFF"/>
                <w:lang w:val="en-US"/>
              </w:rPr>
              <w:t>Azibo</w:t>
            </w:r>
            <w:proofErr w:type="spellEnd"/>
            <w:r>
              <w:rPr>
                <w:rFonts w:cstheme="minorHAnsi"/>
                <w:shd w:val="clear" w:color="auto" w:fill="FFFFFF"/>
                <w:lang w:val="en-US"/>
              </w:rPr>
              <w:t>, Frodo, Tai</w:t>
            </w:r>
          </w:p>
        </w:tc>
        <w:tc>
          <w:tcPr>
            <w:tcW w:w="1985"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Riet &amp; Tai</w:t>
            </w:r>
          </w:p>
        </w:tc>
      </w:tr>
      <w:tr w:rsidR="00976940" w:rsidTr="00EA4CB4">
        <w:tc>
          <w:tcPr>
            <w:tcW w:w="1868"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Tai</w:t>
            </w:r>
          </w:p>
        </w:tc>
        <w:tc>
          <w:tcPr>
            <w:tcW w:w="1870"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12/8/2002</w:t>
            </w:r>
          </w:p>
        </w:tc>
        <w:tc>
          <w:tcPr>
            <w:tcW w:w="1870"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Female</w:t>
            </w:r>
          </w:p>
        </w:tc>
        <w:tc>
          <w:tcPr>
            <w:tcW w:w="2041"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Frodo, Riet, Sandra</w:t>
            </w:r>
          </w:p>
        </w:tc>
        <w:tc>
          <w:tcPr>
            <w:tcW w:w="1985" w:type="dxa"/>
          </w:tcPr>
          <w:p w:rsidR="00976940" w:rsidP="00EA4CB4" w:rsidRDefault="00976940">
            <w:pPr>
              <w:spacing w:line="360" w:lineRule="auto"/>
              <w:rPr>
                <w:rFonts w:cstheme="minorHAnsi"/>
                <w:highlight w:val="white"/>
                <w:lang w:val="en-US"/>
              </w:rPr>
            </w:pPr>
            <w:proofErr w:type="spellStart"/>
            <w:r>
              <w:rPr>
                <w:rFonts w:cstheme="minorHAnsi"/>
                <w:shd w:val="clear" w:color="auto" w:fill="FFFFFF"/>
                <w:lang w:val="en-US"/>
              </w:rPr>
              <w:t>Azibo</w:t>
            </w:r>
            <w:proofErr w:type="spellEnd"/>
            <w:r>
              <w:rPr>
                <w:rFonts w:cstheme="minorHAnsi"/>
                <w:shd w:val="clear" w:color="auto" w:fill="FFFFFF"/>
                <w:lang w:val="en-US"/>
              </w:rPr>
              <w:t xml:space="preserve"> &amp; Sandra</w:t>
            </w:r>
          </w:p>
        </w:tc>
      </w:tr>
      <w:tr w:rsidR="00976940" w:rsidTr="00EA4CB4">
        <w:tc>
          <w:tcPr>
            <w:tcW w:w="1868"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Frodo</w:t>
            </w:r>
          </w:p>
        </w:tc>
        <w:tc>
          <w:tcPr>
            <w:tcW w:w="1870"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28/11/1993</w:t>
            </w:r>
          </w:p>
        </w:tc>
        <w:tc>
          <w:tcPr>
            <w:tcW w:w="1870"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Male</w:t>
            </w:r>
          </w:p>
        </w:tc>
        <w:tc>
          <w:tcPr>
            <w:tcW w:w="2041"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Riet, Sandra, Tai</w:t>
            </w:r>
          </w:p>
        </w:tc>
        <w:tc>
          <w:tcPr>
            <w:tcW w:w="1985"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Sandra &amp; Tai</w:t>
            </w:r>
          </w:p>
        </w:tc>
      </w:tr>
      <w:tr w:rsidR="00976940" w:rsidTr="00EA4CB4">
        <w:tc>
          <w:tcPr>
            <w:tcW w:w="1868" w:type="dxa"/>
          </w:tcPr>
          <w:p w:rsidR="00976940" w:rsidP="00EA4CB4" w:rsidRDefault="00976940">
            <w:pPr>
              <w:spacing w:line="360" w:lineRule="auto"/>
              <w:rPr>
                <w:rFonts w:cstheme="minorHAnsi"/>
                <w:highlight w:val="white"/>
                <w:lang w:val="en-US"/>
              </w:rPr>
            </w:pPr>
            <w:proofErr w:type="spellStart"/>
            <w:r>
              <w:rPr>
                <w:rFonts w:cstheme="minorHAnsi"/>
                <w:shd w:val="clear" w:color="auto" w:fill="FFFFFF"/>
                <w:lang w:val="en-US"/>
              </w:rPr>
              <w:t>Azibo</w:t>
            </w:r>
            <w:proofErr w:type="spellEnd"/>
          </w:p>
        </w:tc>
        <w:tc>
          <w:tcPr>
            <w:tcW w:w="1870"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14/4/2015</w:t>
            </w:r>
          </w:p>
        </w:tc>
        <w:tc>
          <w:tcPr>
            <w:tcW w:w="1870"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Male</w:t>
            </w:r>
          </w:p>
        </w:tc>
        <w:tc>
          <w:tcPr>
            <w:tcW w:w="2041"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Riet, Sandra</w:t>
            </w:r>
          </w:p>
        </w:tc>
        <w:tc>
          <w:tcPr>
            <w:tcW w:w="1985"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Frodo &amp; Tai</w:t>
            </w:r>
          </w:p>
        </w:tc>
      </w:tr>
      <w:tr w:rsidR="00976940" w:rsidTr="00EA4CB4">
        <w:tc>
          <w:tcPr>
            <w:tcW w:w="1868"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Riet</w:t>
            </w:r>
          </w:p>
        </w:tc>
        <w:tc>
          <w:tcPr>
            <w:tcW w:w="1870"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11/11/1977</w:t>
            </w:r>
          </w:p>
        </w:tc>
        <w:tc>
          <w:tcPr>
            <w:tcW w:w="1870"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Female</w:t>
            </w:r>
          </w:p>
        </w:tc>
        <w:tc>
          <w:tcPr>
            <w:tcW w:w="2041" w:type="dxa"/>
          </w:tcPr>
          <w:p w:rsidR="00976940" w:rsidP="00EA4CB4" w:rsidRDefault="00976940">
            <w:pPr>
              <w:spacing w:line="360" w:lineRule="auto"/>
              <w:rPr>
                <w:rFonts w:cstheme="minorHAnsi"/>
                <w:highlight w:val="white"/>
                <w:lang w:val="en-US"/>
              </w:rPr>
            </w:pPr>
            <w:proofErr w:type="spellStart"/>
            <w:r>
              <w:rPr>
                <w:rFonts w:cstheme="minorHAnsi"/>
                <w:shd w:val="clear" w:color="auto" w:fill="FFFFFF"/>
                <w:lang w:val="en-US"/>
              </w:rPr>
              <w:t>Azibo</w:t>
            </w:r>
            <w:proofErr w:type="spellEnd"/>
            <w:r>
              <w:rPr>
                <w:rFonts w:cstheme="minorHAnsi"/>
                <w:shd w:val="clear" w:color="auto" w:fill="FFFFFF"/>
                <w:lang w:val="en-US"/>
              </w:rPr>
              <w:t>, Frodo, Tai</w:t>
            </w:r>
          </w:p>
        </w:tc>
        <w:tc>
          <w:tcPr>
            <w:tcW w:w="1985"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Frodo &amp; Sandra</w:t>
            </w:r>
          </w:p>
        </w:tc>
      </w:tr>
      <w:tr w:rsidR="00976940" w:rsidTr="00EA4CB4">
        <w:tc>
          <w:tcPr>
            <w:tcW w:w="1868" w:type="dxa"/>
          </w:tcPr>
          <w:p w:rsidR="00976940" w:rsidP="00EA4CB4" w:rsidRDefault="00976940">
            <w:pPr>
              <w:spacing w:line="360" w:lineRule="auto"/>
              <w:rPr>
                <w:rFonts w:cstheme="minorHAnsi"/>
                <w:highlight w:val="white"/>
                <w:lang w:val="en-US"/>
              </w:rPr>
            </w:pPr>
            <w:proofErr w:type="spellStart"/>
            <w:r>
              <w:rPr>
                <w:rFonts w:cstheme="minorHAnsi"/>
                <w:shd w:val="clear" w:color="auto" w:fill="FFFFFF"/>
                <w:lang w:val="en-US"/>
              </w:rPr>
              <w:t>Changa</w:t>
            </w:r>
            <w:proofErr w:type="spellEnd"/>
          </w:p>
        </w:tc>
        <w:tc>
          <w:tcPr>
            <w:tcW w:w="1870"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3/3/2011</w:t>
            </w:r>
          </w:p>
        </w:tc>
        <w:tc>
          <w:tcPr>
            <w:tcW w:w="1870"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Female</w:t>
            </w:r>
          </w:p>
        </w:tc>
        <w:tc>
          <w:tcPr>
            <w:tcW w:w="2041"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w:t>
            </w:r>
          </w:p>
        </w:tc>
        <w:tc>
          <w:tcPr>
            <w:tcW w:w="1985"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Frodo &amp; Riet</w:t>
            </w:r>
          </w:p>
        </w:tc>
      </w:tr>
      <w:tr w:rsidR="00976940" w:rsidTr="00EA4CB4">
        <w:tc>
          <w:tcPr>
            <w:tcW w:w="1868" w:type="dxa"/>
          </w:tcPr>
          <w:p w:rsidR="00976940" w:rsidP="00EA4CB4" w:rsidRDefault="00976940">
            <w:pPr>
              <w:spacing w:line="360" w:lineRule="auto"/>
              <w:rPr>
                <w:rFonts w:cstheme="minorHAnsi"/>
                <w:highlight w:val="white"/>
                <w:lang w:val="en-US"/>
              </w:rPr>
            </w:pPr>
            <w:proofErr w:type="spellStart"/>
            <w:r>
              <w:rPr>
                <w:rFonts w:cstheme="minorHAnsi"/>
                <w:shd w:val="clear" w:color="auto" w:fill="FFFFFF"/>
                <w:lang w:val="en-US"/>
              </w:rPr>
              <w:t>Dorien</w:t>
            </w:r>
            <w:proofErr w:type="spellEnd"/>
          </w:p>
        </w:tc>
        <w:tc>
          <w:tcPr>
            <w:tcW w:w="1870"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22/10/1980</w:t>
            </w:r>
          </w:p>
        </w:tc>
        <w:tc>
          <w:tcPr>
            <w:tcW w:w="1870"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Female</w:t>
            </w:r>
          </w:p>
        </w:tc>
        <w:tc>
          <w:tcPr>
            <w:tcW w:w="2041"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w:t>
            </w:r>
          </w:p>
        </w:tc>
        <w:tc>
          <w:tcPr>
            <w:tcW w:w="1985" w:type="dxa"/>
          </w:tcPr>
          <w:p w:rsidR="00976940" w:rsidP="00EA4CB4" w:rsidRDefault="00976940">
            <w:pPr>
              <w:spacing w:line="360" w:lineRule="auto"/>
              <w:rPr>
                <w:rFonts w:cstheme="minorHAnsi"/>
                <w:highlight w:val="white"/>
                <w:lang w:val="en-US"/>
              </w:rPr>
            </w:pPr>
            <w:proofErr w:type="spellStart"/>
            <w:r>
              <w:rPr>
                <w:rFonts w:cstheme="minorHAnsi"/>
                <w:shd w:val="clear" w:color="auto" w:fill="FFFFFF"/>
                <w:lang w:val="en-US"/>
              </w:rPr>
              <w:t>Azibo</w:t>
            </w:r>
            <w:proofErr w:type="spellEnd"/>
            <w:r>
              <w:rPr>
                <w:rFonts w:cstheme="minorHAnsi"/>
                <w:shd w:val="clear" w:color="auto" w:fill="FFFFFF"/>
                <w:lang w:val="en-US"/>
              </w:rPr>
              <w:t xml:space="preserve"> &amp; Riet</w:t>
            </w:r>
          </w:p>
        </w:tc>
      </w:tr>
      <w:tr w:rsidR="00976940" w:rsidTr="00EA4CB4">
        <w:tc>
          <w:tcPr>
            <w:tcW w:w="1868" w:type="dxa"/>
          </w:tcPr>
          <w:p w:rsidR="00976940" w:rsidP="00EA4CB4" w:rsidRDefault="00976940">
            <w:pPr>
              <w:spacing w:line="360" w:lineRule="auto"/>
              <w:rPr>
                <w:rFonts w:cstheme="minorHAnsi"/>
                <w:highlight w:val="white"/>
                <w:lang w:val="en-US"/>
              </w:rPr>
            </w:pPr>
            <w:proofErr w:type="spellStart"/>
            <w:r>
              <w:rPr>
                <w:rFonts w:cstheme="minorHAnsi"/>
                <w:shd w:val="clear" w:color="auto" w:fill="FFFFFF"/>
                <w:lang w:val="en-US"/>
              </w:rPr>
              <w:t>Fraukje</w:t>
            </w:r>
            <w:proofErr w:type="spellEnd"/>
          </w:p>
        </w:tc>
        <w:tc>
          <w:tcPr>
            <w:tcW w:w="1870"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6/4/1976</w:t>
            </w:r>
          </w:p>
        </w:tc>
        <w:tc>
          <w:tcPr>
            <w:tcW w:w="1870"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Female</w:t>
            </w:r>
          </w:p>
        </w:tc>
        <w:tc>
          <w:tcPr>
            <w:tcW w:w="2041"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w:t>
            </w:r>
          </w:p>
        </w:tc>
        <w:tc>
          <w:tcPr>
            <w:tcW w:w="1985"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w:t>
            </w:r>
          </w:p>
        </w:tc>
      </w:tr>
      <w:tr w:rsidR="00976940" w:rsidTr="00EA4CB4">
        <w:tc>
          <w:tcPr>
            <w:tcW w:w="1868" w:type="dxa"/>
          </w:tcPr>
          <w:p w:rsidR="00976940" w:rsidP="00EA4CB4" w:rsidRDefault="00976940">
            <w:pPr>
              <w:spacing w:line="360" w:lineRule="auto"/>
              <w:rPr>
                <w:rFonts w:cstheme="minorHAnsi"/>
                <w:highlight w:val="white"/>
                <w:lang w:val="en-US"/>
              </w:rPr>
            </w:pPr>
            <w:proofErr w:type="spellStart"/>
            <w:r>
              <w:rPr>
                <w:rFonts w:cstheme="minorHAnsi"/>
                <w:shd w:val="clear" w:color="auto" w:fill="FFFFFF"/>
                <w:lang w:val="en-US"/>
              </w:rPr>
              <w:t>Bambari</w:t>
            </w:r>
            <w:proofErr w:type="spellEnd"/>
          </w:p>
        </w:tc>
        <w:tc>
          <w:tcPr>
            <w:tcW w:w="1870"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8/12/2000</w:t>
            </w:r>
          </w:p>
        </w:tc>
        <w:tc>
          <w:tcPr>
            <w:tcW w:w="1870"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Female</w:t>
            </w:r>
          </w:p>
        </w:tc>
        <w:tc>
          <w:tcPr>
            <w:tcW w:w="2041"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w:t>
            </w:r>
          </w:p>
        </w:tc>
        <w:tc>
          <w:tcPr>
            <w:tcW w:w="1985"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w:t>
            </w:r>
          </w:p>
        </w:tc>
      </w:tr>
      <w:tr w:rsidR="00976940" w:rsidTr="00EA4CB4">
        <w:tc>
          <w:tcPr>
            <w:tcW w:w="1868"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Kisha</w:t>
            </w:r>
          </w:p>
        </w:tc>
        <w:tc>
          <w:tcPr>
            <w:tcW w:w="1870"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4/3/2004</w:t>
            </w:r>
          </w:p>
        </w:tc>
        <w:tc>
          <w:tcPr>
            <w:tcW w:w="1870"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Female</w:t>
            </w:r>
          </w:p>
        </w:tc>
        <w:tc>
          <w:tcPr>
            <w:tcW w:w="2041"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w:t>
            </w:r>
          </w:p>
        </w:tc>
        <w:tc>
          <w:tcPr>
            <w:tcW w:w="1985"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w:t>
            </w:r>
          </w:p>
        </w:tc>
      </w:tr>
      <w:tr w:rsidR="00976940" w:rsidTr="00EA4CB4">
        <w:tc>
          <w:tcPr>
            <w:tcW w:w="1868" w:type="dxa"/>
          </w:tcPr>
          <w:p w:rsidR="00976940" w:rsidP="00EA4CB4" w:rsidRDefault="00976940">
            <w:pPr>
              <w:spacing w:line="360" w:lineRule="auto"/>
              <w:rPr>
                <w:rFonts w:cstheme="minorHAnsi"/>
                <w:highlight w:val="white"/>
                <w:lang w:val="en-US"/>
              </w:rPr>
            </w:pPr>
            <w:proofErr w:type="spellStart"/>
            <w:r>
              <w:rPr>
                <w:rFonts w:cstheme="minorHAnsi"/>
                <w:shd w:val="clear" w:color="auto" w:fill="FFFFFF"/>
                <w:lang w:val="en-US"/>
              </w:rPr>
              <w:t>Maka</w:t>
            </w:r>
            <w:proofErr w:type="spellEnd"/>
          </w:p>
        </w:tc>
        <w:tc>
          <w:tcPr>
            <w:tcW w:w="1870"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1/5/1986</w:t>
            </w:r>
          </w:p>
        </w:tc>
        <w:tc>
          <w:tcPr>
            <w:tcW w:w="1870"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Female</w:t>
            </w:r>
          </w:p>
        </w:tc>
        <w:tc>
          <w:tcPr>
            <w:tcW w:w="2041"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w:t>
            </w:r>
          </w:p>
        </w:tc>
        <w:tc>
          <w:tcPr>
            <w:tcW w:w="1985"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w:t>
            </w:r>
          </w:p>
        </w:tc>
      </w:tr>
      <w:tr w:rsidR="00976940" w:rsidTr="00EA4CB4">
        <w:tc>
          <w:tcPr>
            <w:tcW w:w="1868"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Natascha</w:t>
            </w:r>
          </w:p>
        </w:tc>
        <w:tc>
          <w:tcPr>
            <w:tcW w:w="1870"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28/3/1980</w:t>
            </w:r>
          </w:p>
        </w:tc>
        <w:tc>
          <w:tcPr>
            <w:tcW w:w="1870"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Female</w:t>
            </w:r>
          </w:p>
        </w:tc>
        <w:tc>
          <w:tcPr>
            <w:tcW w:w="2041"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w:t>
            </w:r>
          </w:p>
        </w:tc>
        <w:tc>
          <w:tcPr>
            <w:tcW w:w="1985"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w:t>
            </w:r>
          </w:p>
        </w:tc>
      </w:tr>
      <w:tr w:rsidR="00976940" w:rsidTr="00EA4CB4">
        <w:tc>
          <w:tcPr>
            <w:tcW w:w="1868" w:type="dxa"/>
          </w:tcPr>
          <w:p w:rsidR="00976940" w:rsidP="00EA4CB4" w:rsidRDefault="00976940">
            <w:pPr>
              <w:spacing w:line="360" w:lineRule="auto"/>
              <w:rPr>
                <w:rFonts w:cstheme="minorHAnsi"/>
                <w:highlight w:val="white"/>
                <w:lang w:val="en-US"/>
              </w:rPr>
            </w:pPr>
            <w:proofErr w:type="spellStart"/>
            <w:r>
              <w:rPr>
                <w:rFonts w:cstheme="minorHAnsi"/>
                <w:shd w:val="clear" w:color="auto" w:fill="FFFFFF"/>
                <w:lang w:val="en-US"/>
              </w:rPr>
              <w:t>Ohini</w:t>
            </w:r>
            <w:proofErr w:type="spellEnd"/>
          </w:p>
        </w:tc>
        <w:tc>
          <w:tcPr>
            <w:tcW w:w="1870"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25/3/2016</w:t>
            </w:r>
          </w:p>
        </w:tc>
        <w:tc>
          <w:tcPr>
            <w:tcW w:w="1870"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Male</w:t>
            </w:r>
          </w:p>
        </w:tc>
        <w:tc>
          <w:tcPr>
            <w:tcW w:w="2041"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w:t>
            </w:r>
          </w:p>
        </w:tc>
        <w:tc>
          <w:tcPr>
            <w:tcW w:w="1985"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w:t>
            </w:r>
          </w:p>
        </w:tc>
      </w:tr>
      <w:tr w:rsidR="00976940" w:rsidTr="00EA4CB4">
        <w:tc>
          <w:tcPr>
            <w:tcW w:w="1868"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Robert</w:t>
            </w:r>
          </w:p>
        </w:tc>
        <w:tc>
          <w:tcPr>
            <w:tcW w:w="1870"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1/12/1975</w:t>
            </w:r>
          </w:p>
        </w:tc>
        <w:tc>
          <w:tcPr>
            <w:tcW w:w="1870"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Male</w:t>
            </w:r>
          </w:p>
        </w:tc>
        <w:tc>
          <w:tcPr>
            <w:tcW w:w="2041"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w:t>
            </w:r>
          </w:p>
        </w:tc>
        <w:tc>
          <w:tcPr>
            <w:tcW w:w="1985"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w:t>
            </w:r>
          </w:p>
        </w:tc>
      </w:tr>
      <w:tr w:rsidR="00976940" w:rsidTr="00EA4CB4">
        <w:tc>
          <w:tcPr>
            <w:tcW w:w="1868" w:type="dxa"/>
          </w:tcPr>
          <w:p w:rsidR="00976940" w:rsidP="00EA4CB4" w:rsidRDefault="00976940">
            <w:pPr>
              <w:spacing w:line="360" w:lineRule="auto"/>
              <w:rPr>
                <w:rFonts w:cstheme="minorHAnsi"/>
                <w:highlight w:val="white"/>
                <w:lang w:val="en-US"/>
              </w:rPr>
            </w:pPr>
            <w:proofErr w:type="spellStart"/>
            <w:r>
              <w:rPr>
                <w:rFonts w:cstheme="minorHAnsi"/>
                <w:shd w:val="clear" w:color="auto" w:fill="FFFFFF"/>
                <w:lang w:val="en-US"/>
              </w:rPr>
              <w:t>Swela</w:t>
            </w:r>
            <w:proofErr w:type="spellEnd"/>
          </w:p>
        </w:tc>
        <w:tc>
          <w:tcPr>
            <w:tcW w:w="1870"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19/10/1995</w:t>
            </w:r>
          </w:p>
        </w:tc>
        <w:tc>
          <w:tcPr>
            <w:tcW w:w="1870"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Male</w:t>
            </w:r>
          </w:p>
        </w:tc>
        <w:tc>
          <w:tcPr>
            <w:tcW w:w="2041"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w:t>
            </w:r>
          </w:p>
        </w:tc>
        <w:tc>
          <w:tcPr>
            <w:tcW w:w="1985" w:type="dxa"/>
          </w:tcPr>
          <w:p w:rsidR="00976940" w:rsidP="00EA4CB4" w:rsidRDefault="00976940">
            <w:pPr>
              <w:spacing w:line="360" w:lineRule="auto"/>
              <w:rPr>
                <w:rFonts w:cstheme="minorHAnsi"/>
                <w:highlight w:val="white"/>
                <w:lang w:val="en-US"/>
              </w:rPr>
            </w:pPr>
            <w:r>
              <w:rPr>
                <w:rFonts w:cstheme="minorHAnsi"/>
                <w:shd w:val="clear" w:color="auto" w:fill="FFFFFF"/>
                <w:lang w:val="en-US"/>
              </w:rPr>
              <w:t>-</w:t>
            </w:r>
          </w:p>
        </w:tc>
      </w:tr>
    </w:tbl>
    <w:p w:rsidR="00976940" w:rsidP="00976940" w:rsidRDefault="00976940">
      <w:pPr>
        <w:spacing w:line="360" w:lineRule="auto"/>
        <w:rPr>
          <w:rFonts w:cstheme="minorHAnsi"/>
          <w:highlight w:val="white"/>
          <w:lang w:val="en-US"/>
        </w:rPr>
      </w:pPr>
    </w:p>
    <w:p w:rsidR="000B38AE" w:rsidP="00976940" w:rsidRDefault="000B38AE">
      <w:pPr>
        <w:spacing w:line="360" w:lineRule="auto"/>
        <w:rPr>
          <w:rFonts w:cstheme="minorHAnsi"/>
          <w:highlight w:val="white"/>
          <w:lang w:val="en-US"/>
        </w:rPr>
      </w:pPr>
    </w:p>
    <w:p w:rsidRPr="000B38AE" w:rsidR="00976940" w:rsidP="00976940" w:rsidRDefault="00976940">
      <w:pPr>
        <w:spacing w:line="360" w:lineRule="auto"/>
        <w:rPr>
          <w:rFonts w:cstheme="minorHAnsi"/>
          <w:b/>
          <w:highlight w:val="white"/>
          <w:lang w:val="en-US"/>
        </w:rPr>
      </w:pPr>
      <w:r w:rsidRPr="000B38AE">
        <w:rPr>
          <w:rFonts w:cstheme="minorHAnsi"/>
          <w:b/>
          <w:shd w:val="clear" w:color="auto" w:fill="FFFFFF"/>
          <w:lang w:val="en-US"/>
        </w:rPr>
        <w:lastRenderedPageBreak/>
        <w:t>Inter-observer reliability</w:t>
      </w:r>
    </w:p>
    <w:p w:rsidR="00976940" w:rsidP="00976940" w:rsidRDefault="00976940">
      <w:pPr>
        <w:spacing w:line="360" w:lineRule="auto"/>
        <w:rPr>
          <w:rFonts w:cstheme="minorHAnsi"/>
          <w:highlight w:val="white"/>
          <w:lang w:val="en-US"/>
        </w:rPr>
      </w:pPr>
      <w:r>
        <w:rPr>
          <w:rFonts w:cstheme="minorHAnsi"/>
          <w:shd w:val="clear" w:color="auto" w:fill="FFFFFF"/>
          <w:lang w:val="en-US"/>
        </w:rPr>
        <w:t>A second observer coded 18% of the dataset for inter-observer reliability. The reliability between the main coder and the second coder was excellent. Specifically, the observer coded the offer made by the proposer on the left side (Cohen's Kappa = 0.93), the offer made by the proposer on the right side (Cohen's Kappa = 0.95), and the offer accepted by the responder (Cohen's Kappa = 0.99).</w:t>
      </w:r>
    </w:p>
    <w:p w:rsidR="00976940" w:rsidP="00976940" w:rsidRDefault="00976940">
      <w:pPr>
        <w:spacing w:line="360" w:lineRule="auto"/>
        <w:rPr>
          <w:rFonts w:cstheme="minorHAnsi"/>
          <w:highlight w:val="white"/>
          <w:lang w:val="en-US"/>
        </w:rPr>
      </w:pPr>
      <w:r w:rsidRPr="000B38AE">
        <w:rPr>
          <w:rFonts w:cstheme="minorHAnsi"/>
          <w:b/>
          <w:highlight w:val="white"/>
          <w:lang w:val="en-US"/>
        </w:rPr>
        <w:t>Power analysis</w:t>
      </w:r>
      <w:r>
        <w:rPr>
          <w:rFonts w:cstheme="minorHAnsi"/>
          <w:highlight w:val="white"/>
          <w:lang w:val="en-US"/>
        </w:rPr>
        <w:t xml:space="preserve"> </w:t>
      </w:r>
      <w:r>
        <w:rPr>
          <w:rFonts w:cstheme="minorHAnsi"/>
          <w:shd w:val="clear" w:color="auto" w:fill="FFFFFF"/>
          <w:lang w:val="en-US"/>
        </w:rPr>
        <w:t>(pre-registered in</w:t>
      </w:r>
      <w:r>
        <w:rPr>
          <w:rStyle w:val="Hyperlink"/>
          <w:rFonts w:cstheme="minorHAnsi"/>
          <w:highlight w:val="white"/>
          <w:lang w:val="en-US"/>
        </w:rPr>
        <w:t>https://osf.io/9m35c</w:t>
      </w:r>
      <w:r>
        <w:rPr>
          <w:rFonts w:cstheme="minorHAnsi"/>
          <w:shd w:val="clear" w:color="auto" w:fill="FFFFFF"/>
          <w:lang w:val="en-US"/>
        </w:rPr>
        <w:t>)</w:t>
      </w:r>
    </w:p>
    <w:p w:rsidR="00976940" w:rsidP="00976940" w:rsidRDefault="00976940">
      <w:pPr>
        <w:pStyle w:val="NormalWeb"/>
        <w:shd w:val="clear" w:color="auto" w:fill="FFFFFF"/>
        <w:spacing w:before="280" w:after="280" w:line="360" w:lineRule="auto"/>
        <w:rPr>
          <w:rFonts w:asciiTheme="minorHAnsi" w:hAnsiTheme="minorHAnsi" w:cstheme="minorHAnsi"/>
          <w:sz w:val="22"/>
          <w:szCs w:val="22"/>
        </w:rPr>
      </w:pPr>
      <w:r>
        <w:rPr>
          <w:rFonts w:asciiTheme="minorHAnsi" w:hAnsiTheme="minorHAnsi" w:cstheme="minorHAnsi"/>
          <w:sz w:val="22"/>
          <w:szCs w:val="22"/>
        </w:rPr>
        <w:t>To simulate the interactions, we defined several strategies that might conceivably approximate the behavior of any individual chimpanzee (see details of every strategy in the pre-registration and the supplementary materials). In the simulations, all strategies are implemented probabilistically. Each chimpanzee has a "noise" parameter, sampled from a Normal distribution centered on 0.2 with a standard deviation of 0.05 (such that values are very likely to fall between 0.1 and 0.3), which dictates how closely they adhere to their strategy. Thus, multiple simulations of a game with the same assignment of strategies to participants do not yield identical outcomes.</w:t>
      </w:r>
    </w:p>
    <w:p w:rsidR="00976940" w:rsidP="00976940" w:rsidRDefault="00976940">
      <w:pPr>
        <w:pStyle w:val="NormalWeb"/>
        <w:shd w:val="clear" w:color="auto" w:fill="FFFFFF"/>
        <w:spacing w:before="280" w:after="280" w:line="360" w:lineRule="auto"/>
        <w:rPr>
          <w:rFonts w:asciiTheme="minorHAnsi" w:hAnsiTheme="minorHAnsi" w:cstheme="minorHAnsi"/>
          <w:sz w:val="22"/>
          <w:szCs w:val="22"/>
        </w:rPr>
      </w:pPr>
      <w:r>
        <w:rPr>
          <w:rFonts w:asciiTheme="minorHAnsi" w:hAnsiTheme="minorHAnsi" w:cstheme="minorHAnsi"/>
          <w:sz w:val="22"/>
          <w:szCs w:val="22"/>
        </w:rPr>
        <w:t>The strategies are used for dyadic and triadic games, with an additional mechanism used for triadic games where proposals are made consecutively. Each chimpanzee has an additional "competition awareness" parameter (set to TRUE or FALSE by an independent fair coin toss for each ape) which indicates whether or not they are sensitive to the additional competitive potential of the consecutive offer scenario. Chimpanzees who are "competition aware" and make the second offer of a consecutive trial will either offer the same number of grapes as the first proposer (so as not to be "out-offered"), or will offer one grape more than the first proposer (with equal probability). Chimpanzees who are "competition unaware" and make the second offer in a consecutive trial will ignore their co-proposer's offer and act according to the same strategy they use in dyadic trials and when making the first offer in a consecutive trial.</w:t>
      </w:r>
    </w:p>
    <w:p w:rsidRPr="000B38AE" w:rsidR="00976940" w:rsidP="000B38AE" w:rsidRDefault="00976940">
      <w:pPr>
        <w:pStyle w:val="NormalWeb"/>
        <w:shd w:val="clear" w:color="auto" w:fill="FFFFFF"/>
        <w:spacing w:before="280" w:after="280" w:line="360" w:lineRule="auto"/>
        <w:rPr>
          <w:rFonts w:asciiTheme="minorHAnsi" w:hAnsiTheme="minorHAnsi" w:cstheme="minorHAnsi"/>
          <w:sz w:val="22"/>
          <w:szCs w:val="22"/>
        </w:rPr>
      </w:pPr>
      <w:r>
        <w:rPr>
          <w:rFonts w:asciiTheme="minorHAnsi" w:hAnsiTheme="minorHAnsi" w:cstheme="minorHAnsi"/>
          <w:sz w:val="22"/>
          <w:szCs w:val="22"/>
        </w:rPr>
        <w:t xml:space="preserve">For each separate simulation, every participant is assigned a dyadic proposer strategy, a dyadic responder strategy, a triadic responder strategy, a noise parameter (shared across all strategies), and a competition awareness parameter, which remain fixed for all games in the simulation. Chimpanzees use the same strategies and parameters for all the triads in which they participate. Due to the potential for interactions between the strategies of participating apes, simulated apes may behave quite differently across different games within the same simulation, depending on whom they are partnered with. In this </w:t>
      </w:r>
      <w:r>
        <w:rPr>
          <w:rFonts w:asciiTheme="minorHAnsi" w:hAnsiTheme="minorHAnsi" w:cstheme="minorHAnsi"/>
          <w:sz w:val="22"/>
          <w:szCs w:val="22"/>
        </w:rPr>
        <w:lastRenderedPageBreak/>
        <w:t>way, the difference in total responder rewards between the dyadic and triadic conditions will be greater in some simulations and lesser in others, reflecting our underlying uncertainty about effect size. If our model can successfully detect a difference between dyadic and triadic conditions in the majority of simulated worlds, this provides some confidence that it is likely to succeed also in the real world.</w:t>
      </w:r>
    </w:p>
    <w:p w:rsidRPr="000B38AE" w:rsidR="00976940" w:rsidP="00976940" w:rsidRDefault="00976940">
      <w:pPr>
        <w:spacing w:line="360" w:lineRule="auto"/>
        <w:rPr>
          <w:rFonts w:cstheme="minorHAnsi"/>
          <w:b/>
          <w:shd w:val="clear" w:color="auto" w:fill="FFFFFF"/>
          <w:lang w:val="en-US"/>
        </w:rPr>
      </w:pPr>
      <w:r w:rsidRPr="000B38AE">
        <w:rPr>
          <w:rFonts w:cstheme="minorHAnsi"/>
          <w:b/>
          <w:shd w:val="clear" w:color="auto" w:fill="FFFFFF"/>
          <w:lang w:val="en-US"/>
        </w:rPr>
        <w:t>Strategies used for power analysis</w:t>
      </w:r>
    </w:p>
    <w:p w:rsidR="00976940" w:rsidP="00976940" w:rsidRDefault="00976940">
      <w:pPr>
        <w:spacing w:line="360" w:lineRule="auto"/>
        <w:rPr>
          <w:rFonts w:cstheme="minorHAnsi"/>
          <w:highlight w:val="white"/>
          <w:lang w:val="en-US"/>
        </w:rPr>
      </w:pPr>
      <w:r>
        <w:rPr>
          <w:rFonts w:cstheme="minorHAnsi"/>
          <w:shd w:val="clear" w:color="auto" w:fill="FFFFFF"/>
          <w:lang w:val="en-US"/>
        </w:rPr>
        <w:t xml:space="preserve"> These strategies are not intended as direct, literal hypotheses about what happens inside the mind of real-world chimpanzees. More sophisticated strategies are naturally possible (and indeed likely), as is the prospect of participants changing strategies over time. Instead, these strategies are intended as principled, non-arbitrary tools to provide "ballpark" estimates of many quantities necessary for power analysis, such as the possible differences in total proposer offer between dyadic and triadic conditions or the amount of variation within conditions across triads. </w:t>
      </w:r>
    </w:p>
    <w:p w:rsidR="000B38AE" w:rsidP="00976940" w:rsidRDefault="000B38AE">
      <w:pPr>
        <w:spacing w:line="360" w:lineRule="auto"/>
        <w:rPr>
          <w:rFonts w:cstheme="minorHAnsi"/>
          <w:i/>
          <w:shd w:val="clear" w:color="auto" w:fill="FFFFFF"/>
          <w:lang w:val="en-US"/>
        </w:rPr>
      </w:pPr>
    </w:p>
    <w:p w:rsidRPr="000B38AE" w:rsidR="00976940" w:rsidP="00976940" w:rsidRDefault="00976940">
      <w:pPr>
        <w:spacing w:line="360" w:lineRule="auto"/>
        <w:rPr>
          <w:rFonts w:cstheme="minorHAnsi"/>
          <w:i/>
          <w:highlight w:val="white"/>
          <w:lang w:val="en-US"/>
        </w:rPr>
      </w:pPr>
      <w:r w:rsidRPr="000B38AE">
        <w:rPr>
          <w:rFonts w:cstheme="minorHAnsi"/>
          <w:i/>
          <w:shd w:val="clear" w:color="auto" w:fill="FFFFFF"/>
          <w:lang w:val="en-US"/>
        </w:rPr>
        <w:t xml:space="preserve">Dyadic responder strategies </w:t>
      </w:r>
    </w:p>
    <w:p w:rsidR="00976940" w:rsidP="00976940" w:rsidRDefault="00976940">
      <w:pPr>
        <w:spacing w:line="360" w:lineRule="auto"/>
        <w:rPr>
          <w:rFonts w:cstheme="minorHAnsi"/>
          <w:highlight w:val="white"/>
          <w:lang w:val="en-US"/>
        </w:rPr>
      </w:pPr>
      <w:r>
        <w:rPr>
          <w:rFonts w:cstheme="minorHAnsi"/>
          <w:shd w:val="clear" w:color="auto" w:fill="FFFFFF"/>
          <w:lang w:val="en-US"/>
        </w:rPr>
        <w:t xml:space="preserve">Rational Dyadic Responder: Accepts any non-zero offer – "anything is better than nothing". This strategy is based on previous results with great apes (e.g., Jensen et al., 2007). </w:t>
      </w:r>
    </w:p>
    <w:p w:rsidR="00976940" w:rsidP="00976940" w:rsidRDefault="00976940">
      <w:pPr>
        <w:spacing w:line="360" w:lineRule="auto"/>
        <w:rPr>
          <w:rFonts w:cstheme="minorHAnsi"/>
          <w:highlight w:val="white"/>
          <w:lang w:val="en-US"/>
        </w:rPr>
      </w:pPr>
      <w:r>
        <w:rPr>
          <w:rFonts w:cstheme="minorHAnsi"/>
          <w:shd w:val="clear" w:color="auto" w:fill="FFFFFF"/>
          <w:lang w:val="en-US"/>
        </w:rPr>
        <w:t xml:space="preserve">Fairness Dyadic Responder: Accepts any offer where they get at least as much reward as the proposer – "I should forgo rewards to punish the greedy". </w:t>
      </w:r>
    </w:p>
    <w:p w:rsidR="00976940" w:rsidP="00976940" w:rsidRDefault="00976940">
      <w:pPr>
        <w:spacing w:line="360" w:lineRule="auto"/>
        <w:rPr>
          <w:rFonts w:cstheme="minorHAnsi"/>
          <w:highlight w:val="white"/>
          <w:lang w:val="en-US"/>
        </w:rPr>
      </w:pPr>
      <w:r>
        <w:rPr>
          <w:rFonts w:cstheme="minorHAnsi"/>
          <w:shd w:val="clear" w:color="auto" w:fill="FFFFFF"/>
          <w:lang w:val="en-US"/>
        </w:rPr>
        <w:t xml:space="preserve">No Decrease Dyadic Responder: Rejects initial offers of zero and rejects any subsequent offer which is not at least as high as the highest previous offer in the same game – "I know you gave me n grapes once before, so I will never accept less than n again". </w:t>
      </w:r>
    </w:p>
    <w:p w:rsidR="000B38AE" w:rsidP="00976940" w:rsidRDefault="000B38AE">
      <w:pPr>
        <w:spacing w:line="360" w:lineRule="auto"/>
        <w:rPr>
          <w:rFonts w:cstheme="minorHAnsi"/>
          <w:i/>
          <w:shd w:val="clear" w:color="auto" w:fill="FFFFFF"/>
          <w:lang w:val="en-US"/>
        </w:rPr>
      </w:pPr>
    </w:p>
    <w:p w:rsidRPr="000B38AE" w:rsidR="00976940" w:rsidP="00976940" w:rsidRDefault="00976940">
      <w:pPr>
        <w:spacing w:line="360" w:lineRule="auto"/>
        <w:rPr>
          <w:rFonts w:cstheme="minorHAnsi"/>
          <w:i/>
          <w:highlight w:val="white"/>
          <w:lang w:val="en-US"/>
        </w:rPr>
      </w:pPr>
      <w:r w:rsidRPr="000B38AE">
        <w:rPr>
          <w:rFonts w:cstheme="minorHAnsi"/>
          <w:i/>
          <w:shd w:val="clear" w:color="auto" w:fill="FFFFFF"/>
          <w:lang w:val="en-US"/>
        </w:rPr>
        <w:t xml:space="preserve">Triadic responder strategies </w:t>
      </w:r>
    </w:p>
    <w:p w:rsidR="00976940" w:rsidP="00976940" w:rsidRDefault="00976940">
      <w:pPr>
        <w:spacing w:line="360" w:lineRule="auto"/>
        <w:rPr>
          <w:rFonts w:cstheme="minorHAnsi"/>
          <w:highlight w:val="white"/>
          <w:lang w:val="en-US"/>
        </w:rPr>
      </w:pPr>
      <w:r>
        <w:rPr>
          <w:rFonts w:cstheme="minorHAnsi"/>
          <w:shd w:val="clear" w:color="auto" w:fill="FFFFFF"/>
          <w:lang w:val="en-US"/>
        </w:rPr>
        <w:t xml:space="preserve">Rational Triadic Responder: Accepts the greatest of the two offers, choosing randomly if both offers are equal – "the more for me, the better". </w:t>
      </w:r>
    </w:p>
    <w:p w:rsidR="00976940" w:rsidP="00976940" w:rsidRDefault="00976940">
      <w:pPr>
        <w:spacing w:line="360" w:lineRule="auto"/>
        <w:rPr>
          <w:rFonts w:cstheme="minorHAnsi"/>
          <w:highlight w:val="white"/>
          <w:lang w:val="en-US"/>
        </w:rPr>
      </w:pPr>
      <w:r>
        <w:rPr>
          <w:rFonts w:cstheme="minorHAnsi"/>
          <w:shd w:val="clear" w:color="auto" w:fill="FFFFFF"/>
          <w:lang w:val="en-US"/>
        </w:rPr>
        <w:t xml:space="preserve">Fairness Triadic Responder: Does not distinguish between fair offers (i.e., those where the responder gets at least as many grapes as the proposer), choosing amongst such offers randomly. Acts as a Rational </w:t>
      </w:r>
      <w:r>
        <w:rPr>
          <w:rFonts w:cstheme="minorHAnsi"/>
          <w:shd w:val="clear" w:color="auto" w:fill="FFFFFF"/>
          <w:lang w:val="en-US"/>
        </w:rPr>
        <w:lastRenderedPageBreak/>
        <w:t xml:space="preserve">Dyadic Responder if unfair offers are involved – "I am more concerned with not being taken advantage of by a greedy proposer than I am with maximizing my rewards". </w:t>
      </w:r>
    </w:p>
    <w:p w:rsidR="00976940" w:rsidP="00976940" w:rsidRDefault="00976940">
      <w:pPr>
        <w:spacing w:line="360" w:lineRule="auto"/>
        <w:rPr>
          <w:rFonts w:cstheme="minorHAnsi"/>
          <w:highlight w:val="white"/>
          <w:lang w:val="en-US"/>
        </w:rPr>
      </w:pPr>
      <w:r>
        <w:rPr>
          <w:rFonts w:cstheme="minorHAnsi"/>
          <w:shd w:val="clear" w:color="auto" w:fill="FFFFFF"/>
          <w:lang w:val="en-US"/>
        </w:rPr>
        <w:t xml:space="preserve">Maximum Generosity Responder: Accepts the offer of whichever proposer has offered the highest cumulative total of grapes across all rounds of the game so far, regardless of the current offers - "Your last-minute generosity does not make up for consistent early stinginess". </w:t>
      </w:r>
    </w:p>
    <w:p w:rsidR="000B38AE" w:rsidP="00976940" w:rsidRDefault="000B38AE">
      <w:pPr>
        <w:spacing w:line="360" w:lineRule="auto"/>
        <w:rPr>
          <w:rFonts w:cstheme="minorHAnsi"/>
          <w:i/>
          <w:shd w:val="clear" w:color="auto" w:fill="FFFFFF"/>
          <w:lang w:val="en-US"/>
        </w:rPr>
      </w:pPr>
    </w:p>
    <w:p w:rsidRPr="000B38AE" w:rsidR="00976940" w:rsidP="00976940" w:rsidRDefault="00976940">
      <w:pPr>
        <w:spacing w:line="360" w:lineRule="auto"/>
        <w:rPr>
          <w:rFonts w:cstheme="minorHAnsi"/>
          <w:i/>
          <w:highlight w:val="white"/>
          <w:lang w:val="en-US"/>
        </w:rPr>
      </w:pPr>
      <w:r w:rsidRPr="000B38AE">
        <w:rPr>
          <w:rFonts w:cstheme="minorHAnsi"/>
          <w:i/>
          <w:shd w:val="clear" w:color="auto" w:fill="FFFFFF"/>
          <w:lang w:val="en-US"/>
        </w:rPr>
        <w:t xml:space="preserve">Common proposer strategies (available for use in both dyadic and triadic games) </w:t>
      </w:r>
    </w:p>
    <w:p w:rsidR="00976940" w:rsidP="00976940" w:rsidRDefault="00976940">
      <w:pPr>
        <w:spacing w:line="360" w:lineRule="auto"/>
        <w:rPr>
          <w:rFonts w:cstheme="minorHAnsi"/>
          <w:highlight w:val="white"/>
          <w:lang w:val="en-US"/>
        </w:rPr>
      </w:pPr>
      <w:r>
        <w:rPr>
          <w:rFonts w:cstheme="minorHAnsi"/>
          <w:shd w:val="clear" w:color="auto" w:fill="FFFFFF"/>
          <w:lang w:val="en-US"/>
        </w:rPr>
        <w:t xml:space="preserve">Rational Proposer: Always offers a single grape, secure that a correspondingly Rational Responder will always accept this, leaving a large reward for the proposer. </w:t>
      </w:r>
    </w:p>
    <w:p w:rsidR="00976940" w:rsidP="00976940" w:rsidRDefault="00976940">
      <w:pPr>
        <w:spacing w:line="360" w:lineRule="auto"/>
        <w:rPr>
          <w:rFonts w:cstheme="minorHAnsi"/>
          <w:highlight w:val="white"/>
          <w:lang w:val="en-US"/>
        </w:rPr>
      </w:pPr>
      <w:r>
        <w:rPr>
          <w:rFonts w:cstheme="minorHAnsi"/>
          <w:shd w:val="clear" w:color="auto" w:fill="FFFFFF"/>
          <w:lang w:val="en-US"/>
        </w:rPr>
        <w:t xml:space="preserve">Reluctantly Increasing Proposer: Each such proposer has a threshold number n of rejections (n=1 with p=0.8, n=2 with p=0.15, n=3 with p=0.05). They repeat their previous offer until this has been rejected (dyadic condition) or the other proposer's offer chosen instead (triadic condition) a total of n times in a row, after which they increase their offer by one grape. The initial offer is a low offer of 1, 2 or 3 grapes (with the same probability distribution as n above). This strategy is based on the famous win-stays, lose-shifts game theory strategy by Nowak and Sigmund (Nowak &amp; Sigmund, 1993). </w:t>
      </w:r>
    </w:p>
    <w:p w:rsidR="000B38AE" w:rsidP="00976940" w:rsidRDefault="000B38AE">
      <w:pPr>
        <w:spacing w:line="360" w:lineRule="auto"/>
        <w:rPr>
          <w:rFonts w:cstheme="minorHAnsi"/>
          <w:i/>
          <w:shd w:val="clear" w:color="auto" w:fill="FFFFFF"/>
          <w:lang w:val="en-US"/>
        </w:rPr>
      </w:pPr>
    </w:p>
    <w:p w:rsidRPr="000B38AE" w:rsidR="00976940" w:rsidP="00976940" w:rsidRDefault="00976940">
      <w:pPr>
        <w:spacing w:line="360" w:lineRule="auto"/>
        <w:rPr>
          <w:rFonts w:cstheme="minorHAnsi"/>
          <w:i/>
          <w:highlight w:val="white"/>
          <w:lang w:val="en-US"/>
        </w:rPr>
      </w:pPr>
      <w:r w:rsidRPr="000B38AE">
        <w:rPr>
          <w:rFonts w:cstheme="minorHAnsi"/>
          <w:i/>
          <w:shd w:val="clear" w:color="auto" w:fill="FFFFFF"/>
          <w:lang w:val="en-US"/>
        </w:rPr>
        <w:t xml:space="preserve">Triadic-only proposer strategies </w:t>
      </w:r>
    </w:p>
    <w:p w:rsidR="00976940" w:rsidP="00976940" w:rsidRDefault="00976940">
      <w:pPr>
        <w:spacing w:line="360" w:lineRule="auto"/>
        <w:rPr>
          <w:rFonts w:cstheme="minorHAnsi"/>
          <w:b/>
          <w:highlight w:val="white"/>
          <w:lang w:val="en-US"/>
        </w:rPr>
      </w:pPr>
      <w:r>
        <w:rPr>
          <w:rFonts w:cstheme="minorHAnsi"/>
          <w:shd w:val="clear" w:color="auto" w:fill="FFFFFF"/>
          <w:lang w:val="en-US"/>
        </w:rPr>
        <w:t>Repeat Last Proposer: Makes a low initial offer as per the Reluctantly Increasing Proposer. For all subsequent rounds, offers the same amount that the responder accepted on the previous round – "You accepted these many grapes last time; you should accept them again".</w:t>
      </w:r>
    </w:p>
    <w:p w:rsidRPr="00976940" w:rsidR="0070108A" w:rsidRDefault="0070108A">
      <w:pPr>
        <w:rPr>
          <w:lang w:val="en-US"/>
        </w:rPr>
      </w:pPr>
    </w:p>
    <w:sectPr w:rsidRPr="00976940" w:rsidR="0070108A" w:rsidSect="00442B56">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QzNjc2t7AwNzE2MzRR0lEKTi0uzszPAykwrgUAclmIdCwAAAA="/>
    <w:docVar w:name="FLIR_DOCUMENT_ID" w:val="f7c6f690-a19d-48f5-ae13-4c822f55dd0b"/>
  </w:docVars>
  <w:rsids>
    <w:rsidRoot w:val="00976940"/>
    <w:rsid w:val="000B38AE"/>
    <w:rsid w:val="001025BE"/>
    <w:rsid w:val="00130C3B"/>
    <w:rsid w:val="00442B56"/>
    <w:rsid w:val="006D348D"/>
    <w:rsid w:val="0070108A"/>
    <w:rsid w:val="009769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2C4967-A169-45C6-9F73-C7D6B1477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6940"/>
    <w:pPr>
      <w:suppressAutoHyphens/>
    </w:pPr>
    <w:rPr>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76940"/>
    <w:rPr>
      <w:color w:val="0563C1" w:themeColor="hyperlink"/>
      <w:u w:val="single"/>
    </w:rPr>
  </w:style>
  <w:style w:type="paragraph" w:styleId="NormalWeb">
    <w:name w:val="Normal (Web)"/>
    <w:basedOn w:val="Normal"/>
    <w:uiPriority w:val="99"/>
    <w:qFormat/>
    <w:rsid w:val="00976940"/>
    <w:pPr>
      <w:spacing w:line="240" w:lineRule="auto"/>
      <w:textAlignment w:val="baseline"/>
    </w:pPr>
    <w:rPr>
      <w:rFonts w:ascii="Times New Roman" w:eastAsia="Times New Roman" w:hAnsi="Times New Roman" w:cs="Times New Roman"/>
      <w:sz w:val="24"/>
      <w:szCs w:val="24"/>
      <w:lang w:val="en-US"/>
    </w:rPr>
  </w:style>
  <w:style w:type="table" w:styleId="TableGrid">
    <w:name w:val="Table Grid"/>
    <w:basedOn w:val="TableNormal"/>
    <w:uiPriority w:val="39"/>
    <w:rsid w:val="00976940"/>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442B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E7E8B-02FF-4900-A00C-948DD551A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1124</Words>
  <Characters>6412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MPI EVA</Company>
  <LinksUpToDate>false</LinksUpToDate>
  <CharactersWithSpaces>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Sanchez</dc:creator>
  <cp:keywords/>
  <dc:description/>
  <cp:lastModifiedBy>Alex Sanchez</cp:lastModifiedBy>
  <cp:revision>5</cp:revision>
  <dcterms:created xsi:type="dcterms:W3CDTF">2023-01-30T08:54:00Z</dcterms:created>
  <dcterms:modified xsi:type="dcterms:W3CDTF">2023-02-01T10:14:00Z</dcterms:modified>
</cp:coreProperties>
</file>