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567305" w14:textId="0F8D059F" w:rsidR="004B3381" w:rsidRPr="00954147" w:rsidRDefault="007671CD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  <w:lang w:val="en-US"/>
        </w:rPr>
        <w:t>Table S2</w:t>
      </w:r>
      <w:r w:rsidR="00621919" w:rsidRPr="00954147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621919" w:rsidRPr="00954147">
        <w:rPr>
          <w:rFonts w:ascii="Times New Roman" w:hAnsi="Times New Roman" w:cs="Times New Roman"/>
          <w:sz w:val="24"/>
          <w:szCs w:val="24"/>
          <w:lang w:val="en-US"/>
        </w:rPr>
        <w:t xml:space="preserve">Clinical score assigned to hens on the bases of the observed clinical signs. </w:t>
      </w:r>
      <w:bookmarkEnd w:id="0"/>
    </w:p>
    <w:tbl>
      <w:tblPr>
        <w:tblStyle w:val="TableGridDefault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9"/>
        <w:gridCol w:w="1730"/>
      </w:tblGrid>
      <w:tr w:rsidR="00E53F97" w:rsidRPr="00954147" w14:paraId="4F84DF5D" w14:textId="77777777" w:rsidTr="00621919">
        <w:trPr>
          <w:trHeight w:val="289"/>
        </w:trPr>
        <w:tc>
          <w:tcPr>
            <w:tcW w:w="0" w:type="auto"/>
            <w:tcBorders>
              <w:bottom w:val="single" w:sz="4" w:space="0" w:color="auto"/>
            </w:tcBorders>
          </w:tcPr>
          <w:p w14:paraId="748756C3" w14:textId="77777777" w:rsidR="00E53F97" w:rsidRPr="00954147" w:rsidRDefault="00E53F97" w:rsidP="00621919">
            <w:pPr>
              <w:rPr>
                <w:rFonts w:eastAsia="Times New Roman"/>
                <w:b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b/>
                <w:color w:val="000000"/>
                <w:sz w:val="24"/>
                <w:szCs w:val="24"/>
                <w:lang w:val="en-US" w:eastAsia="en-GB"/>
              </w:rPr>
              <w:t>Observed clinical sign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14:paraId="07186FC7" w14:textId="77777777" w:rsidR="00E53F97" w:rsidRPr="00954147" w:rsidRDefault="00E53F97" w:rsidP="00E53F97">
            <w:pPr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b/>
                <w:color w:val="000000"/>
                <w:sz w:val="24"/>
                <w:szCs w:val="24"/>
                <w:lang w:val="en-US" w:eastAsia="en-GB"/>
              </w:rPr>
              <w:t>Assigned score</w:t>
            </w:r>
          </w:p>
        </w:tc>
      </w:tr>
      <w:tr w:rsidR="00E53F97" w:rsidRPr="00954147" w14:paraId="35B9F14B" w14:textId="77777777" w:rsidTr="00621919">
        <w:trPr>
          <w:trHeight w:val="289"/>
        </w:trPr>
        <w:tc>
          <w:tcPr>
            <w:tcW w:w="0" w:type="auto"/>
            <w:tcBorders>
              <w:top w:val="single" w:sz="4" w:space="0" w:color="auto"/>
            </w:tcBorders>
          </w:tcPr>
          <w:p w14:paraId="3779C3DC" w14:textId="77777777" w:rsidR="00E53F97" w:rsidRPr="00954147" w:rsidRDefault="00E53F97" w:rsidP="00621919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Normal behavior, no clinical signs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55B96ED" w14:textId="77777777" w:rsidR="00E53F97" w:rsidRPr="00954147" w:rsidRDefault="00E53F97" w:rsidP="00E53F9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1</w:t>
            </w:r>
          </w:p>
        </w:tc>
      </w:tr>
      <w:tr w:rsidR="00E53F97" w:rsidRPr="00954147" w14:paraId="49675113" w14:textId="77777777" w:rsidTr="00621919">
        <w:trPr>
          <w:trHeight w:val="289"/>
        </w:trPr>
        <w:tc>
          <w:tcPr>
            <w:tcW w:w="0" w:type="auto"/>
          </w:tcPr>
          <w:p w14:paraId="396A9301" w14:textId="01741DDA" w:rsidR="00E53F97" w:rsidRPr="00954147" w:rsidRDefault="00E53F97" w:rsidP="00621919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Diarrhea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964F26" w14:textId="77777777" w:rsidR="00E53F97" w:rsidRPr="00954147" w:rsidRDefault="00E53F97" w:rsidP="00E53F9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2</w:t>
            </w:r>
          </w:p>
        </w:tc>
      </w:tr>
      <w:tr w:rsidR="00E53F97" w:rsidRPr="00954147" w14:paraId="77766EB3" w14:textId="77777777" w:rsidTr="00621919">
        <w:trPr>
          <w:trHeight w:val="289"/>
        </w:trPr>
        <w:tc>
          <w:tcPr>
            <w:tcW w:w="0" w:type="auto"/>
          </w:tcPr>
          <w:p w14:paraId="1B9E31CD" w14:textId="03F123BA" w:rsidR="00E53F97" w:rsidRPr="00954147" w:rsidRDefault="00954147" w:rsidP="00621919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Lethargic</w:t>
            </w:r>
            <w:r w:rsidRPr="00954147">
              <w:rPr>
                <w:rFonts w:eastAsia="Times New Roman"/>
                <w:color w:val="000000"/>
                <w:sz w:val="24"/>
                <w:szCs w:val="24"/>
                <w:vertAlign w:val="superscript"/>
                <w:lang w:val="en-US" w:eastAsia="en-GB"/>
              </w:rPr>
              <w:t>*</w:t>
            </w: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 </w:t>
            </w:r>
            <w:r w:rsidR="00E53F97"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behavior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EE94E88" w14:textId="77777777" w:rsidR="00E53F97" w:rsidRPr="00954147" w:rsidRDefault="00E53F97" w:rsidP="00E53F9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4</w:t>
            </w:r>
          </w:p>
        </w:tc>
      </w:tr>
      <w:tr w:rsidR="00E53F97" w:rsidRPr="00954147" w14:paraId="077ABC3B" w14:textId="77777777" w:rsidTr="00621919">
        <w:trPr>
          <w:trHeight w:val="289"/>
        </w:trPr>
        <w:tc>
          <w:tcPr>
            <w:tcW w:w="0" w:type="auto"/>
          </w:tcPr>
          <w:p w14:paraId="1581CB2E" w14:textId="54F45403" w:rsidR="00E53F97" w:rsidRPr="00954147" w:rsidRDefault="00954147" w:rsidP="00621919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Lethargic</w:t>
            </w:r>
            <w:r w:rsidRPr="00471064">
              <w:rPr>
                <w:rFonts w:eastAsia="Times New Roman"/>
                <w:color w:val="000000"/>
                <w:sz w:val="24"/>
                <w:szCs w:val="24"/>
                <w:vertAlign w:val="superscript"/>
                <w:lang w:val="en-US" w:eastAsia="en-GB"/>
              </w:rPr>
              <w:t>*</w:t>
            </w: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 </w:t>
            </w:r>
            <w:r w:rsidR="00E53F97"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behavior and diarrhea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F5C6AD2" w14:textId="77777777" w:rsidR="00E53F97" w:rsidRPr="00954147" w:rsidRDefault="00E53F97" w:rsidP="00E53F9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5</w:t>
            </w:r>
          </w:p>
        </w:tc>
      </w:tr>
      <w:tr w:rsidR="00E53F97" w:rsidRPr="00954147" w14:paraId="38683790" w14:textId="77777777" w:rsidTr="00621919">
        <w:trPr>
          <w:trHeight w:val="289"/>
        </w:trPr>
        <w:tc>
          <w:tcPr>
            <w:tcW w:w="0" w:type="auto"/>
          </w:tcPr>
          <w:p w14:paraId="0A93D0EB" w14:textId="3C47CED5" w:rsidR="00E53F97" w:rsidRPr="00954147" w:rsidRDefault="00954147" w:rsidP="00621919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proofErr w:type="spellStart"/>
            <w: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Stuporous</w:t>
            </w:r>
            <w:proofErr w:type="spellEnd"/>
            <w:r w:rsidRPr="00954147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 </w:t>
            </w:r>
            <w:r w:rsidR="00E53F97"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behavior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3C284A9" w14:textId="77777777" w:rsidR="00E53F97" w:rsidRPr="00954147" w:rsidRDefault="00E53F97" w:rsidP="00E53F9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6</w:t>
            </w:r>
          </w:p>
        </w:tc>
      </w:tr>
      <w:tr w:rsidR="00E53F97" w:rsidRPr="00954147" w14:paraId="55761E32" w14:textId="77777777" w:rsidTr="00621919">
        <w:trPr>
          <w:trHeight w:val="289"/>
        </w:trPr>
        <w:tc>
          <w:tcPr>
            <w:tcW w:w="0" w:type="auto"/>
          </w:tcPr>
          <w:p w14:paraId="112865EF" w14:textId="2755B8CE" w:rsidR="00E53F97" w:rsidRPr="00954147" w:rsidRDefault="00954147" w:rsidP="00621919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proofErr w:type="spellStart"/>
            <w: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Stuporous</w:t>
            </w:r>
            <w:proofErr w:type="spellEnd"/>
            <w:r w:rsidRPr="00471064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  <w: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 </w:t>
            </w:r>
            <w:r w:rsidR="00621919"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behavior </w:t>
            </w:r>
            <w:r w:rsidR="00E53F97"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with diarrhea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DB3466" w14:textId="77777777" w:rsidR="00E53F97" w:rsidRPr="00954147" w:rsidRDefault="00E53F97" w:rsidP="00E53F9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7</w:t>
            </w:r>
          </w:p>
        </w:tc>
      </w:tr>
      <w:tr w:rsidR="00E53F97" w:rsidRPr="00954147" w14:paraId="2352B523" w14:textId="77777777" w:rsidTr="00621919">
        <w:trPr>
          <w:trHeight w:val="289"/>
        </w:trPr>
        <w:tc>
          <w:tcPr>
            <w:tcW w:w="0" w:type="auto"/>
            <w:tcBorders>
              <w:bottom w:val="single" w:sz="4" w:space="0" w:color="auto"/>
            </w:tcBorders>
          </w:tcPr>
          <w:p w14:paraId="2F7148A5" w14:textId="77777777" w:rsidR="00E53F97" w:rsidRPr="00954147" w:rsidRDefault="00621919" w:rsidP="00621919">
            <w:pPr>
              <w:keepNext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D</w:t>
            </w:r>
            <w:r w:rsidR="00E53F97"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eath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14:paraId="27FCABAC" w14:textId="77777777" w:rsidR="00E53F97" w:rsidRPr="00954147" w:rsidRDefault="00E53F97" w:rsidP="00E53F9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40</w:t>
            </w:r>
          </w:p>
        </w:tc>
      </w:tr>
    </w:tbl>
    <w:p w14:paraId="36FBB66A" w14:textId="03D9A4EE" w:rsidR="009C5317" w:rsidRPr="00954147" w:rsidRDefault="009C53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F98E9B2" w14:textId="22FF9221" w:rsidR="00954147" w:rsidRDefault="00954147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</w:pPr>
      <w:r w:rsidRPr="0095414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en-GB"/>
        </w:rPr>
        <w:t>*</w:t>
      </w:r>
      <w:r w:rsidRPr="0095414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>Lethargic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 xml:space="preserve">: exhibiting </w:t>
      </w:r>
      <w:r w:rsidRPr="0095414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 xml:space="preserve">drowsiness in which the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 xml:space="preserve">animal could </w:t>
      </w:r>
      <w:r w:rsidRPr="0095414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>be aroused by moderate stimuli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 xml:space="preserve"> [Tindall, 1990]</w:t>
      </w:r>
      <w:r w:rsidRPr="0095414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>.</w:t>
      </w:r>
    </w:p>
    <w:p w14:paraId="4195B708" w14:textId="39FB791B" w:rsidR="00954147" w:rsidRDefault="00954147">
      <w:pP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954147">
        <w:rPr>
          <w:rFonts w:ascii="Times New Roman" w:eastAsiaTheme="minorHAnsi" w:hAnsi="Times New Roman" w:cs="Times New Roman"/>
          <w:sz w:val="24"/>
          <w:szCs w:val="24"/>
          <w:vertAlign w:val="superscript"/>
          <w:lang w:val="en-US" w:eastAsia="en-US"/>
        </w:rPr>
        <w:t>§</w:t>
      </w:r>
      <w:proofErr w:type="spellStart"/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Stuporous</w:t>
      </w:r>
      <w:proofErr w:type="spellEnd"/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: exhibiting severe drowsiness 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in which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vigorous and repeated stimuli will arouse the individual, 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which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will 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then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immediately lapse back to the unresponsive state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 [Tindall, 1990]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.</w:t>
      </w:r>
    </w:p>
    <w:p w14:paraId="7F61D7F2" w14:textId="0094C432" w:rsidR="00954147" w:rsidRPr="00954147" w:rsidRDefault="0095414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Tindall SC. Level of consciousness. In: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Walker HK, Hall WD, Hurst JW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, editors.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Clinical Methods: The History, Physical, and Laboratory Examinations. 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Third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edition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. Oxford: Butterworth Publishers; 1990. p. 296-299.</w:t>
      </w:r>
    </w:p>
    <w:sectPr w:rsidR="00954147" w:rsidRPr="009541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BksaGloYmFpYWpko6SsGpxcWZ+XkgBSa1AHGOp3ksAAAA"/>
  </w:docVars>
  <w:rsids>
    <w:rsidRoot w:val="004B3381"/>
    <w:rsid w:val="001D1F0E"/>
    <w:rsid w:val="004B3381"/>
    <w:rsid w:val="005752AC"/>
    <w:rsid w:val="00621919"/>
    <w:rsid w:val="007671CD"/>
    <w:rsid w:val="007738C7"/>
    <w:rsid w:val="00954147"/>
    <w:rsid w:val="009C5317"/>
    <w:rsid w:val="009F258E"/>
    <w:rsid w:val="00DF752A"/>
    <w:rsid w:val="00E53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234A6"/>
  <w15:chartTrackingRefBased/>
  <w15:docId w15:val="{5C4299F1-3BD3-4C79-BC92-51B483C5E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B3381"/>
    <w:pPr>
      <w:spacing w:after="200" w:line="276" w:lineRule="auto"/>
    </w:pPr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Default1">
    <w:name w:val="Table Grid Default1"/>
    <w:basedOn w:val="Tabellanormale"/>
    <w:next w:val="Grigliatabella"/>
    <w:uiPriority w:val="39"/>
    <w:rsid w:val="004B33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39"/>
    <w:rsid w:val="004B33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4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4147"/>
    <w:rPr>
      <w:rFonts w:ascii="Segoe UI" w:eastAsiaTheme="minorEastAsia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Pugliese</dc:creator>
  <cp:keywords/>
  <dc:description/>
  <cp:lastModifiedBy>Nicola Pugliese</cp:lastModifiedBy>
  <cp:revision>2</cp:revision>
  <dcterms:created xsi:type="dcterms:W3CDTF">2020-07-14T06:53:00Z</dcterms:created>
  <dcterms:modified xsi:type="dcterms:W3CDTF">2020-07-14T06:53:00Z</dcterms:modified>
</cp:coreProperties>
</file>