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FFD98" w14:textId="7AAF2237" w:rsidR="00C75BD1" w:rsidRPr="00887D20" w:rsidRDefault="00C75BD1" w:rsidP="00887D20">
      <w:pPr>
        <w:spacing w:line="480" w:lineRule="auto"/>
        <w:jc w:val="center"/>
        <w:rPr>
          <w:b/>
          <w:bCs/>
          <w:sz w:val="32"/>
          <w:szCs w:val="32"/>
        </w:rPr>
      </w:pPr>
      <w:r w:rsidRPr="00887D20">
        <w:rPr>
          <w:b/>
          <w:bCs/>
          <w:sz w:val="32"/>
          <w:szCs w:val="32"/>
        </w:rPr>
        <w:t>Supplementary Files</w:t>
      </w:r>
    </w:p>
    <w:p w14:paraId="273E9BB1" w14:textId="54766B77" w:rsidR="005155AF" w:rsidRPr="00683A01" w:rsidRDefault="005155AF" w:rsidP="00683A01">
      <w:pPr>
        <w:spacing w:line="480" w:lineRule="auto"/>
        <w:rPr>
          <w:rFonts w:eastAsiaTheme="minorEastAsia"/>
        </w:rPr>
      </w:pPr>
      <w:r>
        <w:rPr>
          <w:rFonts w:eastAsiaTheme="minorEastAsia" w:hint="eastAsia"/>
        </w:rPr>
        <w:t>Fig. S1.</w:t>
      </w:r>
      <w:r w:rsidR="00683A01">
        <w:rPr>
          <w:rFonts w:eastAsiaTheme="minorEastAsia"/>
        </w:rPr>
        <w:t xml:space="preserve"> </w:t>
      </w:r>
      <w:r w:rsidR="00683A01" w:rsidRPr="00683A01">
        <w:rPr>
          <w:rFonts w:eastAsiaTheme="minorEastAsia"/>
        </w:rPr>
        <w:t>Comparison of (A) liver weight and fat accumulation (B) between HBV-positive and HBV-negative mice transplanted with human faeces</w:t>
      </w:r>
    </w:p>
    <w:p w14:paraId="7DA71036" w14:textId="63EF2565" w:rsidR="005155AF" w:rsidRPr="00683A01" w:rsidRDefault="005155AF" w:rsidP="00C57604">
      <w:pPr>
        <w:spacing w:line="480" w:lineRule="auto"/>
      </w:pPr>
    </w:p>
    <w:p w14:paraId="044C1D3E" w14:textId="595E247E" w:rsidR="005155AF" w:rsidRPr="00683A01" w:rsidRDefault="00683A01" w:rsidP="00C57604">
      <w:pPr>
        <w:spacing w:line="480" w:lineRule="auto"/>
      </w:pPr>
      <w:r w:rsidRPr="00683A01"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0AA6924" wp14:editId="1DD6A7C3">
                <wp:simplePos x="0" y="0"/>
                <wp:positionH relativeFrom="column">
                  <wp:posOffset>2476500</wp:posOffset>
                </wp:positionH>
                <wp:positionV relativeFrom="paragraph">
                  <wp:posOffset>57150</wp:posOffset>
                </wp:positionV>
                <wp:extent cx="2157140" cy="261610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140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7A3157" w14:textId="77777777" w:rsidR="00683A01" w:rsidRDefault="00683A01" w:rsidP="00683A01">
                            <w:pPr>
                              <w:pStyle w:val="a5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Hepatic fat accumulation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AA6924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195pt;margin-top:4.5pt;width:169.85pt;height:20.6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" filled="f" stroked="f">
                <v:textbox style="mso-fit-shape-to-text:t">
                  <w:txbxContent>
                    <w:p w14:paraId="2E7A3157" w14:textId="77777777" w:rsidR="00683A01" w:rsidRDefault="00683A01" w:rsidP="00683A01">
                      <w:pPr>
                        <w:pStyle w:val="a5"/>
                        <w:wordWrap w:val="0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</w:rPr>
                        <w:t>Hepatic fat accumulation</w:t>
                      </w:r>
                    </w:p>
                  </w:txbxContent>
                </v:textbox>
              </v:shape>
            </w:pict>
          </mc:Fallback>
        </mc:AlternateContent>
      </w:r>
      <w:r w:rsidRPr="00683A01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CD1F6A" wp14:editId="1EA34909">
                <wp:simplePos x="0" y="0"/>
                <wp:positionH relativeFrom="column">
                  <wp:posOffset>2190750</wp:posOffset>
                </wp:positionH>
                <wp:positionV relativeFrom="paragraph">
                  <wp:posOffset>75565</wp:posOffset>
                </wp:positionV>
                <wp:extent cx="802561" cy="246221"/>
                <wp:effectExtent l="0" t="0" r="0" b="0"/>
                <wp:wrapNone/>
                <wp:docPr id="21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2561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D017D4" w14:textId="77777777" w:rsidR="00683A01" w:rsidRDefault="00683A01" w:rsidP="00683A01">
                            <w:pPr>
                              <w:pStyle w:val="a5"/>
                              <w:wordWrap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D1F6A" id="TextBox 20" o:spid="_x0000_s1027" type="#_x0000_t202" style="position:absolute;margin-left:172.5pt;margin-top:5.95pt;width:63.2pt;height:19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" filled="f" stroked="f">
                <v:textbox style="mso-fit-shape-to-text:t">
                  <w:txbxContent>
                    <w:p w14:paraId="16D017D4" w14:textId="77777777" w:rsidR="00683A01" w:rsidRDefault="00683A01" w:rsidP="00683A01">
                      <w:pPr>
                        <w:pStyle w:val="a5"/>
                        <w:wordWrap w:val="0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89AECFD" wp14:editId="52EA5E09">
            <wp:simplePos x="0" y="0"/>
            <wp:positionH relativeFrom="margin">
              <wp:align>left</wp:align>
            </wp:positionH>
            <wp:positionV relativeFrom="paragraph">
              <wp:posOffset>81280</wp:posOffset>
            </wp:positionV>
            <wp:extent cx="804545" cy="267970"/>
            <wp:effectExtent l="0" t="0" r="0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83A01">
        <w:object w:dxaOrig="3465" w:dyaOrig="3120" w14:anchorId="1B669C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.05pt;height:156pt" o:ole="">
            <v:imagedata r:id="rId7" o:title=""/>
          </v:shape>
          <o:OLEObject Type="Embed" ProgID="Unknown" ShapeID="_x0000_i1025" DrawAspect="Content" ObjectID="_1730887267" r:id="rId8"/>
        </w:object>
      </w:r>
      <w:r w:rsidRPr="00683A01">
        <w:drawing>
          <wp:inline distT="0" distB="0" distL="0" distR="0" wp14:anchorId="3F8916E0" wp14:editId="2FE7E505">
            <wp:extent cx="1990725" cy="16383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CE1E6" w14:textId="4A0A32D9" w:rsidR="005155AF" w:rsidRDefault="005155AF" w:rsidP="00C57604">
      <w:pPr>
        <w:spacing w:line="480" w:lineRule="auto"/>
      </w:pPr>
    </w:p>
    <w:p w14:paraId="52919885" w14:textId="77777777" w:rsidR="005155AF" w:rsidRDefault="005155AF" w:rsidP="00C57604">
      <w:pPr>
        <w:spacing w:line="480" w:lineRule="auto"/>
      </w:pPr>
    </w:p>
    <w:p w14:paraId="0B84A39B" w14:textId="77777777" w:rsidR="005155AF" w:rsidRDefault="005155AF" w:rsidP="00C57604">
      <w:pPr>
        <w:spacing w:line="480" w:lineRule="auto"/>
      </w:pPr>
    </w:p>
    <w:p w14:paraId="61767DF7" w14:textId="77777777" w:rsidR="005155AF" w:rsidRDefault="005155AF" w:rsidP="00C57604">
      <w:pPr>
        <w:spacing w:line="480" w:lineRule="auto"/>
      </w:pPr>
      <w:bookmarkStart w:id="0" w:name="_GoBack"/>
      <w:bookmarkEnd w:id="0"/>
    </w:p>
    <w:p w14:paraId="28B505D0" w14:textId="77777777" w:rsidR="005155AF" w:rsidRDefault="005155AF" w:rsidP="00C57604">
      <w:pPr>
        <w:spacing w:line="480" w:lineRule="auto"/>
      </w:pPr>
    </w:p>
    <w:p w14:paraId="569ED6A0" w14:textId="77777777" w:rsidR="005155AF" w:rsidRDefault="005155AF" w:rsidP="00C57604">
      <w:pPr>
        <w:spacing w:line="480" w:lineRule="auto"/>
      </w:pPr>
    </w:p>
    <w:p w14:paraId="6EDF5710" w14:textId="506C93D7" w:rsidR="00C57604" w:rsidRPr="005E4F08" w:rsidRDefault="00C57604" w:rsidP="00C57604">
      <w:pPr>
        <w:spacing w:line="480" w:lineRule="auto"/>
      </w:pPr>
      <w:r>
        <w:rPr>
          <w:rFonts w:hint="eastAsia"/>
        </w:rPr>
        <w:lastRenderedPageBreak/>
        <w:t>F</w:t>
      </w:r>
      <w:r>
        <w:t>ig. S</w:t>
      </w:r>
      <w:r w:rsidR="00FC18EF">
        <w:t>2</w:t>
      </w:r>
      <w:r>
        <w:t xml:space="preserve">. Alpha diversity in human donors. </w:t>
      </w:r>
      <w:r w:rsidRPr="005E4F08">
        <w:t xml:space="preserve">Boxplot represents the </w:t>
      </w:r>
      <w:r w:rsidRPr="00B24D8D">
        <w:rPr>
          <w:rFonts w:eastAsia="HGMaruGothicMPRO"/>
        </w:rPr>
        <w:t>α</w:t>
      </w:r>
      <w:r w:rsidRPr="005E4F08">
        <w:t xml:space="preserve">-diversity measure using (A) Observed, (B) </w:t>
      </w:r>
      <w:r>
        <w:t>Faith’s phylogenetic diversity (PD), (C) Shannon’s entropy, and (D) Pielou’s evenness</w:t>
      </w:r>
      <w:r w:rsidRPr="005E4F08">
        <w:t xml:space="preserve"> at ASV level. A Mann-Whitney test was used to compare the microbial diversity between the two group</w:t>
      </w:r>
      <w:r>
        <w:t>s</w:t>
      </w:r>
      <w:r w:rsidRPr="005E4F08">
        <w:t>. *</w:t>
      </w:r>
      <w:r w:rsidRPr="005E4F08">
        <w:rPr>
          <w:i/>
          <w:iCs/>
        </w:rPr>
        <w:t>p</w:t>
      </w:r>
      <w:r w:rsidRPr="005E4F08">
        <w:t xml:space="preserve"> &lt;</w:t>
      </w:r>
      <w:r>
        <w:t xml:space="preserve"> </w:t>
      </w:r>
      <w:r w:rsidRPr="005E4F08">
        <w:t xml:space="preserve">0.05. Boxes indicate the interquartile range (IQR) of the 25th to 75th percentiles. The median value is shown as a line within the box, and the whiskers extend to the most extreme value within 1.5 × IQR. </w:t>
      </w:r>
    </w:p>
    <w:p w14:paraId="48A71D57" w14:textId="0C6503DB" w:rsidR="00887D20" w:rsidRDefault="00887D20" w:rsidP="00C75BD1">
      <w:pPr>
        <w:spacing w:line="480" w:lineRule="auto"/>
      </w:pPr>
      <w:r>
        <w:rPr>
          <w:noProof/>
        </w:rPr>
        <w:drawing>
          <wp:inline distT="0" distB="0" distL="0" distR="0" wp14:anchorId="5153CDB3" wp14:editId="49FC0D6A">
            <wp:extent cx="8863330" cy="3846195"/>
            <wp:effectExtent l="0" t="0" r="1270" b="190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84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6A9DD" w14:textId="203BC51F" w:rsidR="00C57604" w:rsidRDefault="00887D20" w:rsidP="00C57604">
      <w:pPr>
        <w:spacing w:line="480" w:lineRule="auto"/>
      </w:pPr>
      <w:r>
        <w:br w:type="column"/>
      </w:r>
      <w:r w:rsidR="00C57604">
        <w:lastRenderedPageBreak/>
        <w:t>Fig. S</w:t>
      </w:r>
      <w:r w:rsidR="00FC18EF">
        <w:t>3</w:t>
      </w:r>
      <w:r w:rsidR="00C57604">
        <w:t xml:space="preserve">. </w:t>
      </w:r>
      <w:r w:rsidR="00C57604" w:rsidRPr="000C77B6">
        <w:rPr>
          <w:bCs/>
        </w:rPr>
        <w:t xml:space="preserve">Longitudinal analysis of alpha-diversity. </w:t>
      </w:r>
      <w:r w:rsidR="00C57604">
        <w:t>V</w:t>
      </w:r>
      <w:r w:rsidR="00C57604" w:rsidRPr="00B73ADC">
        <w:t>olatility plot</w:t>
      </w:r>
      <w:r w:rsidR="00C57604">
        <w:t>s</w:t>
      </w:r>
      <w:r w:rsidR="00C57604" w:rsidRPr="00B73ADC">
        <w:t xml:space="preserve"> of </w:t>
      </w:r>
      <w:r w:rsidR="00C57604">
        <w:t>(A) Shannon’s entropy</w:t>
      </w:r>
      <w:r w:rsidR="00C57604" w:rsidRPr="00B73ADC">
        <w:t xml:space="preserve"> and </w:t>
      </w:r>
      <w:r w:rsidR="00AC10AC" w:rsidRPr="00B73ADC">
        <w:t>(</w:t>
      </w:r>
      <w:r w:rsidR="00AC10AC">
        <w:t>B</w:t>
      </w:r>
      <w:r w:rsidR="00AC10AC" w:rsidRPr="00B73ADC">
        <w:t xml:space="preserve">) </w:t>
      </w:r>
      <w:r w:rsidR="00C57604">
        <w:t>Pielou’s evenness</w:t>
      </w:r>
      <w:r w:rsidR="00C57604" w:rsidRPr="00B73ADC">
        <w:t xml:space="preserve"> showing changes in alpha diversity in HBV</w:t>
      </w:r>
      <w:r w:rsidR="00C57604">
        <w:t>-negative</w:t>
      </w:r>
      <w:r w:rsidR="00C57604" w:rsidRPr="00B73ADC">
        <w:t xml:space="preserve"> and HBV</w:t>
      </w:r>
      <w:r w:rsidR="00C57604">
        <w:t>-positive</w:t>
      </w:r>
      <w:r w:rsidR="00C57604" w:rsidRPr="00B73ADC">
        <w:t xml:space="preserve"> mice over 4 weeks.</w:t>
      </w:r>
    </w:p>
    <w:p w14:paraId="416F8298" w14:textId="277E06A0" w:rsidR="00C57604" w:rsidRDefault="00E92E03" w:rsidP="00C75BD1">
      <w:pPr>
        <w:spacing w:line="480" w:lineRule="auto"/>
      </w:pPr>
      <w:r>
        <w:rPr>
          <w:rFonts w:hint="eastAsia"/>
          <w:noProof/>
        </w:rPr>
        <w:drawing>
          <wp:inline distT="0" distB="0" distL="0" distR="0" wp14:anchorId="2779847D" wp14:editId="1895AFAE">
            <wp:extent cx="8652397" cy="2563318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그림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2504" cy="25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7604">
        <w:br/>
      </w:r>
    </w:p>
    <w:p w14:paraId="28D10171" w14:textId="158430DF" w:rsidR="00C57604" w:rsidRDefault="00C57604" w:rsidP="00C57604">
      <w:pPr>
        <w:spacing w:line="480" w:lineRule="auto"/>
      </w:pPr>
      <w:r>
        <w:br w:type="column"/>
      </w:r>
      <w:r>
        <w:rPr>
          <w:rFonts w:hint="eastAsia"/>
        </w:rPr>
        <w:lastRenderedPageBreak/>
        <w:t>F</w:t>
      </w:r>
      <w:r>
        <w:t>ig. S</w:t>
      </w:r>
      <w:r w:rsidR="00FC18EF">
        <w:t>4</w:t>
      </w:r>
      <w:r>
        <w:t>. Longitudinal changes of composition of genera which are observed to be significantly increased in HBV-positive mice compared to HBV-negative mice.</w:t>
      </w:r>
    </w:p>
    <w:p w14:paraId="5A09E0C2" w14:textId="2D6A2994" w:rsidR="00C75BD1" w:rsidRDefault="00C57604" w:rsidP="00C75BD1">
      <w:pPr>
        <w:spacing w:line="480" w:lineRule="auto"/>
      </w:pPr>
      <w:r>
        <w:rPr>
          <w:noProof/>
        </w:rPr>
        <w:drawing>
          <wp:inline distT="0" distB="0" distL="0" distR="0" wp14:anchorId="5CC9E2F0" wp14:editId="31EB20F9">
            <wp:extent cx="8716780" cy="4189385"/>
            <wp:effectExtent l="0" t="0" r="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그림 1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93689" cy="422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D0D7A" w14:textId="77777777" w:rsidR="00C75BD1" w:rsidRDefault="00C75BD1" w:rsidP="00C75BD1">
      <w:pPr>
        <w:spacing w:line="480" w:lineRule="auto"/>
      </w:pPr>
    </w:p>
    <w:p w14:paraId="2B8ADA69" w14:textId="21FDE705" w:rsidR="00C75BD1" w:rsidRDefault="00C75BD1" w:rsidP="00C75BD1">
      <w:pPr>
        <w:spacing w:line="480" w:lineRule="auto"/>
      </w:pPr>
      <w:r>
        <w:rPr>
          <w:rFonts w:hint="eastAsia"/>
        </w:rPr>
        <w:lastRenderedPageBreak/>
        <w:t>F</w:t>
      </w:r>
      <w:r>
        <w:t>ig. S</w:t>
      </w:r>
      <w:r w:rsidR="00FC18EF">
        <w:t>5</w:t>
      </w:r>
      <w:r>
        <w:t>. Longitudinal changes of composition of species which are observed to be significantly decreased in HBV-positive mice compared to HBV-negative mice.</w:t>
      </w:r>
    </w:p>
    <w:p w14:paraId="196B5B1B" w14:textId="06C11E2C" w:rsidR="00CB03E4" w:rsidRPr="00C75BD1" w:rsidRDefault="00744050">
      <w:r>
        <w:rPr>
          <w:noProof/>
        </w:rPr>
        <w:drawing>
          <wp:inline distT="0" distB="0" distL="0" distR="0" wp14:anchorId="39AF3941" wp14:editId="6059A868">
            <wp:extent cx="8863330" cy="1920875"/>
            <wp:effectExtent l="0" t="0" r="127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그림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92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03E4" w:rsidRPr="00C75BD1" w:rsidSect="00C57604">
      <w:pgSz w:w="16838" w:h="11906" w:orient="landscape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3176D" w14:textId="77777777" w:rsidR="000D294A" w:rsidRDefault="000D294A" w:rsidP="00FC18EF">
      <w:r>
        <w:separator/>
      </w:r>
    </w:p>
  </w:endnote>
  <w:endnote w:type="continuationSeparator" w:id="0">
    <w:p w14:paraId="52E83CD2" w14:textId="77777777" w:rsidR="000D294A" w:rsidRDefault="000D294A" w:rsidP="00FC1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MaruGothicMPRO">
    <w:altName w:val="맑은 고딕 Semilight"/>
    <w:charset w:val="80"/>
    <w:family w:val="swiss"/>
    <w:pitch w:val="variable"/>
    <w:sig w:usb0="E00002FF" w:usb1="6AC7FD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3D823" w14:textId="77777777" w:rsidR="000D294A" w:rsidRDefault="000D294A" w:rsidP="00FC18EF">
      <w:r>
        <w:separator/>
      </w:r>
    </w:p>
  </w:footnote>
  <w:footnote w:type="continuationSeparator" w:id="0">
    <w:p w14:paraId="36566C4E" w14:textId="77777777" w:rsidR="000D294A" w:rsidRDefault="000D294A" w:rsidP="00FC18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BD1"/>
    <w:rsid w:val="00035BFE"/>
    <w:rsid w:val="00035C4F"/>
    <w:rsid w:val="000D294A"/>
    <w:rsid w:val="00110CA9"/>
    <w:rsid w:val="00187959"/>
    <w:rsid w:val="00264562"/>
    <w:rsid w:val="003709B2"/>
    <w:rsid w:val="003E48A3"/>
    <w:rsid w:val="0049748C"/>
    <w:rsid w:val="005155AF"/>
    <w:rsid w:val="00531345"/>
    <w:rsid w:val="005C5652"/>
    <w:rsid w:val="005D17A2"/>
    <w:rsid w:val="005E0D24"/>
    <w:rsid w:val="005F240C"/>
    <w:rsid w:val="00670F13"/>
    <w:rsid w:val="00683A01"/>
    <w:rsid w:val="006D0041"/>
    <w:rsid w:val="00744050"/>
    <w:rsid w:val="00760D4C"/>
    <w:rsid w:val="008477D6"/>
    <w:rsid w:val="0085378D"/>
    <w:rsid w:val="00887D20"/>
    <w:rsid w:val="008B3C7D"/>
    <w:rsid w:val="008C7306"/>
    <w:rsid w:val="008C7F3E"/>
    <w:rsid w:val="008F3D82"/>
    <w:rsid w:val="00905BE7"/>
    <w:rsid w:val="00AC10AC"/>
    <w:rsid w:val="00AD1009"/>
    <w:rsid w:val="00B64551"/>
    <w:rsid w:val="00B73CB9"/>
    <w:rsid w:val="00BD277B"/>
    <w:rsid w:val="00C00914"/>
    <w:rsid w:val="00C57604"/>
    <w:rsid w:val="00C75BD1"/>
    <w:rsid w:val="00CB03E4"/>
    <w:rsid w:val="00CD69EB"/>
    <w:rsid w:val="00CE1D8B"/>
    <w:rsid w:val="00D94F14"/>
    <w:rsid w:val="00DF624A"/>
    <w:rsid w:val="00E2706E"/>
    <w:rsid w:val="00E30C1C"/>
    <w:rsid w:val="00E77794"/>
    <w:rsid w:val="00E92E03"/>
    <w:rsid w:val="00FC18EF"/>
    <w:rsid w:val="00FC25B9"/>
    <w:rsid w:val="00FC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75C4DA"/>
  <w15:chartTrackingRefBased/>
  <w15:docId w15:val="{0DF5D437-609A-FB47-8CA3-A0FE81C7E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BD1"/>
    <w:pPr>
      <w:jc w:val="left"/>
    </w:pPr>
    <w:rPr>
      <w:rFonts w:ascii="Times New Roman" w:eastAsia="Times New Roman" w:hAnsi="Times New Roman" w:cs="Times New Roman"/>
      <w:kern w:val="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18E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C18EF"/>
    <w:rPr>
      <w:rFonts w:ascii="Times New Roman" w:eastAsia="Times New Roman" w:hAnsi="Times New Roman" w:cs="Times New Roman"/>
      <w:kern w:val="0"/>
      <w:sz w:val="24"/>
    </w:rPr>
  </w:style>
  <w:style w:type="paragraph" w:styleId="a4">
    <w:name w:val="footer"/>
    <w:basedOn w:val="a"/>
    <w:link w:val="Char0"/>
    <w:uiPriority w:val="99"/>
    <w:unhideWhenUsed/>
    <w:rsid w:val="00FC18E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C18EF"/>
    <w:rPr>
      <w:rFonts w:ascii="Times New Roman" w:eastAsia="Times New Roman" w:hAnsi="Times New Roman" w:cs="Times New Roman"/>
      <w:kern w:val="0"/>
      <w:sz w:val="24"/>
    </w:rPr>
  </w:style>
  <w:style w:type="paragraph" w:styleId="a5">
    <w:name w:val="Normal (Web)"/>
    <w:basedOn w:val="a"/>
    <w:uiPriority w:val="99"/>
    <w:semiHidden/>
    <w:unhideWhenUsed/>
    <w:rsid w:val="00683A01"/>
    <w:pPr>
      <w:spacing w:before="100" w:beforeAutospacing="1" w:after="100" w:afterAutospacing="1"/>
    </w:pPr>
    <w:rPr>
      <w:rFonts w:ascii="굴림" w:eastAsia="굴림" w:hAnsi="굴림" w:cs="굴림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5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김한나</dc:creator>
  <cp:keywords/>
  <dc:description/>
  <cp:lastModifiedBy>Joo</cp:lastModifiedBy>
  <cp:revision>5</cp:revision>
  <dcterms:created xsi:type="dcterms:W3CDTF">2022-11-24T05:27:00Z</dcterms:created>
  <dcterms:modified xsi:type="dcterms:W3CDTF">2022-11-25T04:15:00Z</dcterms:modified>
</cp:coreProperties>
</file>