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60" w:line="480" w:lineRule="auto"/>
        <w:jc w:val="center"/>
        <w:rPr>
          <w:rFonts w:ascii="Times New Roman" w:hAnsi="Times New Roman" w:eastAsia="宋体" w:cs="Times New Roman"/>
          <w:b/>
          <w:bCs/>
          <w:color w:val="000000" w:themeColor="text1"/>
          <w:sz w:val="24"/>
          <w:szCs w:val="24"/>
          <w14:textFill>
            <w14:solidFill>
              <w14:schemeClr w14:val="tx1"/>
            </w14:solidFill>
          </w14:textFill>
        </w:rPr>
      </w:pPr>
      <w:bookmarkStart w:id="0" w:name="OLE_LINK43"/>
      <w:bookmarkStart w:id="1" w:name="OLE_LINK1"/>
      <w:bookmarkStart w:id="2" w:name="OLE_LINK44"/>
      <w:r>
        <w:rPr>
          <w:rFonts w:ascii="Times New Roman" w:hAnsi="Times New Roman" w:eastAsia="宋体" w:cs="Times New Roman"/>
          <w:b/>
          <w:bCs/>
          <w:color w:val="000000" w:themeColor="text1"/>
          <w:sz w:val="24"/>
          <w:szCs w:val="24"/>
          <w14:textFill>
            <w14:solidFill>
              <w14:schemeClr w14:val="tx1"/>
            </w14:solidFill>
          </w14:textFill>
        </w:rPr>
        <w:t>Double intensification centers of summer marine heatwaves in the South China Sea associated with global warming</w:t>
      </w:r>
    </w:p>
    <w:bookmarkEnd w:id="0"/>
    <w:bookmarkEnd w:id="1"/>
    <w:bookmarkEnd w:id="2"/>
    <w:p>
      <w:pPr>
        <w:spacing w:after="100" w:afterAutospacing="1" w:line="480" w:lineRule="auto"/>
        <w:jc w:val="center"/>
        <w:rPr>
          <w:rFonts w:ascii="Times New Roman" w:hAnsi="Times New Roman" w:cs="Times New Roman"/>
          <w:bCs/>
          <w:sz w:val="24"/>
          <w:szCs w:val="24"/>
        </w:rPr>
      </w:pPr>
      <w:r>
        <w:rPr>
          <w:rFonts w:ascii="Times New Roman" w:hAnsi="Times New Roman" w:cs="Times New Roman"/>
          <w:bCs/>
          <w:sz w:val="24"/>
          <w:szCs w:val="24"/>
        </w:rPr>
        <w:t>Tianyun Dong</w:t>
      </w:r>
      <w:r>
        <w:rPr>
          <w:rFonts w:ascii="Times New Roman" w:hAnsi="Times New Roman" w:cs="Times New Roman"/>
          <w:bCs/>
          <w:sz w:val="24"/>
          <w:szCs w:val="24"/>
          <w:vertAlign w:val="superscript"/>
        </w:rPr>
        <w:t>1</w:t>
      </w:r>
      <w:r>
        <w:rPr>
          <w:rFonts w:ascii="Times New Roman" w:hAnsi="Times New Roman" w:cs="Times New Roman"/>
          <w:bCs/>
          <w:sz w:val="24"/>
          <w:szCs w:val="24"/>
        </w:rPr>
        <w:t>, Fei Liu</w:t>
      </w:r>
      <w:r>
        <w:rPr>
          <w:rFonts w:ascii="Times New Roman" w:hAnsi="Times New Roman" w:cs="Times New Roman"/>
          <w:bCs/>
          <w:sz w:val="24"/>
          <w:szCs w:val="24"/>
          <w:vertAlign w:val="superscript"/>
        </w:rPr>
        <w:t>1*</w:t>
      </w:r>
      <w:r>
        <w:rPr>
          <w:rFonts w:ascii="Times New Roman" w:hAnsi="Times New Roman" w:cs="Times New Roman"/>
          <w:bCs/>
          <w:sz w:val="24"/>
          <w:szCs w:val="24"/>
        </w:rPr>
        <w:t>, Wenjie Dong</w:t>
      </w:r>
      <w:r>
        <w:rPr>
          <w:rFonts w:ascii="Times New Roman" w:hAnsi="Times New Roman" w:cs="Times New Roman"/>
          <w:bCs/>
          <w:sz w:val="24"/>
          <w:szCs w:val="24"/>
          <w:vertAlign w:val="superscript"/>
        </w:rPr>
        <w:t>1*</w:t>
      </w:r>
      <w:r>
        <w:rPr>
          <w:rFonts w:ascii="Times New Roman" w:hAnsi="Times New Roman" w:cs="Times New Roman"/>
          <w:bCs/>
          <w:sz w:val="24"/>
          <w:szCs w:val="24"/>
        </w:rPr>
        <w:t>, Xian Zhu</w:t>
      </w:r>
      <w:r>
        <w:rPr>
          <w:rFonts w:ascii="Times New Roman" w:hAnsi="Times New Roman" w:cs="Times New Roman"/>
          <w:bCs/>
          <w:sz w:val="24"/>
          <w:szCs w:val="24"/>
          <w:vertAlign w:val="superscript"/>
        </w:rPr>
        <w:t>1</w:t>
      </w:r>
      <w:r>
        <w:rPr>
          <w:rFonts w:ascii="Times New Roman" w:hAnsi="Times New Roman" w:cs="Times New Roman"/>
          <w:bCs/>
          <w:sz w:val="24"/>
          <w:szCs w:val="24"/>
        </w:rPr>
        <w:t>, Shijian Hu</w:t>
      </w:r>
      <w:r>
        <w:rPr>
          <w:rFonts w:ascii="Times New Roman" w:hAnsi="Times New Roman" w:cs="Times New Roman"/>
          <w:bCs/>
          <w:sz w:val="24"/>
          <w:szCs w:val="24"/>
          <w:vertAlign w:val="superscript"/>
        </w:rPr>
        <w:t>2</w:t>
      </w:r>
      <w:r>
        <w:rPr>
          <w:rFonts w:ascii="Times New Roman" w:hAnsi="Times New Roman" w:cs="Times New Roman"/>
          <w:bCs/>
          <w:sz w:val="24"/>
          <w:szCs w:val="24"/>
        </w:rPr>
        <w:t>, Yulong Yao</w:t>
      </w:r>
      <w:r>
        <w:rPr>
          <w:rFonts w:ascii="Times New Roman" w:hAnsi="Times New Roman" w:cs="Times New Roman"/>
          <w:bCs/>
          <w:sz w:val="24"/>
          <w:szCs w:val="24"/>
          <w:vertAlign w:val="superscript"/>
        </w:rPr>
        <w:t>3</w:t>
      </w:r>
      <w:r>
        <w:rPr>
          <w:rFonts w:ascii="Times New Roman" w:hAnsi="Times New Roman" w:cs="Times New Roman"/>
          <w:bCs/>
          <w:sz w:val="24"/>
          <w:szCs w:val="24"/>
        </w:rPr>
        <w:t>, Hui Shi</w:t>
      </w:r>
      <w:r>
        <w:rPr>
          <w:rFonts w:ascii="Times New Roman" w:hAnsi="Times New Roman" w:cs="Times New Roman"/>
          <w:bCs/>
          <w:sz w:val="24"/>
          <w:szCs w:val="24"/>
          <w:vertAlign w:val="superscript"/>
        </w:rPr>
        <w:t>4, 5</w:t>
      </w:r>
    </w:p>
    <w:p>
      <w:pPr>
        <w:pStyle w:val="21"/>
        <w:spacing w:before="0" w:after="160" w:line="480" w:lineRule="auto"/>
        <w:jc w:val="both"/>
      </w:pPr>
      <w:r>
        <w:rPr>
          <w:vertAlign w:val="superscript"/>
        </w:rPr>
        <w:t>1</w:t>
      </w:r>
      <w:r>
        <w:t>School of Atmospheric Sciences Sun Yat-Sen University, Key Laboratory of Tropical Atmosphere-Ocean System Ministry of Education, and Southern Marine Science and Engineering Guangdong Laboratory, Zhuhai 519082, China.</w:t>
      </w:r>
    </w:p>
    <w:p>
      <w:pPr>
        <w:pStyle w:val="21"/>
        <w:spacing w:before="0" w:after="160" w:line="480" w:lineRule="auto"/>
        <w:jc w:val="both"/>
      </w:pPr>
      <w:r>
        <w:rPr>
          <w:vertAlign w:val="superscript"/>
        </w:rPr>
        <w:t>2</w:t>
      </w:r>
      <w:r>
        <w:rPr>
          <w:rFonts w:eastAsia="宋体"/>
          <w:iCs/>
          <w:kern w:val="2"/>
          <w:lang w:eastAsia="zh-CN"/>
        </w:rPr>
        <w:t>CAS Key Laboratory of Ocean Circulation and Waves, Institute of Oceanology, Chinese Academy of Sciences, Qingdao 266071</w:t>
      </w:r>
      <w:r>
        <w:rPr>
          <w:rFonts w:eastAsia="楷体_GB2312"/>
          <w:kern w:val="2"/>
          <w:lang w:eastAsia="zh-CN"/>
        </w:rPr>
        <w:t>, China</w:t>
      </w:r>
    </w:p>
    <w:p>
      <w:pPr>
        <w:pStyle w:val="21"/>
        <w:spacing w:before="0" w:after="160" w:line="480" w:lineRule="auto"/>
        <w:jc w:val="both"/>
      </w:pPr>
      <w:r>
        <w:rPr>
          <w:vertAlign w:val="superscript"/>
        </w:rPr>
        <w:t>3</w:t>
      </w:r>
      <w:r>
        <w:t>State Key Laboratory of Tropical Oceanography, South China Sea Institute of Oceanography, Chinese Academy of Sciences, Guangzhou 510301, China</w:t>
      </w:r>
    </w:p>
    <w:p>
      <w:pPr>
        <w:pStyle w:val="21"/>
        <w:spacing w:before="0" w:after="160" w:line="480" w:lineRule="auto"/>
        <w:jc w:val="both"/>
      </w:pPr>
      <w:r>
        <w:rPr>
          <w:vertAlign w:val="superscript"/>
        </w:rPr>
        <w:t>4</w:t>
      </w:r>
      <w:r>
        <w:t>Cooperative Institute for Marine and Atmospheric Research (CIMAR), University of Hawai‘i at Mānoa, HI 96822</w:t>
      </w:r>
      <w:r>
        <w:rPr>
          <w:rFonts w:hint="eastAsia" w:ascii="宋体" w:hAnsi="宋体" w:eastAsia="宋体" w:cs="宋体"/>
          <w:lang w:eastAsia="zh-CN"/>
        </w:rPr>
        <w:t xml:space="preserve"> </w:t>
      </w:r>
      <w:r>
        <w:t xml:space="preserve"> </w:t>
      </w:r>
    </w:p>
    <w:p>
      <w:pPr>
        <w:pStyle w:val="21"/>
        <w:spacing w:before="0" w:after="160" w:line="480" w:lineRule="auto"/>
        <w:jc w:val="both"/>
      </w:pPr>
      <w:r>
        <w:rPr>
          <w:vertAlign w:val="superscript"/>
        </w:rPr>
        <w:t>5</w:t>
      </w:r>
      <w:r>
        <w:t>NOAA Pacific Islands Fisheries Science Center, Ecosystem Sciences Division, Honolulu, HI 96818</w:t>
      </w:r>
    </w:p>
    <w:p>
      <w:pPr>
        <w:spacing w:after="100" w:afterAutospacing="1" w:line="480" w:lineRule="auto"/>
        <w:textAlignment w:val="center"/>
        <w:rPr>
          <w:rFonts w:ascii="Times New Roman" w:hAnsi="Times New Roman" w:cs="Times New Roman"/>
          <w:sz w:val="24"/>
          <w:szCs w:val="24"/>
        </w:rPr>
      </w:pPr>
    </w:p>
    <w:p>
      <w:pPr>
        <w:jc w:val="center"/>
        <w:rPr>
          <w:rFonts w:ascii="Times New Roman" w:hAnsi="Times New Roman" w:cs="Times New Roman"/>
          <w:b/>
          <w:sz w:val="24"/>
          <w:szCs w:val="24"/>
        </w:rPr>
      </w:pPr>
    </w:p>
    <w:p>
      <w:pPr>
        <w:pStyle w:val="21"/>
        <w:spacing w:line="360" w:lineRule="auto"/>
        <w:jc w:val="both"/>
      </w:pPr>
    </w:p>
    <w:p>
      <w:pPr>
        <w:spacing w:line="360" w:lineRule="auto"/>
        <w:jc w:val="center"/>
        <w:rPr>
          <w:rFonts w:ascii="Times New Roman" w:hAnsi="Times New Roman" w:cs="Times New Roman"/>
          <w:b/>
          <w:i/>
          <w:iCs/>
          <w:sz w:val="24"/>
          <w:szCs w:val="24"/>
        </w:rPr>
      </w:pPr>
      <w:r>
        <w:rPr>
          <w:rFonts w:ascii="Times New Roman" w:hAnsi="Times New Roman" w:eastAsia="Times New Roman" w:cs="Times New Roman"/>
          <w:kern w:val="0"/>
          <w:sz w:val="24"/>
          <w:szCs w:val="24"/>
          <w:lang w:eastAsia="en-US"/>
        </w:rPr>
        <w:t xml:space="preserve">*To whom correspondence should be addressed. </w:t>
      </w:r>
      <w:r>
        <w:rPr>
          <w:rFonts w:hint="eastAsia" w:ascii="Times New Roman" w:hAnsi="Times New Roman" w:eastAsia="Times New Roman" w:cs="Times New Roman"/>
          <w:kern w:val="0"/>
          <w:sz w:val="24"/>
          <w:szCs w:val="24"/>
          <w:lang w:eastAsia="en-US"/>
        </w:rPr>
        <w:t>Fei</w:t>
      </w:r>
      <w:r>
        <w:rPr>
          <w:rFonts w:ascii="Times New Roman" w:hAnsi="Times New Roman" w:eastAsia="Times New Roman" w:cs="Times New Roman"/>
          <w:kern w:val="0"/>
          <w:sz w:val="24"/>
          <w:szCs w:val="24"/>
          <w:lang w:eastAsia="en-US"/>
        </w:rPr>
        <w:t xml:space="preserve"> Liu, </w:t>
      </w:r>
      <w:r>
        <w:fldChar w:fldCharType="begin"/>
      </w:r>
      <w:r>
        <w:instrText xml:space="preserve"> HYPERLINK "mailto:liufei26@mail.sysu.edu.cn" </w:instrText>
      </w:r>
      <w:r>
        <w:fldChar w:fldCharType="separate"/>
      </w:r>
      <w:r>
        <w:rPr>
          <w:rFonts w:ascii="Times New Roman" w:hAnsi="Times New Roman" w:eastAsia="Times New Roman" w:cs="Times New Roman"/>
          <w:kern w:val="0"/>
          <w:sz w:val="24"/>
          <w:szCs w:val="24"/>
          <w:lang w:eastAsia="en-US"/>
        </w:rPr>
        <w:t>liufei26@mail.sysu.edu.cn</w:t>
      </w:r>
      <w:r>
        <w:rPr>
          <w:rFonts w:ascii="Times New Roman" w:hAnsi="Times New Roman" w:eastAsia="Times New Roman" w:cs="Times New Roman"/>
          <w:kern w:val="0"/>
          <w:sz w:val="24"/>
          <w:szCs w:val="24"/>
          <w:lang w:eastAsia="en-US"/>
        </w:rPr>
        <w:fldChar w:fldCharType="end"/>
      </w:r>
      <w:r>
        <w:rPr>
          <w:rFonts w:ascii="Times New Roman" w:hAnsi="Times New Roman" w:eastAsia="Times New Roman" w:cs="Times New Roman"/>
          <w:kern w:val="0"/>
          <w:sz w:val="24"/>
          <w:szCs w:val="24"/>
          <w:lang w:eastAsia="en-US"/>
        </w:rPr>
        <w:t xml:space="preserve"> and Wenjie Dong, dongwj3@mail.sysu.edu.cn </w:t>
      </w:r>
    </w:p>
    <w:p>
      <w:pPr>
        <w:spacing w:line="480" w:lineRule="auto"/>
        <w:rPr>
          <w:rFonts w:hint="eastAsia"/>
          <w:b/>
          <w:bCs/>
        </w:rPr>
      </w:pPr>
      <w:r>
        <w:rPr>
          <w:rFonts w:ascii="Times New Roman" w:hAnsi="Times New Roman"/>
          <w:b/>
          <w:bCs/>
          <w:sz w:val="24"/>
        </w:rPr>
        <w:t xml:space="preserve">Supplementary </w:t>
      </w:r>
      <w:r>
        <w:rPr>
          <w:rFonts w:hint="eastAsia" w:ascii="Times New Roman" w:hAnsi="Times New Roman"/>
          <w:b/>
          <w:bCs/>
          <w:sz w:val="24"/>
        </w:rPr>
        <w:t>Table</w:t>
      </w:r>
      <w:r>
        <w:rPr>
          <w:rFonts w:ascii="Times New Roman" w:hAnsi="Times New Roman"/>
          <w:b/>
          <w:bCs/>
          <w:sz w:val="24"/>
        </w:rPr>
        <w:t xml:space="preserve"> and Figures</w:t>
      </w:r>
    </w:p>
    <w:p>
      <w:pPr>
        <w:rPr>
          <w:sz w:val="28"/>
        </w:rPr>
      </w:pPr>
      <w:r>
        <w:rPr>
          <w:sz w:val="28"/>
        </w:rPr>
        <w:drawing>
          <wp:inline distT="0" distB="0" distL="0" distR="0">
            <wp:extent cx="5274310" cy="4317365"/>
            <wp:effectExtent l="0" t="0" r="2540" b="6985"/>
            <wp:docPr id="7" name="图片 7" descr="F:\code\neweof\mhw\docs\cmip6\202211-allnew\sfig1-global-mhw-space-clas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code\neweof\mhw\docs\cmip6\202211-allnew\sfig1-global-mhw-space-class.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74310" cy="4317942"/>
                    </a:xfrm>
                    <a:prstGeom prst="rect">
                      <a:avLst/>
                    </a:prstGeom>
                    <a:noFill/>
                    <a:ln>
                      <a:noFill/>
                    </a:ln>
                  </pic:spPr>
                </pic:pic>
              </a:graphicData>
            </a:graphic>
          </wp:inline>
        </w:drawing>
      </w:r>
    </w:p>
    <w:p>
      <w:pPr>
        <w:rPr>
          <w:rFonts w:ascii="Times New Roman" w:hAnsi="Times New Roman" w:cs="Times New Roman"/>
          <w:sz w:val="24"/>
        </w:rPr>
      </w:pPr>
      <w:r>
        <w:rPr>
          <w:rFonts w:hint="eastAsia" w:ascii="Times New Roman" w:hAnsi="Times New Roman"/>
          <w:b/>
          <w:bCs/>
          <w:sz w:val="24"/>
        </w:rPr>
        <w:t>S</w:t>
      </w:r>
      <w:r>
        <w:rPr>
          <w:rFonts w:ascii="Times New Roman" w:hAnsi="Times New Roman"/>
          <w:b/>
          <w:bCs/>
          <w:sz w:val="24"/>
        </w:rPr>
        <w:t>upplementary</w:t>
      </w:r>
      <w:r>
        <w:rPr>
          <w:rStyle w:val="12"/>
          <w:rFonts w:ascii="Times New Roman" w:hAnsi="Times New Roman"/>
          <w:b/>
          <w:sz w:val="24"/>
        </w:rPr>
        <w:t xml:space="preserve"> Figure 1 |</w:t>
      </w:r>
      <w:r>
        <w:rPr>
          <w:rFonts w:ascii="Times New Roman" w:hAnsi="Times New Roman" w:cs="Times New Roman"/>
          <w:b/>
          <w:sz w:val="28"/>
        </w:rPr>
        <w:t xml:space="preserve"> </w:t>
      </w:r>
      <w:r>
        <w:rPr>
          <w:rFonts w:ascii="Times New Roman" w:hAnsi="Times New Roman" w:cs="Times New Roman"/>
          <w:b/>
          <w:sz w:val="24"/>
        </w:rPr>
        <w:t>A subset of major marine heatwave (MHW) events since 1995.</w:t>
      </w:r>
      <w:r>
        <w:rPr>
          <w:rFonts w:ascii="Times New Roman" w:hAnsi="Times New Roman" w:cs="Times New Roman"/>
          <w:sz w:val="24"/>
        </w:rPr>
        <w:t xml:space="preserve"> </w:t>
      </w:r>
      <w:r>
        <w:rPr>
          <w:rFonts w:ascii="Times New Roman" w:hAnsi="Times New Roman" w:cs="Times New Roman"/>
          <w:color w:val="000000" w:themeColor="text1"/>
          <w:sz w:val="24"/>
          <w14:textFill>
            <w14:solidFill>
              <w14:schemeClr w14:val="tx1"/>
            </w14:solidFill>
          </w14:textFill>
        </w:rPr>
        <w:t xml:space="preserve">Adapted from </w:t>
      </w:r>
      <w:r>
        <w:rPr>
          <w:rFonts w:ascii="Times New Roman" w:hAnsi="Times New Roman" w:cs="Times New Roman"/>
          <w:sz w:val="24"/>
        </w:rPr>
        <w:t>Holbrook et al. (2020), there are 11 famous MHWs events, while the South China Sea MHW occurred at 24 July 2020 is filling in a gap.</w:t>
      </w:r>
    </w:p>
    <w:p>
      <w:pPr>
        <w:widowControl/>
        <w:jc w:val="left"/>
        <w:rPr>
          <w:rFonts w:ascii="Times New Roman" w:hAnsi="Times New Roman" w:cs="Times New Roman"/>
          <w:sz w:val="28"/>
        </w:rPr>
      </w:pPr>
      <w:r>
        <w:rPr>
          <w:rFonts w:ascii="Times New Roman" w:hAnsi="Times New Roman" w:cs="Times New Roman"/>
          <w:sz w:val="28"/>
        </w:rPr>
        <w:br w:type="page"/>
      </w:r>
    </w:p>
    <w:p>
      <w:pPr>
        <w:rPr>
          <w:rFonts w:ascii="Times New Roman" w:hAnsi="Times New Roman" w:eastAsia="Times New Roman" w:cs="Times New Roman"/>
          <w:snapToGrid w:val="0"/>
          <w:color w:val="000000"/>
          <w:w w:val="0"/>
          <w:kern w:val="0"/>
          <w:sz w:val="0"/>
          <w:szCs w:val="0"/>
          <w:u w:color="000000"/>
          <w:shd w:val="clear" w:color="000000" w:fill="000000"/>
          <w:lang w:val="zh-CN" w:eastAsia="zh-CN" w:bidi="zh-CN"/>
        </w:rPr>
      </w:pPr>
    </w:p>
    <w:p>
      <w:pPr>
        <w:rPr>
          <w:sz w:val="28"/>
        </w:rPr>
      </w:pPr>
      <w:r>
        <w:rPr>
          <w:sz w:val="28"/>
        </w:rPr>
        <w:drawing>
          <wp:inline distT="0" distB="0" distL="0" distR="0">
            <wp:extent cx="5274310" cy="2030095"/>
            <wp:effectExtent l="0" t="0" r="2540" b="8255"/>
            <wp:docPr id="14" name="图片 14" descr="C:\Users\dell\Documents\NetSarang Computer\7\Xftp\Temporary\sfig2_meatsst-mhw-monthba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dell\Documents\NetSarang Computer\7\Xftp\Temporary\sfig2_meatsst-mhw-monthbar.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74310" cy="2030689"/>
                    </a:xfrm>
                    <a:prstGeom prst="rect">
                      <a:avLst/>
                    </a:prstGeom>
                    <a:noFill/>
                    <a:ln>
                      <a:noFill/>
                    </a:ln>
                  </pic:spPr>
                </pic:pic>
              </a:graphicData>
            </a:graphic>
          </wp:inline>
        </w:drawing>
      </w:r>
    </w:p>
    <w:p>
      <w:pPr>
        <w:rPr>
          <w:rFonts w:ascii="Times New Roman" w:hAnsi="Times New Roman" w:cs="Times New Roman"/>
          <w:sz w:val="28"/>
        </w:rPr>
      </w:pPr>
      <w:r>
        <w:rPr>
          <w:rFonts w:hint="eastAsia" w:ascii="Times New Roman" w:hAnsi="Times New Roman"/>
          <w:b/>
          <w:bCs/>
          <w:sz w:val="24"/>
        </w:rPr>
        <w:t>S</w:t>
      </w:r>
      <w:r>
        <w:rPr>
          <w:rFonts w:ascii="Times New Roman" w:hAnsi="Times New Roman"/>
          <w:b/>
          <w:bCs/>
          <w:sz w:val="24"/>
        </w:rPr>
        <w:t>upplementary</w:t>
      </w:r>
      <w:r>
        <w:rPr>
          <w:rStyle w:val="12"/>
          <w:rFonts w:ascii="Times New Roman" w:hAnsi="Times New Roman"/>
          <w:b/>
          <w:sz w:val="24"/>
        </w:rPr>
        <w:t xml:space="preserve"> Figure 2 |</w:t>
      </w:r>
      <w:r>
        <w:rPr>
          <w:rFonts w:ascii="Times New Roman" w:hAnsi="Times New Roman" w:cs="Times New Roman"/>
          <w:sz w:val="28"/>
          <w:szCs w:val="28"/>
        </w:rPr>
        <w:t xml:space="preserve"> </w:t>
      </w:r>
      <w:r>
        <w:rPr>
          <w:rFonts w:ascii="Times New Roman" w:hAnsi="Times New Roman" w:cs="Times New Roman"/>
          <w:b/>
          <w:bCs/>
          <w:sz w:val="24"/>
          <w:szCs w:val="28"/>
        </w:rPr>
        <w:t>Seasonal evolution of</w:t>
      </w:r>
      <w:r>
        <w:rPr>
          <w:rFonts w:ascii="Times New Roman" w:hAnsi="Times New Roman" w:cs="Times New Roman"/>
          <w:b/>
          <w:sz w:val="24"/>
          <w:szCs w:val="28"/>
        </w:rPr>
        <w:t xml:space="preserve"> MHW intensity.</w:t>
      </w:r>
      <w:r>
        <w:rPr>
          <w:rFonts w:ascii="Times New Roman" w:hAnsi="Times New Roman" w:cs="Times New Roman"/>
          <w:sz w:val="24"/>
          <w:szCs w:val="28"/>
        </w:rPr>
        <w:t xml:space="preserve"> (</w:t>
      </w:r>
      <w:r>
        <w:rPr>
          <w:rFonts w:ascii="Times New Roman" w:hAnsi="Times New Roman" w:cs="Times New Roman"/>
          <w:b/>
          <w:sz w:val="24"/>
          <w:szCs w:val="28"/>
        </w:rPr>
        <w:t>a</w:t>
      </w:r>
      <w:r>
        <w:rPr>
          <w:rFonts w:ascii="Times New Roman" w:hAnsi="Times New Roman" w:cs="Times New Roman"/>
          <w:sz w:val="24"/>
          <w:szCs w:val="28"/>
        </w:rPr>
        <w:t>) Climatological monthly-mean SST (</w:t>
      </w:r>
      <w:r>
        <w:rPr>
          <w:rFonts w:ascii="Times New Roman" w:hAnsi="Times New Roman" w:eastAsia="宋体" w:cs="Times New Roman"/>
          <w:color w:val="000000"/>
          <w:kern w:val="0"/>
          <w:sz w:val="24"/>
          <w:szCs w:val="28"/>
        </w:rPr>
        <w:t>℃</w:t>
      </w:r>
      <w:r>
        <w:rPr>
          <w:rFonts w:ascii="Times New Roman" w:hAnsi="Times New Roman" w:cs="Times New Roman"/>
          <w:sz w:val="24"/>
          <w:szCs w:val="28"/>
        </w:rPr>
        <w:t>; cool color bar) and mean MHW intensity (</w:t>
      </w:r>
      <w:r>
        <w:rPr>
          <w:rFonts w:ascii="Times New Roman" w:hAnsi="Times New Roman" w:eastAsia="宋体" w:cs="Times New Roman"/>
          <w:color w:val="000000"/>
          <w:kern w:val="0"/>
          <w:sz w:val="24"/>
          <w:szCs w:val="28"/>
        </w:rPr>
        <w:t>℃</w:t>
      </w:r>
      <w:r>
        <w:rPr>
          <w:rFonts w:ascii="Times New Roman" w:hAnsi="Times New Roman" w:cs="Times New Roman"/>
          <w:sz w:val="24"/>
          <w:szCs w:val="28"/>
        </w:rPr>
        <w:t xml:space="preserve">; warm color bar) in the SCS in the observations of OISST and in multi-model ensemble of 14 CMIP6 historical runs </w:t>
      </w:r>
      <w:r>
        <w:rPr>
          <w:rFonts w:ascii="Times New Roman" w:hAnsi="Times New Roman" w:cs="Times New Roman"/>
          <w:sz w:val="24"/>
        </w:rPr>
        <w:t>during 1985-2014. The hottest five months from May to September in the SCS defined as boreal summer, outlined using dark lines. (</w:t>
      </w:r>
      <w:r>
        <w:rPr>
          <w:rFonts w:ascii="Times New Roman" w:hAnsi="Times New Roman" w:cs="Times New Roman"/>
          <w:b/>
          <w:sz w:val="24"/>
        </w:rPr>
        <w:t>b</w:t>
      </w:r>
      <w:r>
        <w:rPr>
          <w:rFonts w:ascii="Times New Roman" w:hAnsi="Times New Roman" w:cs="Times New Roman"/>
          <w:sz w:val="24"/>
        </w:rPr>
        <w:t xml:space="preserve">) Projected mean MHW intensity of CMIP6 SSP126, SSP245, and SSP585 (left to right). </w:t>
      </w:r>
      <w:r>
        <w:rPr>
          <w:rFonts w:ascii="Times New Roman" w:hAnsi="Times New Roman" w:cs="Times New Roman"/>
          <w:sz w:val="28"/>
        </w:rPr>
        <w:t xml:space="preserve"> </w:t>
      </w:r>
    </w:p>
    <w:p>
      <w:pPr>
        <w:jc w:val="center"/>
        <w:rPr>
          <w:sz w:val="28"/>
        </w:rPr>
      </w:pPr>
      <w:r>
        <w:rPr>
          <w:rFonts w:ascii="Times New Roman" w:hAnsi="Times New Roman" w:eastAsia="Times New Roman" w:cs="Times New Roman"/>
          <w:snapToGrid w:val="0"/>
          <w:color w:val="000000"/>
          <w:w w:val="0"/>
          <w:kern w:val="0"/>
          <w:sz w:val="0"/>
          <w:szCs w:val="0"/>
          <w:u w:color="000000"/>
          <w:shd w:val="clear" w:color="000000" w:fill="000000"/>
          <w:lang w:val="zh-CN" w:eastAsia="zh-CN" w:bidi="zh-CN"/>
        </w:rPr>
        <w:t xml:space="preserve"> </w:t>
      </w:r>
      <w:r>
        <w:rPr>
          <w:sz w:val="28"/>
        </w:rPr>
        <w:drawing>
          <wp:inline distT="0" distB="0" distL="0" distR="0">
            <wp:extent cx="3192780" cy="6454140"/>
            <wp:effectExtent l="0" t="0" r="7620" b="3810"/>
            <wp:docPr id="12" name="图片 12" descr="C:\Users\dell\Documents\NetSarang Computer\7\Xftp\Temporary\sfigure3-time-3ssp+oisst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dell\Documents\NetSarang Computer\7\Xftp\Temporary\sfigure3-time-3ssp+oisst [3].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192780" cy="6454140"/>
                    </a:xfrm>
                    <a:prstGeom prst="rect">
                      <a:avLst/>
                    </a:prstGeom>
                    <a:noFill/>
                    <a:ln>
                      <a:noFill/>
                    </a:ln>
                  </pic:spPr>
                </pic:pic>
              </a:graphicData>
            </a:graphic>
          </wp:inline>
        </w:drawing>
      </w:r>
    </w:p>
    <w:p>
      <w:pPr>
        <w:rPr>
          <w:rFonts w:ascii="Times New Roman" w:hAnsi="Times New Roman" w:cs="Times New Roman"/>
          <w:sz w:val="24"/>
        </w:rPr>
      </w:pPr>
      <w:r>
        <w:rPr>
          <w:rFonts w:hint="eastAsia" w:ascii="Times New Roman" w:hAnsi="Times New Roman"/>
          <w:b/>
          <w:bCs/>
          <w:sz w:val="24"/>
        </w:rPr>
        <w:t>S</w:t>
      </w:r>
      <w:r>
        <w:rPr>
          <w:rFonts w:ascii="Times New Roman" w:hAnsi="Times New Roman"/>
          <w:b/>
          <w:bCs/>
          <w:sz w:val="24"/>
        </w:rPr>
        <w:t>upplementary</w:t>
      </w:r>
      <w:r>
        <w:rPr>
          <w:rStyle w:val="12"/>
          <w:rFonts w:ascii="Times New Roman" w:hAnsi="Times New Roman"/>
          <w:b/>
          <w:sz w:val="24"/>
        </w:rPr>
        <w:t xml:space="preserve"> Figure 3 |</w:t>
      </w:r>
      <w:r>
        <w:rPr>
          <w:rFonts w:ascii="Times New Roman" w:hAnsi="Times New Roman" w:cs="Times New Roman"/>
          <w:b/>
          <w:sz w:val="28"/>
        </w:rPr>
        <w:t xml:space="preserve"> </w:t>
      </w:r>
      <w:r>
        <w:rPr>
          <w:rFonts w:ascii="Times New Roman" w:hAnsi="Times New Roman" w:cs="Times New Roman"/>
          <w:b/>
          <w:sz w:val="24"/>
        </w:rPr>
        <w:t>Observed and simulated time series of MHWs.</w:t>
      </w:r>
      <w:r>
        <w:rPr>
          <w:rFonts w:ascii="Times New Roman" w:hAnsi="Times New Roman" w:cs="Times New Roman"/>
          <w:sz w:val="24"/>
        </w:rPr>
        <w:t xml:space="preserve"> Shown are the OISST results during 1982-2020 (black), the historical CMIP6 results during 1980-2014 (brown), and future changes under SSP126 (purple), SSP245 (blue), and SSP585 (red) scenarios during 2015-2100. The shading indicates the range of ±1 standard deviation for the 14 CMIP6 models. (</w:t>
      </w:r>
      <w:r>
        <w:rPr>
          <w:rFonts w:ascii="Times New Roman" w:hAnsi="Times New Roman" w:cs="Times New Roman"/>
          <w:b/>
          <w:sz w:val="24"/>
        </w:rPr>
        <w:t>a</w:t>
      </w:r>
      <w:r>
        <w:rPr>
          <w:rFonts w:ascii="Times New Roman" w:hAnsi="Times New Roman" w:cs="Times New Roman"/>
          <w:sz w:val="24"/>
        </w:rPr>
        <w:t>) Frequency (count/yr), (</w:t>
      </w:r>
      <w:r>
        <w:rPr>
          <w:rFonts w:ascii="Times New Roman" w:hAnsi="Times New Roman" w:cs="Times New Roman"/>
          <w:b/>
          <w:sz w:val="24"/>
        </w:rPr>
        <w:t>b</w:t>
      </w:r>
      <w:r>
        <w:rPr>
          <w:rFonts w:ascii="Times New Roman" w:hAnsi="Times New Roman" w:cs="Times New Roman"/>
          <w:sz w:val="24"/>
        </w:rPr>
        <w:t>) mean intensity (</w:t>
      </w:r>
      <w:r>
        <w:rPr>
          <w:rFonts w:ascii="Times New Roman" w:hAnsi="Times New Roman" w:eastAsia="宋体" w:cs="Times New Roman"/>
          <w:color w:val="000000"/>
          <w:kern w:val="0"/>
          <w:sz w:val="24"/>
          <w:szCs w:val="28"/>
        </w:rPr>
        <w:t>°C</w:t>
      </w:r>
      <w:r>
        <w:rPr>
          <w:rFonts w:ascii="Times New Roman" w:hAnsi="Times New Roman" w:cs="Times New Roman"/>
          <w:sz w:val="24"/>
        </w:rPr>
        <w:t>), (</w:t>
      </w:r>
      <w:r>
        <w:rPr>
          <w:rFonts w:ascii="Times New Roman" w:hAnsi="Times New Roman" w:cs="Times New Roman"/>
          <w:b/>
          <w:sz w:val="24"/>
        </w:rPr>
        <w:t>c</w:t>
      </w:r>
      <w:r>
        <w:rPr>
          <w:rFonts w:ascii="Times New Roman" w:hAnsi="Times New Roman" w:cs="Times New Roman"/>
          <w:sz w:val="24"/>
        </w:rPr>
        <w:t>) duration (Days), and (</w:t>
      </w:r>
      <w:r>
        <w:rPr>
          <w:rFonts w:ascii="Times New Roman" w:hAnsi="Times New Roman" w:cs="Times New Roman"/>
          <w:b/>
          <w:sz w:val="24"/>
        </w:rPr>
        <w:t>d</w:t>
      </w:r>
      <w:r>
        <w:rPr>
          <w:rFonts w:ascii="Times New Roman" w:hAnsi="Times New Roman" w:cs="Times New Roman"/>
          <w:sz w:val="24"/>
        </w:rPr>
        <w:t>) cumulative intensity (</w:t>
      </w:r>
      <w:r>
        <w:rPr>
          <w:rFonts w:ascii="Times New Roman" w:hAnsi="Times New Roman" w:eastAsia="宋体" w:cs="Times New Roman"/>
          <w:color w:val="000000"/>
          <w:kern w:val="0"/>
          <w:sz w:val="24"/>
          <w:szCs w:val="28"/>
        </w:rPr>
        <w:t>°C</w:t>
      </w:r>
      <w:r>
        <w:rPr>
          <w:rFonts w:ascii="Times New Roman" w:hAnsi="Times New Roman" w:cs="Times New Roman"/>
          <w:sz w:val="24"/>
        </w:rPr>
        <w:t xml:space="preserve">×Days) of MHWs all follow the criterion of the 90th percentile threshold. </w:t>
      </w:r>
    </w:p>
    <w:p>
      <w:pPr>
        <w:widowControl/>
        <w:jc w:val="left"/>
        <w:rPr>
          <w:rFonts w:ascii="Times New Roman" w:hAnsi="Times New Roman" w:cs="Times New Roman"/>
          <w:sz w:val="28"/>
        </w:rPr>
      </w:pPr>
      <w:r>
        <w:rPr>
          <w:rFonts w:ascii="Times New Roman" w:hAnsi="Times New Roman" w:cs="Times New Roman"/>
          <w:sz w:val="28"/>
        </w:rPr>
        <w:br w:type="page"/>
      </w:r>
    </w:p>
    <w:p>
      <w:pPr>
        <w:rPr>
          <w:rFonts w:hint="eastAsia" w:ascii="Times New Roman" w:hAnsi="Times New Roman" w:cs="Times New Roman" w:eastAsiaTheme="minorEastAsia"/>
          <w:sz w:val="28"/>
          <w:lang w:eastAsia="zh-CN"/>
        </w:rPr>
      </w:pPr>
      <w:r>
        <w:rPr>
          <w:rFonts w:hint="eastAsia" w:ascii="Times New Roman" w:hAnsi="Times New Roman" w:cs="Times New Roman" w:eastAsiaTheme="minorEastAsia"/>
          <w:sz w:val="28"/>
          <w:lang w:eastAsia="zh-CN"/>
        </w:rPr>
        <w:drawing>
          <wp:inline distT="0" distB="0" distL="114300" distR="114300">
            <wp:extent cx="5272405" cy="6161405"/>
            <wp:effectExtent l="0" t="0" r="4445" b="1270"/>
            <wp:docPr id="1" name="图片 1" descr="sfig4-3ssp-space-shu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fig4-3ssp-space-shu [2]"/>
                    <pic:cNvPicPr>
                      <a:picLocks noChangeAspect="1"/>
                    </pic:cNvPicPr>
                  </pic:nvPicPr>
                  <pic:blipFill>
                    <a:blip r:embed="rId8"/>
                    <a:stretch>
                      <a:fillRect/>
                    </a:stretch>
                  </pic:blipFill>
                  <pic:spPr>
                    <a:xfrm>
                      <a:off x="0" y="0"/>
                      <a:ext cx="5272405" cy="6161405"/>
                    </a:xfrm>
                    <a:prstGeom prst="rect">
                      <a:avLst/>
                    </a:prstGeom>
                  </pic:spPr>
                </pic:pic>
              </a:graphicData>
            </a:graphic>
          </wp:inline>
        </w:drawing>
      </w:r>
    </w:p>
    <w:p>
      <w:pPr>
        <w:widowControl/>
        <w:rPr>
          <w:rFonts w:ascii="Times New Roman" w:hAnsi="Times New Roman" w:cs="Times New Roman"/>
          <w:sz w:val="28"/>
        </w:rPr>
      </w:pPr>
      <w:r>
        <w:rPr>
          <w:rFonts w:hint="eastAsia" w:ascii="Times New Roman" w:hAnsi="Times New Roman"/>
          <w:b/>
          <w:bCs/>
          <w:sz w:val="24"/>
        </w:rPr>
        <w:t>S</w:t>
      </w:r>
      <w:r>
        <w:rPr>
          <w:rFonts w:ascii="Times New Roman" w:hAnsi="Times New Roman"/>
          <w:b/>
          <w:bCs/>
          <w:sz w:val="24"/>
        </w:rPr>
        <w:t>upplementary</w:t>
      </w:r>
      <w:r>
        <w:rPr>
          <w:rStyle w:val="12"/>
          <w:rFonts w:ascii="Times New Roman" w:hAnsi="Times New Roman"/>
          <w:b/>
          <w:sz w:val="24"/>
        </w:rPr>
        <w:t xml:space="preserve"> Figure 4 |</w:t>
      </w:r>
      <w:r>
        <w:rPr>
          <w:rFonts w:ascii="Times New Roman" w:hAnsi="Times New Roman"/>
          <w:b/>
          <w:sz w:val="28"/>
          <w:szCs w:val="28"/>
        </w:rPr>
        <w:t xml:space="preserve"> </w:t>
      </w:r>
      <w:r>
        <w:rPr>
          <w:rFonts w:ascii="Times New Roman" w:hAnsi="Times New Roman"/>
          <w:b/>
          <w:sz w:val="24"/>
          <w:szCs w:val="28"/>
        </w:rPr>
        <w:t>Future changes of SCS MHWs at the end of the 21</w:t>
      </w:r>
      <w:r>
        <w:rPr>
          <w:rFonts w:ascii="Times New Roman" w:hAnsi="Times New Roman"/>
          <w:b/>
          <w:sz w:val="24"/>
          <w:szCs w:val="28"/>
          <w:vertAlign w:val="superscript"/>
        </w:rPr>
        <w:t>st</w:t>
      </w:r>
      <w:r>
        <w:rPr>
          <w:rFonts w:ascii="Times New Roman" w:hAnsi="Times New Roman"/>
          <w:b/>
          <w:sz w:val="24"/>
          <w:szCs w:val="28"/>
        </w:rPr>
        <w:t xml:space="preserve"> century (2071-2100) under three SSP scenarios.</w:t>
      </w:r>
      <w:r>
        <w:rPr>
          <w:rFonts w:ascii="Times New Roman" w:hAnsi="Times New Roman"/>
          <w:sz w:val="24"/>
          <w:szCs w:val="28"/>
        </w:rPr>
        <w:t xml:space="preserve"> </w:t>
      </w:r>
      <w:r>
        <w:rPr>
          <w:rFonts w:ascii="Times New Roman" w:hAnsi="Times New Roman" w:cs="Times New Roman"/>
          <w:sz w:val="24"/>
        </w:rPr>
        <w:t>Frequency, mean intensity, duration, and cumulative intensity</w:t>
      </w:r>
      <w:r>
        <w:rPr>
          <w:rFonts w:ascii="Times New Roman" w:hAnsi="Times New Roman"/>
          <w:sz w:val="24"/>
          <w:szCs w:val="28"/>
        </w:rPr>
        <w:t xml:space="preserve"> under (</w:t>
      </w:r>
      <w:r>
        <w:rPr>
          <w:rFonts w:ascii="Times New Roman" w:hAnsi="Times New Roman"/>
          <w:b/>
          <w:sz w:val="24"/>
          <w:szCs w:val="28"/>
        </w:rPr>
        <w:t>a-d</w:t>
      </w:r>
      <w:r>
        <w:rPr>
          <w:rFonts w:ascii="Times New Roman" w:hAnsi="Times New Roman"/>
          <w:sz w:val="24"/>
          <w:szCs w:val="28"/>
        </w:rPr>
        <w:t xml:space="preserve">) SSP126, </w:t>
      </w:r>
      <w:r>
        <w:rPr>
          <w:rFonts w:ascii="Times New Roman" w:hAnsi="Times New Roman" w:cs="Times New Roman"/>
          <w:sz w:val="24"/>
        </w:rPr>
        <w:t>(</w:t>
      </w:r>
      <w:r>
        <w:rPr>
          <w:rFonts w:ascii="Times New Roman" w:hAnsi="Times New Roman" w:cs="Times New Roman"/>
          <w:b/>
          <w:sz w:val="24"/>
        </w:rPr>
        <w:t>e-h</w:t>
      </w:r>
      <w:r>
        <w:rPr>
          <w:rFonts w:ascii="Times New Roman" w:hAnsi="Times New Roman" w:cs="Times New Roman"/>
          <w:sz w:val="24"/>
        </w:rPr>
        <w:t>) SSP</w:t>
      </w:r>
      <w:r>
        <w:rPr>
          <w:rFonts w:hint="eastAsia" w:ascii="Times New Roman" w:hAnsi="Times New Roman" w:cs="Times New Roman"/>
          <w:sz w:val="24"/>
        </w:rPr>
        <w:t>24</w:t>
      </w:r>
      <w:r>
        <w:rPr>
          <w:rFonts w:ascii="Times New Roman" w:hAnsi="Times New Roman" w:cs="Times New Roman"/>
          <w:sz w:val="24"/>
        </w:rPr>
        <w:t>5</w:t>
      </w:r>
      <w:r>
        <w:rPr>
          <w:rFonts w:hint="eastAsia" w:ascii="Times New Roman" w:hAnsi="Times New Roman"/>
          <w:sz w:val="24"/>
          <w:szCs w:val="28"/>
        </w:rPr>
        <w:t>,</w:t>
      </w:r>
      <w:r>
        <w:rPr>
          <w:rFonts w:ascii="Times New Roman" w:hAnsi="Times New Roman"/>
          <w:sz w:val="24"/>
          <w:szCs w:val="28"/>
        </w:rPr>
        <w:t xml:space="preserve"> and </w:t>
      </w:r>
      <w:r>
        <w:rPr>
          <w:rFonts w:ascii="Times New Roman" w:hAnsi="Times New Roman" w:cs="Times New Roman"/>
          <w:sz w:val="24"/>
        </w:rPr>
        <w:t>(</w:t>
      </w:r>
      <w:r>
        <w:rPr>
          <w:rFonts w:ascii="Times New Roman" w:hAnsi="Times New Roman" w:cs="Times New Roman"/>
          <w:b/>
          <w:sz w:val="24"/>
        </w:rPr>
        <w:t>i-l</w:t>
      </w:r>
      <w:r>
        <w:rPr>
          <w:rFonts w:ascii="Times New Roman" w:hAnsi="Times New Roman" w:cs="Times New Roman"/>
          <w:sz w:val="24"/>
        </w:rPr>
        <w:t>) SSP585.</w:t>
      </w:r>
      <w:r>
        <w:rPr>
          <w:rFonts w:ascii="Times New Roman" w:hAnsi="Times New Roman"/>
          <w:sz w:val="24"/>
          <w:szCs w:val="28"/>
        </w:rPr>
        <w:t xml:space="preserve"> For comparison, a factor is used, which is given</w:t>
      </w:r>
      <w:r>
        <w:rPr>
          <w:rFonts w:ascii="Times New Roman" w:hAnsi="Times New Roman" w:cs="Times New Roman"/>
          <w:sz w:val="24"/>
        </w:rPr>
        <w:t xml:space="preserve"> at the top-left corner of each panel. </w:t>
      </w:r>
      <w:r>
        <w:rPr>
          <w:rFonts w:ascii="Times New Roman" w:hAnsi="Times New Roman" w:cs="Times New Roman"/>
          <w:sz w:val="28"/>
        </w:rPr>
        <w:br w:type="page"/>
      </w:r>
    </w:p>
    <w:p>
      <w:pPr>
        <w:widowControl/>
        <w:rPr>
          <w:rFonts w:ascii="Times New Roman" w:hAnsi="Times New Roman"/>
          <w:b/>
          <w:sz w:val="28"/>
          <w:szCs w:val="28"/>
        </w:rPr>
      </w:pPr>
      <w:r>
        <w:rPr>
          <w:rFonts w:ascii="Times New Roman" w:hAnsi="Times New Roman" w:cs="Times New Roman"/>
          <w:sz w:val="28"/>
        </w:rPr>
        <w:drawing>
          <wp:inline distT="0" distB="0" distL="0" distR="0">
            <wp:extent cx="5274310" cy="5163820"/>
            <wp:effectExtent l="0" t="0" r="2540" b="0"/>
            <wp:docPr id="19" name="图片 19" descr="C:\Users\dell\Documents\NetSarang Computer\7\Xftp\Temporary\sfig5-scator-ssp126-latlon-marker-anomsst-anommhw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Users\dell\Documents\NetSarang Computer\7\Xftp\Temporary\sfig5-scator-ssp126-latlon-marker-anomsst-anommhw [4].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74310" cy="5164073"/>
                    </a:xfrm>
                    <a:prstGeom prst="rect">
                      <a:avLst/>
                    </a:prstGeom>
                    <a:noFill/>
                    <a:ln>
                      <a:noFill/>
                    </a:ln>
                  </pic:spPr>
                </pic:pic>
              </a:graphicData>
            </a:graphic>
          </wp:inline>
        </w:drawing>
      </w:r>
    </w:p>
    <w:p>
      <w:pPr>
        <w:widowControl/>
        <w:rPr>
          <w:rFonts w:ascii="Times New Roman" w:hAnsi="Times New Roman" w:cs="Times New Roman"/>
          <w:sz w:val="28"/>
        </w:rPr>
      </w:pPr>
      <w:r>
        <w:rPr>
          <w:rFonts w:hint="eastAsia" w:ascii="Times New Roman" w:hAnsi="Times New Roman"/>
          <w:b/>
          <w:bCs/>
          <w:sz w:val="24"/>
        </w:rPr>
        <w:t>S</w:t>
      </w:r>
      <w:r>
        <w:rPr>
          <w:rFonts w:ascii="Times New Roman" w:hAnsi="Times New Roman"/>
          <w:b/>
          <w:bCs/>
          <w:sz w:val="24"/>
        </w:rPr>
        <w:t>upplementary</w:t>
      </w:r>
      <w:r>
        <w:rPr>
          <w:rStyle w:val="12"/>
          <w:rFonts w:ascii="Times New Roman" w:hAnsi="Times New Roman"/>
          <w:b/>
          <w:sz w:val="24"/>
        </w:rPr>
        <w:t xml:space="preserve"> Figure 5 |</w:t>
      </w:r>
      <w:r>
        <w:rPr>
          <w:rFonts w:ascii="Times New Roman" w:hAnsi="Times New Roman" w:cs="Times New Roman"/>
          <w:b/>
          <w:sz w:val="28"/>
        </w:rPr>
        <w:t xml:space="preserve"> </w:t>
      </w:r>
      <w:r>
        <w:rPr>
          <w:rFonts w:ascii="Times New Roman" w:hAnsi="Times New Roman" w:cs="Times New Roman"/>
          <w:b/>
          <w:sz w:val="24"/>
        </w:rPr>
        <w:t xml:space="preserve">Relationship between MHWs and future mean SST anomaly. </w:t>
      </w:r>
      <w:r>
        <w:rPr>
          <w:rFonts w:ascii="Times New Roman" w:hAnsi="Times New Roman" w:cs="Times New Roman"/>
          <w:sz w:val="24"/>
        </w:rPr>
        <w:t>Scatterplots of (</w:t>
      </w:r>
      <w:r>
        <w:rPr>
          <w:rFonts w:ascii="Times New Roman" w:hAnsi="Times New Roman" w:cs="Times New Roman"/>
          <w:b/>
          <w:sz w:val="24"/>
        </w:rPr>
        <w:t>a</w:t>
      </w:r>
      <w:r>
        <w:rPr>
          <w:rFonts w:ascii="Times New Roman" w:hAnsi="Times New Roman" w:cs="Times New Roman"/>
          <w:sz w:val="24"/>
        </w:rPr>
        <w:t>) frequency (count/yr), (</w:t>
      </w:r>
      <w:r>
        <w:rPr>
          <w:rFonts w:ascii="Times New Roman" w:hAnsi="Times New Roman" w:cs="Times New Roman"/>
          <w:b/>
          <w:sz w:val="24"/>
        </w:rPr>
        <w:t>b</w:t>
      </w:r>
      <w:r>
        <w:rPr>
          <w:rFonts w:ascii="Times New Roman" w:hAnsi="Times New Roman" w:cs="Times New Roman"/>
          <w:sz w:val="24"/>
        </w:rPr>
        <w:t>) mean intensity (</w:t>
      </w:r>
      <w:r>
        <w:rPr>
          <w:rFonts w:ascii="Times New Roman" w:hAnsi="Times New Roman" w:eastAsia="宋体" w:cs="Times New Roman"/>
          <w:color w:val="000000"/>
          <w:kern w:val="0"/>
          <w:sz w:val="24"/>
          <w:szCs w:val="28"/>
        </w:rPr>
        <w:t>°C</w:t>
      </w:r>
      <w:r>
        <w:rPr>
          <w:rFonts w:ascii="Times New Roman" w:hAnsi="Times New Roman" w:cs="Times New Roman"/>
          <w:sz w:val="24"/>
        </w:rPr>
        <w:t>), (</w:t>
      </w:r>
      <w:r>
        <w:rPr>
          <w:rFonts w:ascii="Times New Roman" w:hAnsi="Times New Roman" w:cs="Times New Roman"/>
          <w:b/>
          <w:sz w:val="24"/>
        </w:rPr>
        <w:t>c</w:t>
      </w:r>
      <w:r>
        <w:rPr>
          <w:rFonts w:ascii="Times New Roman" w:hAnsi="Times New Roman" w:cs="Times New Roman"/>
          <w:sz w:val="24"/>
        </w:rPr>
        <w:t>) duration (days), and (</w:t>
      </w:r>
      <w:r>
        <w:rPr>
          <w:rFonts w:ascii="Times New Roman" w:hAnsi="Times New Roman" w:cs="Times New Roman"/>
          <w:b/>
          <w:sz w:val="24"/>
        </w:rPr>
        <w:t>d</w:t>
      </w:r>
      <w:r>
        <w:rPr>
          <w:rFonts w:ascii="Times New Roman" w:hAnsi="Times New Roman" w:cs="Times New Roman"/>
          <w:sz w:val="24"/>
        </w:rPr>
        <w:t>) cumulative intensity (</w:t>
      </w:r>
      <w:r>
        <w:rPr>
          <w:rFonts w:ascii="Times New Roman" w:hAnsi="Times New Roman" w:eastAsia="宋体" w:cs="Times New Roman"/>
          <w:color w:val="000000"/>
          <w:kern w:val="0"/>
          <w:sz w:val="24"/>
          <w:szCs w:val="28"/>
        </w:rPr>
        <w:t>°C</w:t>
      </w:r>
      <w:r>
        <w:rPr>
          <w:rFonts w:ascii="Times New Roman" w:hAnsi="Times New Roman" w:cs="Times New Roman"/>
          <w:sz w:val="24"/>
        </w:rPr>
        <w:t xml:space="preserve">×days) for MHWs versus mean SST anomaly during 2071-2100 under SSP126. Purple line denotes the linear regression. Correlation coefficient is shown at the top of each panel, with asterisk (**) showing the 99% confidence level, asterisk (*) showing the 95% confidence level. </w:t>
      </w:r>
      <w:r>
        <w:rPr>
          <w:rFonts w:ascii="Times New Roman" w:hAnsi="Times New Roman" w:cs="Times New Roman"/>
          <w:sz w:val="28"/>
        </w:rPr>
        <w:br w:type="page"/>
      </w:r>
    </w:p>
    <w:p>
      <w:pPr>
        <w:widowControl/>
        <w:jc w:val="center"/>
        <w:rPr>
          <w:rFonts w:ascii="Times New Roman" w:hAnsi="Times New Roman"/>
          <w:sz w:val="28"/>
          <w:szCs w:val="28"/>
        </w:rPr>
      </w:pPr>
      <w:r>
        <w:rPr>
          <w:rFonts w:ascii="Times New Roman" w:hAnsi="Times New Roman" w:eastAsia="Times New Roman" w:cs="Times New Roman"/>
          <w:snapToGrid w:val="0"/>
          <w:color w:val="000000"/>
          <w:w w:val="0"/>
          <w:kern w:val="0"/>
          <w:sz w:val="0"/>
          <w:szCs w:val="0"/>
          <w:u w:color="000000"/>
          <w:shd w:val="clear" w:color="000000" w:fill="000000"/>
          <w:lang w:val="zh-CN" w:eastAsia="zh-CN" w:bidi="zh-CN"/>
        </w:rPr>
        <w:t xml:space="preserve"> </w:t>
      </w:r>
      <w:r>
        <w:rPr>
          <w:rFonts w:ascii="Times New Roman" w:hAnsi="Times New Roman"/>
          <w:sz w:val="28"/>
          <w:szCs w:val="28"/>
        </w:rPr>
        <w:drawing>
          <wp:inline distT="0" distB="0" distL="0" distR="0">
            <wp:extent cx="5187950" cy="8585200"/>
            <wp:effectExtent l="0" t="0" r="0" b="6350"/>
            <wp:docPr id="26" name="图片 26" descr="C:\Users\dell\Documents\NetSarang Computer\7\Xftp\Temporary\sfig6-5flux-space-ssp12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C:\Users\dell\Documents\NetSarang Computer\7\Xftp\Temporary\sfig6-5flux-space-ssp126.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187950" cy="8585200"/>
                    </a:xfrm>
                    <a:prstGeom prst="rect">
                      <a:avLst/>
                    </a:prstGeom>
                    <a:noFill/>
                    <a:ln>
                      <a:noFill/>
                    </a:ln>
                  </pic:spPr>
                </pic:pic>
              </a:graphicData>
            </a:graphic>
          </wp:inline>
        </w:drawing>
      </w:r>
    </w:p>
    <w:p>
      <w:pPr>
        <w:widowControl/>
        <w:rPr>
          <w:rFonts w:ascii="Times New Roman" w:hAnsi="Times New Roman"/>
          <w:sz w:val="24"/>
          <w:szCs w:val="28"/>
        </w:rPr>
      </w:pPr>
      <w:r>
        <w:rPr>
          <w:rFonts w:hint="eastAsia" w:ascii="Times New Roman" w:hAnsi="Times New Roman"/>
          <w:b/>
          <w:bCs/>
          <w:sz w:val="24"/>
        </w:rPr>
        <w:t>S</w:t>
      </w:r>
      <w:r>
        <w:rPr>
          <w:rFonts w:ascii="Times New Roman" w:hAnsi="Times New Roman"/>
          <w:b/>
          <w:bCs/>
          <w:sz w:val="24"/>
        </w:rPr>
        <w:t>upplementary</w:t>
      </w:r>
      <w:r>
        <w:rPr>
          <w:rStyle w:val="12"/>
          <w:rFonts w:ascii="Times New Roman" w:hAnsi="Times New Roman"/>
          <w:b/>
          <w:sz w:val="24"/>
        </w:rPr>
        <w:t xml:space="preserve"> Figure 6 |</w:t>
      </w:r>
      <w:r>
        <w:rPr>
          <w:rFonts w:hint="eastAsia" w:ascii="Times New Roman" w:hAnsi="Times New Roman"/>
          <w:b/>
          <w:sz w:val="28"/>
          <w:szCs w:val="28"/>
        </w:rPr>
        <w:t xml:space="preserve"> </w:t>
      </w:r>
      <w:r>
        <w:rPr>
          <w:rFonts w:ascii="Times New Roman" w:hAnsi="Times New Roman"/>
          <w:b/>
          <w:sz w:val="24"/>
          <w:szCs w:val="28"/>
        </w:rPr>
        <w:t>Future change of surface heat flux.</w:t>
      </w:r>
      <w:r>
        <w:rPr>
          <w:rFonts w:hint="eastAsia" w:ascii="Times New Roman" w:hAnsi="Times New Roman"/>
          <w:sz w:val="24"/>
          <w:szCs w:val="28"/>
        </w:rPr>
        <w:t xml:space="preserve"> </w:t>
      </w:r>
      <w:r>
        <w:rPr>
          <w:rFonts w:ascii="Times New Roman" w:hAnsi="Times New Roman"/>
          <w:sz w:val="24"/>
          <w:szCs w:val="28"/>
        </w:rPr>
        <w:t>(</w:t>
      </w:r>
      <w:r>
        <w:rPr>
          <w:rFonts w:ascii="Times New Roman" w:hAnsi="Times New Roman"/>
          <w:b/>
          <w:sz w:val="24"/>
          <w:szCs w:val="28"/>
        </w:rPr>
        <w:t>a</w:t>
      </w:r>
      <w:r>
        <w:rPr>
          <w:rFonts w:ascii="Times New Roman" w:hAnsi="Times New Roman"/>
          <w:sz w:val="24"/>
          <w:szCs w:val="28"/>
        </w:rPr>
        <w:t xml:space="preserve">) Net heat flux (Qnet), </w:t>
      </w:r>
      <w:r>
        <w:rPr>
          <w:rFonts w:hint="eastAsia" w:ascii="Times New Roman" w:hAnsi="Times New Roman"/>
          <w:sz w:val="24"/>
          <w:szCs w:val="28"/>
        </w:rPr>
        <w:t>(</w:t>
      </w:r>
      <w:r>
        <w:rPr>
          <w:rFonts w:ascii="Times New Roman" w:hAnsi="Times New Roman"/>
          <w:b/>
          <w:sz w:val="24"/>
          <w:szCs w:val="28"/>
        </w:rPr>
        <w:t>b</w:t>
      </w:r>
      <w:r>
        <w:rPr>
          <w:rFonts w:ascii="Times New Roman" w:hAnsi="Times New Roman"/>
          <w:sz w:val="24"/>
          <w:szCs w:val="28"/>
        </w:rPr>
        <w:t>) shortwave radiation (Fns), (</w:t>
      </w:r>
      <w:r>
        <w:rPr>
          <w:rFonts w:ascii="Times New Roman" w:hAnsi="Times New Roman"/>
          <w:b/>
          <w:sz w:val="24"/>
          <w:szCs w:val="28"/>
        </w:rPr>
        <w:t>c</w:t>
      </w:r>
      <w:r>
        <w:rPr>
          <w:rFonts w:ascii="Times New Roman" w:hAnsi="Times New Roman"/>
          <w:sz w:val="24"/>
          <w:szCs w:val="28"/>
        </w:rPr>
        <w:t>) longwave radiation (Fnl), (</w:t>
      </w:r>
      <w:r>
        <w:rPr>
          <w:rFonts w:ascii="Times New Roman" w:hAnsi="Times New Roman"/>
          <w:b/>
          <w:sz w:val="24"/>
          <w:szCs w:val="28"/>
        </w:rPr>
        <w:t>d</w:t>
      </w:r>
      <w:r>
        <w:rPr>
          <w:rFonts w:ascii="Times New Roman" w:hAnsi="Times New Roman"/>
          <w:sz w:val="24"/>
          <w:szCs w:val="28"/>
        </w:rPr>
        <w:t>) latent heat flux (LH), (e) sensible heat flux (SH) during 2071-2100 under SSP126 scenarios. Units: w/m</w:t>
      </w:r>
      <w:r>
        <w:rPr>
          <w:rFonts w:ascii="Times New Roman" w:hAnsi="Times New Roman"/>
          <w:sz w:val="24"/>
          <w:szCs w:val="28"/>
          <w:vertAlign w:val="superscript"/>
        </w:rPr>
        <w:t>2</w:t>
      </w:r>
      <w:r>
        <w:rPr>
          <w:rFonts w:ascii="Times New Roman" w:hAnsi="Times New Roman"/>
          <w:sz w:val="24"/>
          <w:szCs w:val="28"/>
        </w:rPr>
        <w:t xml:space="preserve"> (downward being positive). Anomalies are obtained by subtracting the historical simulation of 1985-2014. </w:t>
      </w:r>
    </w:p>
    <w:p>
      <w:pPr>
        <w:widowControl/>
        <w:jc w:val="center"/>
        <w:rPr>
          <w:rFonts w:ascii="Times New Roman" w:hAnsi="Times New Roman" w:eastAsia="Times New Roman" w:cs="Times New Roman"/>
          <w:snapToGrid w:val="0"/>
          <w:color w:val="000000"/>
          <w:w w:val="0"/>
          <w:kern w:val="0"/>
          <w:sz w:val="0"/>
          <w:szCs w:val="0"/>
          <w:u w:color="000000"/>
          <w:shd w:val="clear" w:color="000000" w:fill="000000"/>
          <w:lang w:val="zh-CN" w:eastAsia="zh-CN" w:bidi="zh-CN"/>
        </w:rPr>
      </w:pPr>
    </w:p>
    <w:p>
      <w:pPr>
        <w:widowControl/>
        <w:jc w:val="center"/>
        <w:rPr>
          <w:rFonts w:ascii="Times New Roman" w:hAnsi="Times New Roman" w:eastAsia="Times New Roman" w:cs="Times New Roman"/>
          <w:snapToGrid w:val="0"/>
          <w:color w:val="000000"/>
          <w:w w:val="0"/>
          <w:kern w:val="0"/>
          <w:sz w:val="0"/>
          <w:szCs w:val="0"/>
          <w:u w:color="000000"/>
          <w:shd w:val="clear" w:color="000000" w:fill="000000"/>
          <w:lang w:val="zh-CN" w:eastAsia="zh-CN" w:bidi="zh-CN"/>
        </w:rPr>
      </w:pPr>
      <w:r>
        <w:rPr>
          <w:rFonts w:ascii="Times New Roman" w:hAnsi="Times New Roman" w:eastAsia="Times New Roman" w:cs="Times New Roman"/>
          <w:snapToGrid w:val="0"/>
          <w:color w:val="000000"/>
          <w:w w:val="0"/>
          <w:kern w:val="0"/>
          <w:sz w:val="0"/>
          <w:szCs w:val="0"/>
          <w:u w:color="000000"/>
          <w:shd w:val="clear" w:color="000000" w:fill="000000"/>
        </w:rPr>
        <w:drawing>
          <wp:inline distT="0" distB="0" distL="0" distR="0">
            <wp:extent cx="5274310" cy="5119370"/>
            <wp:effectExtent l="0" t="0" r="2540" b="5080"/>
            <wp:docPr id="21" name="图片 21" descr="C:\Users\dell\Documents\NetSarang Computer\7\Xftp\Temporary\sfig7-scator-mld-mhw-ssp126 [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dell\Documents\NetSarang Computer\7\Xftp\Temporary\sfig7-scator-mld-mhw-ssp126 [6].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74310" cy="5119532"/>
                    </a:xfrm>
                    <a:prstGeom prst="rect">
                      <a:avLst/>
                    </a:prstGeom>
                    <a:noFill/>
                    <a:ln>
                      <a:noFill/>
                    </a:ln>
                  </pic:spPr>
                </pic:pic>
              </a:graphicData>
            </a:graphic>
          </wp:inline>
        </w:drawing>
      </w:r>
    </w:p>
    <w:p>
      <w:pPr>
        <w:widowControl/>
        <w:rPr>
          <w:rFonts w:ascii="Times New Roman" w:hAnsi="Times New Roman" w:cs="Times New Roman"/>
          <w:sz w:val="28"/>
        </w:rPr>
      </w:pPr>
      <w:r>
        <w:rPr>
          <w:rFonts w:hint="eastAsia" w:ascii="Times New Roman" w:hAnsi="Times New Roman"/>
          <w:b/>
          <w:bCs/>
          <w:sz w:val="24"/>
        </w:rPr>
        <w:t>S</w:t>
      </w:r>
      <w:r>
        <w:rPr>
          <w:rFonts w:ascii="Times New Roman" w:hAnsi="Times New Roman"/>
          <w:b/>
          <w:bCs/>
          <w:sz w:val="24"/>
        </w:rPr>
        <w:t>upplementary</w:t>
      </w:r>
      <w:r>
        <w:rPr>
          <w:rStyle w:val="12"/>
          <w:rFonts w:ascii="Times New Roman" w:hAnsi="Times New Roman"/>
          <w:b/>
          <w:sz w:val="24"/>
        </w:rPr>
        <w:t xml:space="preserve"> Figure 7 |</w:t>
      </w:r>
      <w:r>
        <w:rPr>
          <w:rFonts w:ascii="Times New Roman" w:hAnsi="Times New Roman" w:cs="Times New Roman"/>
          <w:b/>
          <w:sz w:val="28"/>
        </w:rPr>
        <w:t xml:space="preserve"> </w:t>
      </w:r>
      <w:r>
        <w:rPr>
          <w:rFonts w:ascii="Times New Roman" w:hAnsi="Times New Roman" w:cs="Times New Roman"/>
          <w:b/>
          <w:sz w:val="24"/>
        </w:rPr>
        <w:t xml:space="preserve">Relationship between MHWs and MLD under SSP126 scenario. </w:t>
      </w:r>
      <w:r>
        <w:rPr>
          <w:rFonts w:ascii="Times New Roman" w:hAnsi="Times New Roman" w:cs="Times New Roman"/>
          <w:sz w:val="24"/>
        </w:rPr>
        <w:t>Scatterplots of (</w:t>
      </w:r>
      <w:r>
        <w:rPr>
          <w:rFonts w:ascii="Times New Roman" w:hAnsi="Times New Roman" w:cs="Times New Roman"/>
          <w:b/>
          <w:sz w:val="24"/>
        </w:rPr>
        <w:t>a</w:t>
      </w:r>
      <w:r>
        <w:rPr>
          <w:rFonts w:ascii="Times New Roman" w:hAnsi="Times New Roman" w:cs="Times New Roman"/>
          <w:sz w:val="24"/>
        </w:rPr>
        <w:t>) frequency, (</w:t>
      </w:r>
      <w:r>
        <w:rPr>
          <w:rFonts w:ascii="Times New Roman" w:hAnsi="Times New Roman" w:cs="Times New Roman"/>
          <w:b/>
          <w:sz w:val="24"/>
        </w:rPr>
        <w:t>b</w:t>
      </w:r>
      <w:r>
        <w:rPr>
          <w:rFonts w:ascii="Times New Roman" w:hAnsi="Times New Roman" w:cs="Times New Roman"/>
          <w:sz w:val="24"/>
        </w:rPr>
        <w:t>) mean intensity, (</w:t>
      </w:r>
      <w:r>
        <w:rPr>
          <w:rFonts w:ascii="Times New Roman" w:hAnsi="Times New Roman" w:cs="Times New Roman"/>
          <w:b/>
          <w:sz w:val="24"/>
        </w:rPr>
        <w:t>c</w:t>
      </w:r>
      <w:r>
        <w:rPr>
          <w:rFonts w:ascii="Times New Roman" w:hAnsi="Times New Roman" w:cs="Times New Roman"/>
          <w:sz w:val="24"/>
        </w:rPr>
        <w:t>) duration, and (</w:t>
      </w:r>
      <w:r>
        <w:rPr>
          <w:rFonts w:ascii="Times New Roman" w:hAnsi="Times New Roman" w:cs="Times New Roman"/>
          <w:b/>
          <w:sz w:val="24"/>
        </w:rPr>
        <w:t>d</w:t>
      </w:r>
      <w:r>
        <w:rPr>
          <w:rFonts w:ascii="Times New Roman" w:hAnsi="Times New Roman" w:cs="Times New Roman"/>
          <w:sz w:val="24"/>
        </w:rPr>
        <w:t>) cumulative intensity of MHWs versus MLD. For convenience, mean intensity is multiplied by 3 (Fig. S10b); duration (Fig. S10c) and cumulative intensity (Fig. S10d) are divided by 5. Correlation coefficient is shown at the top of each panel, with asterisk (**) showing the 99% confidence level, asterisk (*) showing the 95% confidence level.</w:t>
      </w:r>
      <w:r>
        <w:rPr>
          <w:rFonts w:ascii="Times New Roman" w:hAnsi="Times New Roman" w:cs="Times New Roman"/>
          <w:sz w:val="28"/>
        </w:rPr>
        <w:t xml:space="preserve"> </w:t>
      </w:r>
    </w:p>
    <w:p>
      <w:pPr>
        <w:widowControl/>
        <w:jc w:val="left"/>
        <w:rPr>
          <w:rFonts w:ascii="Times New Roman" w:hAnsi="Times New Roman" w:cs="Times New Roman"/>
          <w:sz w:val="28"/>
        </w:rPr>
      </w:pPr>
      <w:r>
        <w:rPr>
          <w:rFonts w:ascii="Times New Roman" w:hAnsi="Times New Roman" w:cs="Times New Roman"/>
          <w:sz w:val="28"/>
        </w:rPr>
        <w:br w:type="page"/>
      </w:r>
    </w:p>
    <w:p>
      <w:pPr>
        <w:widowControl/>
        <w:rPr>
          <w:rFonts w:ascii="Times New Roman" w:hAnsi="Times New Roman" w:eastAsia="Times New Roman" w:cs="Times New Roman"/>
          <w:snapToGrid w:val="0"/>
          <w:color w:val="000000"/>
          <w:w w:val="0"/>
          <w:kern w:val="0"/>
          <w:sz w:val="0"/>
          <w:szCs w:val="0"/>
          <w:u w:color="000000"/>
          <w:shd w:val="clear" w:color="000000" w:fill="000000"/>
          <w:lang w:val="zh-CN" w:eastAsia="zh-CN" w:bidi="zh-CN"/>
        </w:rPr>
      </w:pPr>
    </w:p>
    <w:p>
      <w:pPr>
        <w:widowControl/>
        <w:rPr>
          <w:rFonts w:ascii="Times New Roman" w:hAnsi="Times New Roman" w:cs="Times New Roman"/>
          <w:sz w:val="28"/>
        </w:rPr>
      </w:pPr>
      <w:r>
        <w:rPr>
          <w:rFonts w:ascii="Times New Roman" w:hAnsi="Times New Roman" w:cs="Times New Roman"/>
          <w:sz w:val="28"/>
        </w:rPr>
        <w:drawing>
          <wp:inline distT="0" distB="0" distL="0" distR="0">
            <wp:extent cx="5274310" cy="6029325"/>
            <wp:effectExtent l="0" t="0" r="2540" b="9525"/>
            <wp:docPr id="23" name="图片 23" descr="C:\Users\dell\Documents\NetSarang Computer\7\Xftp\Temporary\sfig8-spec-3ssp [2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Users\dell\Documents\NetSarang Computer\7\Xftp\Temporary\sfig8-spec-3ssp [20].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274310" cy="6029807"/>
                    </a:xfrm>
                    <a:prstGeom prst="rect">
                      <a:avLst/>
                    </a:prstGeom>
                    <a:noFill/>
                    <a:ln>
                      <a:noFill/>
                    </a:ln>
                  </pic:spPr>
                </pic:pic>
              </a:graphicData>
            </a:graphic>
          </wp:inline>
        </w:drawing>
      </w:r>
    </w:p>
    <w:p>
      <w:pPr>
        <w:rPr>
          <w:rFonts w:ascii="Times New Roman" w:hAnsi="Times New Roman" w:cs="Times New Roman"/>
          <w:sz w:val="24"/>
        </w:rPr>
      </w:pPr>
      <w:r>
        <w:rPr>
          <w:rFonts w:hint="eastAsia" w:ascii="Times New Roman" w:hAnsi="Times New Roman"/>
          <w:b/>
          <w:bCs/>
          <w:sz w:val="24"/>
        </w:rPr>
        <w:t>S</w:t>
      </w:r>
      <w:r>
        <w:rPr>
          <w:rFonts w:ascii="Times New Roman" w:hAnsi="Times New Roman"/>
          <w:b/>
          <w:bCs/>
          <w:sz w:val="24"/>
        </w:rPr>
        <w:t>upplementary</w:t>
      </w:r>
      <w:r>
        <w:rPr>
          <w:rStyle w:val="12"/>
          <w:rFonts w:ascii="Times New Roman" w:hAnsi="Times New Roman"/>
          <w:b/>
          <w:sz w:val="24"/>
        </w:rPr>
        <w:t xml:space="preserve"> Figure 8 |</w:t>
      </w:r>
      <w:r>
        <w:rPr>
          <w:rFonts w:ascii="Times New Roman" w:hAnsi="Times New Roman" w:cs="Times New Roman"/>
          <w:b/>
          <w:sz w:val="28"/>
        </w:rPr>
        <w:t xml:space="preserve"> </w:t>
      </w:r>
      <w:r>
        <w:rPr>
          <w:rFonts w:ascii="Times New Roman" w:hAnsi="Times New Roman" w:cs="Times New Roman"/>
          <w:b/>
          <w:sz w:val="24"/>
        </w:rPr>
        <w:t>Mean p</w:t>
      </w:r>
      <w:r>
        <w:rPr>
          <w:rFonts w:hint="eastAsia" w:ascii="Times New Roman" w:hAnsi="Times New Roman" w:cs="Times New Roman"/>
          <w:b/>
          <w:sz w:val="24"/>
        </w:rPr>
        <w:t>ower</w:t>
      </w:r>
      <w:r>
        <w:rPr>
          <w:rFonts w:ascii="Times New Roman" w:hAnsi="Times New Roman" w:cs="Times New Roman"/>
          <w:b/>
          <w:sz w:val="24"/>
        </w:rPr>
        <w:t xml:space="preserve"> spectra of daily SST and precipitation.</w:t>
      </w:r>
      <w:r>
        <w:rPr>
          <w:rFonts w:ascii="Times New Roman" w:hAnsi="Times New Roman" w:cs="Times New Roman"/>
          <w:sz w:val="24"/>
        </w:rPr>
        <w:t xml:space="preserve"> </w:t>
      </w:r>
      <w:r>
        <w:rPr>
          <w:rFonts w:hint="eastAsia" w:ascii="Times New Roman" w:hAnsi="Times New Roman" w:cs="Times New Roman"/>
          <w:sz w:val="24"/>
          <w:lang w:val="en-US" w:eastAsia="zh-CN"/>
        </w:rPr>
        <w:t>(</w:t>
      </w:r>
      <w:r>
        <w:rPr>
          <w:rFonts w:hint="eastAsia" w:ascii="Times New Roman" w:hAnsi="Times New Roman" w:cs="Times New Roman"/>
          <w:b/>
          <w:bCs/>
          <w:sz w:val="24"/>
          <w:lang w:val="en-US" w:eastAsia="zh-CN"/>
        </w:rPr>
        <w:t>a</w:t>
      </w:r>
      <w:r>
        <w:rPr>
          <w:rFonts w:hint="eastAsia" w:ascii="Times New Roman" w:hAnsi="Times New Roman" w:cs="Times New Roman"/>
          <w:sz w:val="24"/>
          <w:lang w:val="en-US" w:eastAsia="zh-CN"/>
        </w:rPr>
        <w:t>) Power spectra of the3-day running mean SST anomalies averaged over s</w:t>
      </w:r>
      <w:r>
        <w:rPr>
          <w:rFonts w:ascii="Times New Roman" w:hAnsi="Times New Roman" w:cs="Times New Roman"/>
          <w:sz w:val="24"/>
        </w:rPr>
        <w:t>outhern SCS (0º-10ºN</w:t>
      </w:r>
      <w:r>
        <w:rPr>
          <w:rFonts w:hint="eastAsia" w:ascii="Times New Roman" w:hAnsi="Times New Roman" w:cs="Times New Roman"/>
          <w:sz w:val="24"/>
          <w:lang w:val="en-US" w:eastAsia="zh-CN"/>
        </w:rPr>
        <w:t>, red lines</w:t>
      </w:r>
      <w:r>
        <w:rPr>
          <w:rFonts w:ascii="Times New Roman" w:hAnsi="Times New Roman" w:cs="Times New Roman"/>
          <w:sz w:val="24"/>
        </w:rPr>
        <w:t>) and northern SCS (15º-25ºN</w:t>
      </w:r>
      <w:r>
        <w:rPr>
          <w:rFonts w:hint="eastAsia" w:ascii="Times New Roman" w:hAnsi="Times New Roman" w:cs="Times New Roman"/>
          <w:sz w:val="24"/>
          <w:lang w:val="en-US" w:eastAsia="zh-CN"/>
        </w:rPr>
        <w:t>, blue lines</w:t>
      </w:r>
      <w:r>
        <w:rPr>
          <w:rFonts w:ascii="Times New Roman" w:hAnsi="Times New Roman" w:cs="Times New Roman"/>
          <w:sz w:val="24"/>
        </w:rPr>
        <w:t xml:space="preserve">) for historical </w:t>
      </w:r>
      <w:r>
        <w:rPr>
          <w:rFonts w:ascii="Times New Roman" w:hAnsi="Times New Roman"/>
          <w:sz w:val="24"/>
          <w:szCs w:val="28"/>
        </w:rPr>
        <w:t>experiments during 1985-2014</w:t>
      </w:r>
      <w:r>
        <w:rPr>
          <w:rFonts w:ascii="Times New Roman" w:hAnsi="Times New Roman" w:cs="Times New Roman"/>
          <w:sz w:val="24"/>
        </w:rPr>
        <w:t xml:space="preserve"> </w:t>
      </w:r>
      <w:r>
        <w:rPr>
          <w:rFonts w:ascii="Times New Roman" w:hAnsi="Times New Roman"/>
          <w:sz w:val="24"/>
          <w:szCs w:val="28"/>
        </w:rPr>
        <w:t xml:space="preserve">(thick solid lines) </w:t>
      </w:r>
      <w:r>
        <w:rPr>
          <w:rFonts w:ascii="Times New Roman" w:hAnsi="Times New Roman" w:cs="Times New Roman"/>
          <w:sz w:val="24"/>
        </w:rPr>
        <w:t xml:space="preserve">and for </w:t>
      </w:r>
      <w:r>
        <w:rPr>
          <w:rFonts w:ascii="Times New Roman" w:hAnsi="Times New Roman"/>
          <w:sz w:val="24"/>
          <w:szCs w:val="28"/>
        </w:rPr>
        <w:t xml:space="preserve">SSP126 scenario during 2071-2100 (thick dotted lines). </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b/>
          <w:bCs w:val="0"/>
          <w:color w:val="000000" w:themeColor="text1"/>
          <w:sz w:val="24"/>
          <w:szCs w:val="24"/>
          <w:lang w:val="en-US" w:eastAsia="zh-CN"/>
          <w14:textFill>
            <w14:solidFill>
              <w14:schemeClr w14:val="tx1"/>
            </w14:solidFill>
          </w14:textFill>
        </w:rPr>
        <w:t>b</w:t>
      </w:r>
      <w:r>
        <w:rPr>
          <w:rFonts w:ascii="Times New Roman" w:hAnsi="Times New Roman" w:cs="Times New Roman"/>
          <w:color w:val="000000" w:themeColor="text1"/>
          <w:sz w:val="24"/>
          <w:szCs w:val="24"/>
          <w14:textFill>
            <w14:solidFill>
              <w14:schemeClr w14:val="tx1"/>
            </w14:solidFill>
          </w14:textFill>
        </w:rPr>
        <w:t xml:space="preserve">) </w:t>
      </w:r>
      <w:r>
        <w:rPr>
          <w:rFonts w:hint="eastAsia" w:ascii="Times New Roman" w:hAnsi="Times New Roman" w:cs="Times New Roman"/>
          <w:color w:val="000000" w:themeColor="text1"/>
          <w:sz w:val="24"/>
          <w:szCs w:val="24"/>
          <w:lang w:val="en-US" w:eastAsia="zh-CN"/>
          <w14:textFill>
            <w14:solidFill>
              <w14:schemeClr w14:val="tx1"/>
            </w14:solidFill>
          </w14:textFill>
        </w:rPr>
        <w:t>is</w:t>
      </w:r>
      <w:r>
        <w:rPr>
          <w:rFonts w:ascii="Times New Roman" w:hAnsi="Times New Roman" w:cs="Times New Roman"/>
          <w:color w:val="000000" w:themeColor="text1"/>
          <w:sz w:val="24"/>
          <w:szCs w:val="24"/>
          <w14:textFill>
            <w14:solidFill>
              <w14:schemeClr w14:val="tx1"/>
            </w14:solidFill>
          </w14:textFill>
        </w:rPr>
        <w:t xml:space="preserve"> the same as (</w:t>
      </w:r>
      <w:r>
        <w:rPr>
          <w:rFonts w:ascii="Times New Roman" w:hAnsi="Times New Roman" w:cs="Times New Roman"/>
          <w:b/>
          <w:color w:val="000000" w:themeColor="text1"/>
          <w:sz w:val="24"/>
          <w:szCs w:val="24"/>
          <w14:textFill>
            <w14:solidFill>
              <w14:schemeClr w14:val="tx1"/>
            </w14:solidFill>
          </w14:textFill>
        </w:rPr>
        <w:t>a</w:t>
      </w:r>
      <w:r>
        <w:rPr>
          <w:rFonts w:ascii="Times New Roman" w:hAnsi="Times New Roman" w:cs="Times New Roman"/>
          <w:color w:val="000000" w:themeColor="text1"/>
          <w:sz w:val="24"/>
          <w:szCs w:val="24"/>
          <w14:textFill>
            <w14:solidFill>
              <w14:schemeClr w14:val="tx1"/>
            </w14:solidFill>
          </w14:textFill>
        </w:rPr>
        <w:t xml:space="preserve">), except for </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precipitation. </w:t>
      </w:r>
      <w:r>
        <w:rPr>
          <w:rFonts w:ascii="Times New Roman" w:hAnsi="Times New Roman"/>
          <w:sz w:val="24"/>
          <w:szCs w:val="28"/>
        </w:rPr>
        <w:t xml:space="preserve">Thin solid and </w:t>
      </w:r>
      <w:r>
        <w:rPr>
          <w:rFonts w:ascii="Times New Roman" w:hAnsi="Times New Roman" w:cs="Times New Roman"/>
          <w:sz w:val="24"/>
        </w:rPr>
        <w:t xml:space="preserve">dashed lines denote the corresponding 90% confidence level. </w:t>
      </w:r>
      <w:bookmarkStart w:id="4" w:name="_GoBack"/>
      <w:bookmarkEnd w:id="4"/>
      <w:r>
        <w:rPr>
          <w:rFonts w:ascii="Times New Roman" w:hAnsi="Times New Roman" w:cs="Times New Roman"/>
          <w:sz w:val="24"/>
        </w:rPr>
        <w:t xml:space="preserve"> </w:t>
      </w:r>
    </w:p>
    <w:p>
      <w:pPr>
        <w:widowControl/>
        <w:rPr>
          <w:rFonts w:ascii="Times New Roman" w:hAnsi="Times New Roman" w:cs="Times New Roman"/>
          <w:sz w:val="28"/>
        </w:rPr>
      </w:pPr>
      <w:r>
        <w:rPr>
          <w:rFonts w:ascii="Times New Roman" w:hAnsi="Times New Roman" w:cs="Times New Roman"/>
          <w:sz w:val="28"/>
        </w:rPr>
        <w:drawing>
          <wp:inline distT="0" distB="0" distL="0" distR="0">
            <wp:extent cx="5274310" cy="5050790"/>
            <wp:effectExtent l="0" t="0" r="2540" b="0"/>
            <wp:docPr id="25" name="图片 25" descr="C:\Users\dell\Documents\NetSarang Computer\7\Xftp\Temporary\sfig10-good-poor-spac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Users\dell\Documents\NetSarang Computer\7\Xftp\Temporary\sfig10-good-poor-space.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274310" cy="5051242"/>
                    </a:xfrm>
                    <a:prstGeom prst="rect">
                      <a:avLst/>
                    </a:prstGeom>
                    <a:noFill/>
                    <a:ln>
                      <a:noFill/>
                    </a:ln>
                  </pic:spPr>
                </pic:pic>
              </a:graphicData>
            </a:graphic>
          </wp:inline>
        </w:drawing>
      </w:r>
    </w:p>
    <w:p>
      <w:pPr>
        <w:rPr>
          <w:rFonts w:ascii="等线" w:hAnsi="等线" w:eastAsia="等线" w:cs="Times New Roman"/>
          <w:szCs w:val="21"/>
        </w:rPr>
      </w:pPr>
      <w:r>
        <w:rPr>
          <w:rFonts w:hint="eastAsia" w:ascii="Times New Roman" w:hAnsi="Times New Roman"/>
          <w:b/>
          <w:bCs/>
          <w:sz w:val="24"/>
        </w:rPr>
        <w:t>S</w:t>
      </w:r>
      <w:r>
        <w:rPr>
          <w:rFonts w:ascii="Times New Roman" w:hAnsi="Times New Roman"/>
          <w:b/>
          <w:bCs/>
          <w:sz w:val="24"/>
        </w:rPr>
        <w:t>upplementary</w:t>
      </w:r>
      <w:r>
        <w:rPr>
          <w:rStyle w:val="12"/>
          <w:rFonts w:ascii="Times New Roman" w:hAnsi="Times New Roman"/>
          <w:b/>
          <w:sz w:val="24"/>
        </w:rPr>
        <w:t xml:space="preserve"> Figure 9 |</w:t>
      </w:r>
      <w:r>
        <w:rPr>
          <w:rFonts w:ascii="Times New Roman" w:hAnsi="Times New Roman" w:cs="Times New Roman"/>
          <w:b/>
          <w:color w:val="000000" w:themeColor="text1"/>
          <w:sz w:val="24"/>
          <w:szCs w:val="24"/>
          <w14:textFill>
            <w14:solidFill>
              <w14:schemeClr w14:val="tx1"/>
            </w14:solidFill>
          </w14:textFill>
        </w:rPr>
        <w:t xml:space="preserve"> Simulated SCS MHWs at the present climate and future change at the end of the 21</w:t>
      </w:r>
      <w:r>
        <w:rPr>
          <w:rFonts w:ascii="Times New Roman" w:hAnsi="Times New Roman" w:cs="Times New Roman"/>
          <w:b/>
          <w:color w:val="000000" w:themeColor="text1"/>
          <w:sz w:val="24"/>
          <w:szCs w:val="24"/>
          <w:vertAlign w:val="superscript"/>
          <w14:textFill>
            <w14:solidFill>
              <w14:schemeClr w14:val="tx1"/>
            </w14:solidFill>
          </w14:textFill>
        </w:rPr>
        <w:t>st</w:t>
      </w:r>
      <w:r>
        <w:rPr>
          <w:rFonts w:ascii="Times New Roman" w:hAnsi="Times New Roman" w:cs="Times New Roman"/>
          <w:b/>
          <w:color w:val="000000" w:themeColor="text1"/>
          <w:sz w:val="24"/>
          <w:szCs w:val="24"/>
          <w14:textFill>
            <w14:solidFill>
              <w14:schemeClr w14:val="tx1"/>
            </w14:solidFill>
          </w14:textFill>
        </w:rPr>
        <w:t xml:space="preserve"> century for good and poor models. </w:t>
      </w:r>
      <w:r>
        <w:rPr>
          <w:rFonts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b/>
          <w:color w:val="000000" w:themeColor="text1"/>
          <w:sz w:val="24"/>
          <w:szCs w:val="24"/>
          <w14:textFill>
            <w14:solidFill>
              <w14:schemeClr w14:val="tx1"/>
            </w14:solidFill>
          </w14:textFill>
        </w:rPr>
        <w:t>a-d</w:t>
      </w:r>
      <w:r>
        <w:rPr>
          <w:rFonts w:ascii="Times New Roman" w:hAnsi="Times New Roman" w:cs="Times New Roman"/>
          <w:color w:val="000000" w:themeColor="text1"/>
          <w:sz w:val="24"/>
          <w:szCs w:val="24"/>
          <w14:textFill>
            <w14:solidFill>
              <w14:schemeClr w14:val="tx1"/>
            </w14:solidFill>
          </w14:textFill>
        </w:rPr>
        <w:t>) Historical SCS MHWs during 1985-2014 simulated by good models, and (</w:t>
      </w:r>
      <w:r>
        <w:rPr>
          <w:rFonts w:ascii="Times New Roman" w:hAnsi="Times New Roman" w:cs="Times New Roman"/>
          <w:b/>
          <w:color w:val="000000" w:themeColor="text1"/>
          <w:sz w:val="24"/>
          <w:szCs w:val="24"/>
          <w14:textFill>
            <w14:solidFill>
              <w14:schemeClr w14:val="tx1"/>
            </w14:solidFill>
          </w14:textFill>
        </w:rPr>
        <w:t>e-h</w:t>
      </w:r>
      <w:r>
        <w:rPr>
          <w:rFonts w:ascii="Times New Roman" w:hAnsi="Times New Roman" w:cs="Times New Roman"/>
          <w:color w:val="000000" w:themeColor="text1"/>
          <w:sz w:val="24"/>
          <w:szCs w:val="24"/>
          <w14:textFill>
            <w14:solidFill>
              <w14:schemeClr w14:val="tx1"/>
            </w14:solidFill>
          </w14:textFill>
        </w:rPr>
        <w:t>) future change of SCS MHWs during 2071-2100 simulated by good models. (</w:t>
      </w:r>
      <w:r>
        <w:rPr>
          <w:rFonts w:ascii="Times New Roman" w:hAnsi="Times New Roman" w:cs="Times New Roman"/>
          <w:b/>
          <w:color w:val="000000" w:themeColor="text1"/>
          <w:sz w:val="24"/>
          <w:szCs w:val="24"/>
          <w14:textFill>
            <w14:solidFill>
              <w14:schemeClr w14:val="tx1"/>
            </w14:solidFill>
          </w14:textFill>
        </w:rPr>
        <w:t>i-p</w:t>
      </w:r>
      <w:r>
        <w:rPr>
          <w:rFonts w:ascii="Times New Roman" w:hAnsi="Times New Roman" w:cs="Times New Roman"/>
          <w:color w:val="000000" w:themeColor="text1"/>
          <w:sz w:val="24"/>
          <w:szCs w:val="24"/>
          <w14:textFill>
            <w14:solidFill>
              <w14:schemeClr w14:val="tx1"/>
            </w14:solidFill>
          </w14:textFill>
        </w:rPr>
        <w:t>) are the same as (</w:t>
      </w:r>
      <w:r>
        <w:rPr>
          <w:rFonts w:ascii="Times New Roman" w:hAnsi="Times New Roman" w:cs="Times New Roman"/>
          <w:b/>
          <w:color w:val="000000" w:themeColor="text1"/>
          <w:sz w:val="24"/>
          <w:szCs w:val="24"/>
          <w14:textFill>
            <w14:solidFill>
              <w14:schemeClr w14:val="tx1"/>
            </w14:solidFill>
          </w14:textFill>
        </w:rPr>
        <w:t>a-h</w:t>
      </w:r>
      <w:r>
        <w:rPr>
          <w:rFonts w:ascii="Times New Roman" w:hAnsi="Times New Roman" w:cs="Times New Roman"/>
          <w:color w:val="000000" w:themeColor="text1"/>
          <w:sz w:val="24"/>
          <w:szCs w:val="24"/>
          <w14:textFill>
            <w14:solidFill>
              <w14:schemeClr w14:val="tx1"/>
            </w14:solidFill>
          </w14:textFill>
        </w:rPr>
        <w:t xml:space="preserve">), except for poor CMIP6 models. </w:t>
      </w:r>
    </w:p>
    <w:p>
      <w:pPr>
        <w:widowControl/>
        <w:jc w:val="left"/>
        <w:rPr>
          <w:rFonts w:ascii="Times New Roman" w:hAnsi="Times New Roman" w:cs="Times New Roman"/>
          <w:sz w:val="28"/>
        </w:rPr>
      </w:pPr>
      <w:r>
        <w:rPr>
          <w:rFonts w:ascii="Times New Roman" w:hAnsi="Times New Roman" w:cs="Times New Roman"/>
          <w:sz w:val="28"/>
        </w:rPr>
        <w:br w:type="page"/>
      </w:r>
    </w:p>
    <w:p>
      <w:pPr>
        <w:rPr>
          <w:rFonts w:ascii="Times New Roman" w:hAnsi="Times New Roman" w:cs="Times New Roman"/>
          <w:sz w:val="28"/>
        </w:rPr>
      </w:pPr>
    </w:p>
    <w:p>
      <w:pPr>
        <w:rPr>
          <w:rFonts w:ascii="Times New Roman" w:hAnsi="Times New Roman" w:cs="Times New Roman"/>
          <w:sz w:val="28"/>
        </w:rPr>
      </w:pPr>
      <w:r>
        <w:rPr>
          <w:rFonts w:ascii="Times New Roman" w:hAnsi="Times New Roman" w:cs="Times New Roman"/>
          <w:sz w:val="28"/>
        </w:rPr>
        <w:drawing>
          <wp:inline distT="0" distB="0" distL="0" distR="0">
            <wp:extent cx="5274310" cy="5239385"/>
            <wp:effectExtent l="0" t="0" r="2540" b="0"/>
            <wp:docPr id="22" name="图片 22" descr="C:\Users\dell\Documents\NetSarang Computer\7\Xftp\Temporary\sfig9-regress-mld-sstanom-ssp126 [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Users\dell\Documents\NetSarang Computer\7\Xftp\Temporary\sfig9-regress-mld-sstanom-ssp126 [6].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274310" cy="5239736"/>
                    </a:xfrm>
                    <a:prstGeom prst="rect">
                      <a:avLst/>
                    </a:prstGeom>
                    <a:noFill/>
                    <a:ln>
                      <a:noFill/>
                    </a:ln>
                  </pic:spPr>
                </pic:pic>
              </a:graphicData>
            </a:graphic>
          </wp:inline>
        </w:drawing>
      </w:r>
    </w:p>
    <w:p>
      <w:pPr>
        <w:widowControl/>
        <w:rPr>
          <w:rFonts w:ascii="Times New Roman" w:hAnsi="Times New Roman" w:cs="Times New Roman"/>
          <w:sz w:val="24"/>
        </w:rPr>
      </w:pPr>
      <w:r>
        <w:rPr>
          <w:rFonts w:hint="eastAsia" w:ascii="Times New Roman" w:hAnsi="Times New Roman"/>
          <w:b/>
          <w:bCs/>
          <w:sz w:val="24"/>
        </w:rPr>
        <w:t>S</w:t>
      </w:r>
      <w:r>
        <w:rPr>
          <w:rFonts w:ascii="Times New Roman" w:hAnsi="Times New Roman"/>
          <w:b/>
          <w:bCs/>
          <w:sz w:val="24"/>
        </w:rPr>
        <w:t>upplementary</w:t>
      </w:r>
      <w:r>
        <w:rPr>
          <w:rStyle w:val="12"/>
          <w:rFonts w:ascii="Times New Roman" w:hAnsi="Times New Roman"/>
          <w:b/>
          <w:sz w:val="24"/>
        </w:rPr>
        <w:t xml:space="preserve"> Figure 10 |</w:t>
      </w:r>
      <w:r>
        <w:rPr>
          <w:rFonts w:ascii="Times New Roman" w:hAnsi="Times New Roman" w:cs="Times New Roman"/>
          <w:b/>
          <w:sz w:val="28"/>
        </w:rPr>
        <w:t xml:space="preserve"> </w:t>
      </w:r>
      <w:r>
        <w:rPr>
          <w:rFonts w:ascii="Times New Roman" w:hAnsi="Times New Roman" w:cs="Times New Roman"/>
          <w:b/>
          <w:sz w:val="24"/>
        </w:rPr>
        <w:t xml:space="preserve">Relationship between observed and predicted MHWs. </w:t>
      </w:r>
      <w:r>
        <w:rPr>
          <w:rFonts w:ascii="Times New Roman" w:hAnsi="Times New Roman" w:cs="Times New Roman"/>
          <w:sz w:val="24"/>
        </w:rPr>
        <w:t>Scatterplots of (</w:t>
      </w:r>
      <w:r>
        <w:rPr>
          <w:rFonts w:ascii="Times New Roman" w:hAnsi="Times New Roman" w:cs="Times New Roman"/>
          <w:b/>
          <w:sz w:val="24"/>
        </w:rPr>
        <w:t>a</w:t>
      </w:r>
      <w:r>
        <w:rPr>
          <w:rFonts w:ascii="Times New Roman" w:hAnsi="Times New Roman" w:cs="Times New Roman"/>
          <w:sz w:val="24"/>
        </w:rPr>
        <w:t>) frequency, (</w:t>
      </w:r>
      <w:r>
        <w:rPr>
          <w:rFonts w:ascii="Times New Roman" w:hAnsi="Times New Roman" w:cs="Times New Roman"/>
          <w:b/>
          <w:sz w:val="24"/>
        </w:rPr>
        <w:t>b</w:t>
      </w:r>
      <w:r>
        <w:rPr>
          <w:rFonts w:ascii="Times New Roman" w:hAnsi="Times New Roman" w:cs="Times New Roman"/>
          <w:sz w:val="24"/>
        </w:rPr>
        <w:t>) mean intensity, (</w:t>
      </w:r>
      <w:r>
        <w:rPr>
          <w:rFonts w:ascii="Times New Roman" w:hAnsi="Times New Roman" w:cs="Times New Roman"/>
          <w:b/>
          <w:sz w:val="24"/>
        </w:rPr>
        <w:t>c</w:t>
      </w:r>
      <w:r>
        <w:rPr>
          <w:rFonts w:ascii="Times New Roman" w:hAnsi="Times New Roman" w:cs="Times New Roman"/>
          <w:sz w:val="24"/>
        </w:rPr>
        <w:t>) duration, and (</w:t>
      </w:r>
      <w:r>
        <w:rPr>
          <w:rFonts w:ascii="Times New Roman" w:hAnsi="Times New Roman" w:cs="Times New Roman"/>
          <w:b/>
          <w:sz w:val="24"/>
        </w:rPr>
        <w:t>d</w:t>
      </w:r>
      <w:r>
        <w:rPr>
          <w:rFonts w:ascii="Times New Roman" w:hAnsi="Times New Roman" w:cs="Times New Roman"/>
          <w:sz w:val="24"/>
        </w:rPr>
        <w:t>) cumulative intensity of observed MHWs (horizontal axis) versus predicted MHWs (vertical axis). All the variables are normalized. We use two variables, namely, anomaly SST and mean MLD, to establish regression equations. The equations and correlation coefficient (at the 99% confidence level) between observed and predicted MHWs are shown at the top-left corner of each panel.</w:t>
      </w:r>
    </w:p>
    <w:p>
      <w:pPr>
        <w:widowControl/>
        <w:jc w:val="left"/>
        <w:rPr>
          <w:rFonts w:ascii="Times New Roman" w:hAnsi="Times New Roman" w:cs="Times New Roman"/>
          <w:sz w:val="28"/>
        </w:rPr>
      </w:pPr>
    </w:p>
    <w:p>
      <w:pPr>
        <w:widowControl/>
        <w:rPr>
          <w:rFonts w:ascii="Times New Roman" w:hAnsi="Times New Roman" w:cs="Times New Roman"/>
          <w:sz w:val="24"/>
        </w:rPr>
      </w:pPr>
      <w:r>
        <w:rPr>
          <w:rFonts w:hint="eastAsia" w:ascii="Times New Roman" w:hAnsi="Times New Roman"/>
          <w:b/>
          <w:bCs/>
          <w:sz w:val="24"/>
        </w:rPr>
        <w:t>S</w:t>
      </w:r>
      <w:r>
        <w:rPr>
          <w:rFonts w:ascii="Times New Roman" w:hAnsi="Times New Roman"/>
          <w:b/>
          <w:bCs/>
          <w:sz w:val="24"/>
        </w:rPr>
        <w:t>upplementary Table 1.</w:t>
      </w:r>
      <w:r>
        <w:rPr>
          <w:rFonts w:ascii="Times New Roman" w:hAnsi="Times New Roman" w:cs="Times New Roman"/>
          <w:sz w:val="28"/>
        </w:rPr>
        <w:t xml:space="preserve"> </w:t>
      </w:r>
      <w:r>
        <w:rPr>
          <w:rFonts w:ascii="Times New Roman" w:hAnsi="Times New Roman" w:cs="Times New Roman"/>
          <w:sz w:val="24"/>
        </w:rPr>
        <w:t>Detailed information of CMIP6 models used in the study.</w:t>
      </w:r>
    </w:p>
    <w:tbl>
      <w:tblPr>
        <w:tblStyle w:val="9"/>
        <w:tblW w:w="8504" w:type="dxa"/>
        <w:tblInd w:w="13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05"/>
        <w:gridCol w:w="2070"/>
        <w:gridCol w:w="3486"/>
        <w:gridCol w:w="174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205" w:type="dxa"/>
            <w:tcBorders>
              <w:top w:val="single" w:color="auto" w:sz="12" w:space="0"/>
              <w:left w:val="nil"/>
              <w:bottom w:val="single" w:color="auto" w:sz="6" w:space="0"/>
              <w:right w:val="nil"/>
            </w:tcBorders>
            <w:vAlign w:val="center"/>
          </w:tcPr>
          <w:p>
            <w:pPr>
              <w:pStyle w:val="6"/>
              <w:widowControl/>
              <w:rPr>
                <w:rFonts w:ascii="宋体" w:hAnsi="宋体"/>
                <w:color w:val="000000"/>
                <w:sz w:val="18"/>
                <w:szCs w:val="18"/>
              </w:rPr>
            </w:pPr>
            <w:bookmarkStart w:id="3" w:name="OLE_LINK2"/>
            <w:r>
              <w:rPr>
                <w:rFonts w:hint="eastAsia" w:ascii="Times New Roman" w:hAnsi="Times New Roman"/>
                <w:color w:val="000000"/>
                <w:sz w:val="18"/>
                <w:szCs w:val="18"/>
              </w:rPr>
              <w:t>Model Number</w:t>
            </w:r>
            <w:bookmarkEnd w:id="3"/>
            <w:r>
              <w:rPr>
                <w:rFonts w:hint="eastAsia" w:ascii="宋体" w:hAnsi="宋体"/>
                <w:color w:val="000000"/>
                <w:sz w:val="18"/>
                <w:szCs w:val="18"/>
              </w:rPr>
              <w:t>（</w:t>
            </w:r>
            <w:r>
              <w:rPr>
                <w:rFonts w:ascii="Times New Roman" w:hAnsi="Times New Roman"/>
                <w:color w:val="000000"/>
                <w:sz w:val="18"/>
                <w:szCs w:val="18"/>
              </w:rPr>
              <w:t>14</w:t>
            </w:r>
            <w:r>
              <w:rPr>
                <w:rFonts w:hint="eastAsia" w:ascii="宋体" w:hAnsi="宋体"/>
                <w:color w:val="000000"/>
                <w:sz w:val="18"/>
                <w:szCs w:val="18"/>
              </w:rPr>
              <w:t>）</w:t>
            </w:r>
          </w:p>
        </w:tc>
        <w:tc>
          <w:tcPr>
            <w:tcW w:w="2070" w:type="dxa"/>
            <w:tcBorders>
              <w:top w:val="single" w:color="auto" w:sz="12" w:space="0"/>
              <w:left w:val="nil"/>
              <w:bottom w:val="single" w:color="auto" w:sz="6" w:space="0"/>
              <w:right w:val="nil"/>
            </w:tcBorders>
            <w:vAlign w:val="center"/>
          </w:tcPr>
          <w:p>
            <w:pPr>
              <w:pStyle w:val="6"/>
              <w:widowControl/>
              <w:rPr>
                <w:color w:val="000000"/>
                <w:sz w:val="18"/>
                <w:szCs w:val="18"/>
              </w:rPr>
            </w:pPr>
            <w:r>
              <w:rPr>
                <w:rFonts w:hint="eastAsia" w:ascii="Times New Roman" w:hAnsi="Times New Roman"/>
                <w:color w:val="000000"/>
                <w:sz w:val="18"/>
                <w:szCs w:val="18"/>
              </w:rPr>
              <w:t>Model</w:t>
            </w:r>
            <w:r>
              <w:rPr>
                <w:rFonts w:ascii="Times New Roman" w:hAnsi="Times New Roman"/>
                <w:color w:val="000000"/>
                <w:sz w:val="18"/>
                <w:szCs w:val="18"/>
              </w:rPr>
              <w:t xml:space="preserve"> NAME</w:t>
            </w:r>
          </w:p>
        </w:tc>
        <w:tc>
          <w:tcPr>
            <w:tcW w:w="3486" w:type="dxa"/>
            <w:tcBorders>
              <w:top w:val="single" w:color="auto" w:sz="12" w:space="0"/>
              <w:left w:val="nil"/>
              <w:bottom w:val="single" w:color="auto" w:sz="6" w:space="0"/>
              <w:right w:val="nil"/>
            </w:tcBorders>
            <w:vAlign w:val="center"/>
          </w:tcPr>
          <w:p>
            <w:pPr>
              <w:pStyle w:val="6"/>
              <w:widowControl/>
              <w:jc w:val="center"/>
              <w:rPr>
                <w:sz w:val="18"/>
                <w:szCs w:val="18"/>
              </w:rPr>
            </w:pPr>
            <w:r>
              <w:rPr>
                <w:rFonts w:hint="eastAsia" w:ascii="Times New Roman" w:hAnsi="Times New Roman"/>
                <w:color w:val="000000"/>
                <w:sz w:val="18"/>
                <w:szCs w:val="18"/>
              </w:rPr>
              <w:t>Institude,</w:t>
            </w:r>
            <w:r>
              <w:rPr>
                <w:rFonts w:ascii="Times New Roman" w:hAnsi="Times New Roman"/>
                <w:color w:val="000000"/>
                <w:sz w:val="18"/>
                <w:szCs w:val="18"/>
              </w:rPr>
              <w:t xml:space="preserve"> </w:t>
            </w:r>
            <w:r>
              <w:rPr>
                <w:rFonts w:hint="eastAsia" w:ascii="Times New Roman" w:hAnsi="Times New Roman"/>
                <w:color w:val="000000"/>
                <w:sz w:val="18"/>
                <w:szCs w:val="18"/>
              </w:rPr>
              <w:t>Country</w:t>
            </w:r>
          </w:p>
        </w:tc>
        <w:tc>
          <w:tcPr>
            <w:tcW w:w="1743" w:type="dxa"/>
            <w:tcBorders>
              <w:top w:val="single" w:color="auto" w:sz="12" w:space="0"/>
              <w:left w:val="nil"/>
              <w:bottom w:val="single" w:color="auto" w:sz="6" w:space="0"/>
              <w:right w:val="nil"/>
            </w:tcBorders>
            <w:vAlign w:val="center"/>
          </w:tcPr>
          <w:p>
            <w:pPr>
              <w:pStyle w:val="6"/>
              <w:widowControl/>
              <w:jc w:val="center"/>
              <w:rPr>
                <w:rFonts w:ascii="Times New Roman" w:hAnsi="Times New Roman"/>
                <w:color w:val="000000"/>
                <w:sz w:val="18"/>
                <w:szCs w:val="18"/>
              </w:rPr>
            </w:pPr>
            <w:r>
              <w:rPr>
                <w:rFonts w:hint="eastAsia" w:ascii="Times New Roman" w:hAnsi="Times New Roman"/>
                <w:color w:val="000000"/>
                <w:sz w:val="18"/>
                <w:szCs w:val="18"/>
              </w:rPr>
              <w:t>Horizontal Resolution</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5" w:type="dxa"/>
            <w:tcBorders>
              <w:top w:val="single" w:color="auto" w:sz="6" w:space="0"/>
              <w:left w:val="nil"/>
              <w:bottom w:val="nil"/>
              <w:right w:val="nil"/>
            </w:tcBorders>
          </w:tcPr>
          <w:p>
            <w:pPr>
              <w:pStyle w:val="6"/>
              <w:widowControl/>
              <w:jc w:val="center"/>
              <w:rPr>
                <w:rFonts w:ascii="Times New Roman" w:hAnsi="Times New Roman"/>
                <w:color w:val="000000"/>
                <w:sz w:val="18"/>
                <w:szCs w:val="18"/>
              </w:rPr>
            </w:pPr>
            <w:r>
              <w:rPr>
                <w:rFonts w:ascii="Times New Roman" w:hAnsi="Times New Roman"/>
                <w:color w:val="000000"/>
                <w:sz w:val="18"/>
                <w:szCs w:val="18"/>
              </w:rPr>
              <w:t>1</w:t>
            </w:r>
          </w:p>
        </w:tc>
        <w:tc>
          <w:tcPr>
            <w:tcW w:w="2070" w:type="dxa"/>
            <w:tcBorders>
              <w:top w:val="single" w:color="auto" w:sz="6" w:space="0"/>
              <w:left w:val="nil"/>
              <w:bottom w:val="nil"/>
              <w:right w:val="nil"/>
            </w:tcBorders>
          </w:tcPr>
          <w:p>
            <w:pPr>
              <w:pStyle w:val="6"/>
              <w:widowControl/>
              <w:rPr>
                <w:rFonts w:ascii="Times New Roman" w:hAnsi="Times New Roman"/>
                <w:color w:val="000000"/>
                <w:sz w:val="18"/>
                <w:szCs w:val="18"/>
              </w:rPr>
            </w:pPr>
            <w:r>
              <w:rPr>
                <w:rFonts w:ascii="Times New Roman" w:hAnsi="Times New Roman"/>
                <w:color w:val="000000"/>
                <w:sz w:val="18"/>
                <w:szCs w:val="18"/>
              </w:rPr>
              <w:t>ACCESS-CM2</w:t>
            </w:r>
          </w:p>
        </w:tc>
        <w:tc>
          <w:tcPr>
            <w:tcW w:w="3486" w:type="dxa"/>
            <w:tcBorders>
              <w:top w:val="single" w:color="auto" w:sz="6" w:space="0"/>
              <w:left w:val="nil"/>
              <w:bottom w:val="nil"/>
              <w:right w:val="nil"/>
            </w:tcBorders>
          </w:tcPr>
          <w:p>
            <w:pPr>
              <w:rPr>
                <w:rFonts w:ascii="Times New Roman" w:hAnsi="Times New Roman" w:eastAsia="Times New Roman" w:cs="Times New Roman"/>
                <w:kern w:val="0"/>
                <w:sz w:val="20"/>
                <w:szCs w:val="20"/>
              </w:rPr>
            </w:pPr>
            <w:r>
              <w:rPr>
                <w:rFonts w:ascii="Times New Roman" w:hAnsi="Times New Roman" w:eastAsia="Times New Roman" w:cs="Times New Roman"/>
                <w:kern w:val="0"/>
                <w:sz w:val="18"/>
                <w:szCs w:val="18"/>
              </w:rPr>
              <w:t>Australian Research Council Centre of Excellence for Climate System Science, Australia</w:t>
            </w:r>
          </w:p>
        </w:tc>
        <w:tc>
          <w:tcPr>
            <w:tcW w:w="1743" w:type="dxa"/>
            <w:tcBorders>
              <w:top w:val="single" w:color="auto" w:sz="6" w:space="0"/>
              <w:left w:val="nil"/>
              <w:bottom w:val="nil"/>
              <w:right w:val="nil"/>
            </w:tcBorders>
          </w:tcPr>
          <w:p>
            <w:pPr>
              <w:pStyle w:val="6"/>
              <w:widowControl/>
              <w:jc w:val="center"/>
              <w:rPr>
                <w:rFonts w:ascii="Times New Roman" w:hAnsi="Times New Roman"/>
                <w:color w:val="000000"/>
                <w:sz w:val="18"/>
                <w:szCs w:val="18"/>
              </w:rPr>
            </w:pPr>
            <w:r>
              <w:rPr>
                <w:rFonts w:ascii="Times New Roman" w:hAnsi="Times New Roman"/>
                <w:color w:val="000000"/>
                <w:sz w:val="18"/>
                <w:szCs w:val="18"/>
              </w:rPr>
              <w:t>300</w:t>
            </w:r>
            <w:r>
              <w:rPr>
                <w:rFonts w:hint="eastAsia" w:ascii="宋体" w:hAnsi="宋体"/>
                <w:color w:val="000000"/>
                <w:sz w:val="18"/>
                <w:szCs w:val="18"/>
              </w:rPr>
              <w:t>×</w:t>
            </w:r>
            <w:r>
              <w:rPr>
                <w:rFonts w:ascii="Times New Roman" w:hAnsi="Times New Roman"/>
                <w:color w:val="000000"/>
                <w:sz w:val="18"/>
                <w:szCs w:val="18"/>
              </w:rPr>
              <w:t>360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5" w:type="dxa"/>
            <w:tcBorders>
              <w:top w:val="nil"/>
              <w:left w:val="nil"/>
              <w:bottom w:val="nil"/>
              <w:right w:val="nil"/>
            </w:tcBorders>
          </w:tcPr>
          <w:p>
            <w:pPr>
              <w:pStyle w:val="6"/>
              <w:widowControl/>
              <w:jc w:val="center"/>
              <w:rPr>
                <w:rFonts w:ascii="Times New Roman" w:hAnsi="Times New Roman"/>
                <w:color w:val="000000"/>
                <w:sz w:val="18"/>
                <w:szCs w:val="18"/>
              </w:rPr>
            </w:pPr>
            <w:r>
              <w:rPr>
                <w:rFonts w:ascii="Times New Roman" w:hAnsi="Times New Roman"/>
                <w:color w:val="000000"/>
                <w:sz w:val="18"/>
                <w:szCs w:val="18"/>
              </w:rPr>
              <w:t>2</w:t>
            </w:r>
          </w:p>
        </w:tc>
        <w:tc>
          <w:tcPr>
            <w:tcW w:w="2070" w:type="dxa"/>
            <w:tcBorders>
              <w:top w:val="nil"/>
              <w:left w:val="nil"/>
              <w:bottom w:val="nil"/>
              <w:right w:val="nil"/>
            </w:tcBorders>
          </w:tcPr>
          <w:p>
            <w:pPr>
              <w:pStyle w:val="6"/>
              <w:widowControl/>
              <w:rPr>
                <w:rFonts w:ascii="Times New Roman" w:hAnsi="Times New Roman"/>
                <w:color w:val="000000"/>
                <w:sz w:val="18"/>
                <w:szCs w:val="18"/>
              </w:rPr>
            </w:pPr>
            <w:r>
              <w:rPr>
                <w:rFonts w:ascii="Times New Roman" w:hAnsi="Times New Roman"/>
                <w:color w:val="000000"/>
                <w:sz w:val="18"/>
                <w:szCs w:val="18"/>
              </w:rPr>
              <w:t>ACCESS-ESM1-5</w:t>
            </w:r>
          </w:p>
        </w:tc>
        <w:tc>
          <w:tcPr>
            <w:tcW w:w="3486" w:type="dxa"/>
            <w:tcBorders>
              <w:top w:val="nil"/>
              <w:left w:val="nil"/>
              <w:bottom w:val="nil"/>
              <w:right w:val="nil"/>
            </w:tcBorders>
            <w:vAlign w:val="center"/>
          </w:tcPr>
          <w:p>
            <w:pPr>
              <w:rPr>
                <w:rFonts w:ascii="Times New Roman" w:hAnsi="Times New Roman" w:eastAsia="Times New Roman" w:cs="Times New Roman"/>
                <w:kern w:val="0"/>
                <w:sz w:val="20"/>
                <w:szCs w:val="20"/>
              </w:rPr>
            </w:pPr>
            <w:r>
              <w:rPr>
                <w:rFonts w:ascii="Times New Roman" w:hAnsi="Times New Roman" w:eastAsia="Times New Roman" w:cs="Times New Roman"/>
                <w:kern w:val="0"/>
                <w:sz w:val="18"/>
                <w:szCs w:val="18"/>
              </w:rPr>
              <w:t>Australian Research Council Centre of Excellence for Climate System Science, Australia</w:t>
            </w:r>
          </w:p>
        </w:tc>
        <w:tc>
          <w:tcPr>
            <w:tcW w:w="1743" w:type="dxa"/>
            <w:tcBorders>
              <w:top w:val="nil"/>
              <w:left w:val="nil"/>
              <w:bottom w:val="nil"/>
              <w:right w:val="nil"/>
            </w:tcBorders>
          </w:tcPr>
          <w:p>
            <w:pPr>
              <w:pStyle w:val="6"/>
              <w:widowControl/>
              <w:jc w:val="center"/>
              <w:rPr>
                <w:rFonts w:ascii="Times New Roman" w:hAnsi="Times New Roman"/>
                <w:color w:val="000000"/>
                <w:sz w:val="18"/>
                <w:szCs w:val="18"/>
              </w:rPr>
            </w:pPr>
            <w:r>
              <w:rPr>
                <w:rFonts w:ascii="Times New Roman" w:hAnsi="Times New Roman"/>
                <w:color w:val="000000"/>
                <w:sz w:val="18"/>
                <w:szCs w:val="18"/>
              </w:rPr>
              <w:t>300</w:t>
            </w:r>
            <w:r>
              <w:rPr>
                <w:rFonts w:hint="eastAsia" w:ascii="宋体" w:hAnsi="宋体"/>
                <w:color w:val="000000"/>
                <w:sz w:val="18"/>
                <w:szCs w:val="18"/>
              </w:rPr>
              <w:t>×</w:t>
            </w:r>
            <w:r>
              <w:rPr>
                <w:rFonts w:ascii="Times New Roman" w:hAnsi="Times New Roman"/>
                <w:color w:val="000000"/>
                <w:sz w:val="18"/>
                <w:szCs w:val="18"/>
              </w:rPr>
              <w:t>360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5" w:type="dxa"/>
            <w:tcBorders>
              <w:top w:val="nil"/>
              <w:left w:val="nil"/>
              <w:bottom w:val="nil"/>
              <w:right w:val="nil"/>
            </w:tcBorders>
          </w:tcPr>
          <w:p>
            <w:pPr>
              <w:pStyle w:val="6"/>
              <w:widowControl/>
              <w:jc w:val="center"/>
              <w:rPr>
                <w:rFonts w:ascii="Times New Roman" w:hAnsi="Times New Roman"/>
                <w:color w:val="000000"/>
                <w:sz w:val="18"/>
                <w:szCs w:val="18"/>
              </w:rPr>
            </w:pPr>
            <w:r>
              <w:rPr>
                <w:rFonts w:ascii="Times New Roman" w:hAnsi="Times New Roman"/>
                <w:color w:val="000000"/>
                <w:sz w:val="18"/>
                <w:szCs w:val="18"/>
              </w:rPr>
              <w:t>3</w:t>
            </w:r>
          </w:p>
        </w:tc>
        <w:tc>
          <w:tcPr>
            <w:tcW w:w="2070" w:type="dxa"/>
            <w:tcBorders>
              <w:top w:val="nil"/>
              <w:left w:val="nil"/>
              <w:bottom w:val="nil"/>
              <w:right w:val="nil"/>
            </w:tcBorders>
          </w:tcPr>
          <w:p>
            <w:pPr>
              <w:pStyle w:val="6"/>
              <w:widowControl/>
              <w:rPr>
                <w:rFonts w:ascii="Times New Roman" w:hAnsi="Times New Roman"/>
                <w:color w:val="000000"/>
                <w:sz w:val="18"/>
                <w:szCs w:val="18"/>
              </w:rPr>
            </w:pPr>
            <w:r>
              <w:rPr>
                <w:rFonts w:ascii="Times New Roman" w:hAnsi="Times New Roman"/>
                <w:color w:val="000000"/>
                <w:sz w:val="18"/>
                <w:szCs w:val="18"/>
              </w:rPr>
              <w:t>BCC-CSM2-MR</w:t>
            </w:r>
          </w:p>
        </w:tc>
        <w:tc>
          <w:tcPr>
            <w:tcW w:w="3486" w:type="dxa"/>
            <w:tcBorders>
              <w:top w:val="nil"/>
              <w:left w:val="nil"/>
              <w:bottom w:val="nil"/>
              <w:right w:val="nil"/>
            </w:tcBorders>
          </w:tcPr>
          <w:p>
            <w:pPr>
              <w:rPr>
                <w:rFonts w:ascii="Times New Roman" w:hAnsi="Times New Roman" w:eastAsia="Times New Roman" w:cs="Times New Roman"/>
                <w:kern w:val="0"/>
                <w:sz w:val="20"/>
                <w:szCs w:val="20"/>
              </w:rPr>
            </w:pPr>
            <w:r>
              <w:rPr>
                <w:rFonts w:ascii="Times New Roman" w:hAnsi="Times New Roman" w:eastAsia="Times New Roman" w:cs="Times New Roman"/>
                <w:kern w:val="0"/>
                <w:sz w:val="18"/>
                <w:szCs w:val="18"/>
              </w:rPr>
              <w:t>Beijing Climate Center, China</w:t>
            </w:r>
          </w:p>
        </w:tc>
        <w:tc>
          <w:tcPr>
            <w:tcW w:w="1743" w:type="dxa"/>
            <w:tcBorders>
              <w:top w:val="nil"/>
              <w:left w:val="nil"/>
              <w:bottom w:val="nil"/>
              <w:right w:val="nil"/>
            </w:tcBorders>
          </w:tcPr>
          <w:p>
            <w:pPr>
              <w:pStyle w:val="6"/>
              <w:widowControl/>
              <w:jc w:val="center"/>
              <w:rPr>
                <w:rFonts w:ascii="Times New Roman" w:hAnsi="Times New Roman"/>
                <w:color w:val="000000"/>
                <w:sz w:val="18"/>
                <w:szCs w:val="18"/>
              </w:rPr>
            </w:pPr>
            <w:r>
              <w:rPr>
                <w:rFonts w:ascii="Times New Roman" w:hAnsi="Times New Roman"/>
                <w:color w:val="000000"/>
                <w:sz w:val="18"/>
                <w:szCs w:val="18"/>
              </w:rPr>
              <w:t>232</w:t>
            </w:r>
            <w:r>
              <w:rPr>
                <w:rFonts w:hint="eastAsia" w:ascii="宋体" w:hAnsi="宋体"/>
                <w:color w:val="000000"/>
                <w:sz w:val="18"/>
                <w:szCs w:val="18"/>
              </w:rPr>
              <w:t>×</w:t>
            </w:r>
            <w:r>
              <w:rPr>
                <w:rFonts w:ascii="Times New Roman" w:hAnsi="Times New Roman"/>
                <w:color w:val="000000"/>
                <w:sz w:val="18"/>
                <w:szCs w:val="18"/>
              </w:rPr>
              <w:t>360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5" w:type="dxa"/>
            <w:tcBorders>
              <w:top w:val="nil"/>
              <w:left w:val="nil"/>
              <w:bottom w:val="nil"/>
              <w:right w:val="nil"/>
            </w:tcBorders>
          </w:tcPr>
          <w:p>
            <w:pPr>
              <w:pStyle w:val="6"/>
              <w:widowControl/>
              <w:jc w:val="center"/>
              <w:rPr>
                <w:rFonts w:ascii="Times New Roman" w:hAnsi="Times New Roman"/>
                <w:color w:val="000000"/>
                <w:sz w:val="18"/>
                <w:szCs w:val="18"/>
              </w:rPr>
            </w:pPr>
            <w:r>
              <w:rPr>
                <w:rFonts w:ascii="Times New Roman" w:hAnsi="Times New Roman"/>
                <w:color w:val="000000"/>
                <w:sz w:val="18"/>
                <w:szCs w:val="18"/>
              </w:rPr>
              <w:t>4</w:t>
            </w:r>
          </w:p>
        </w:tc>
        <w:tc>
          <w:tcPr>
            <w:tcW w:w="2070" w:type="dxa"/>
            <w:tcBorders>
              <w:top w:val="nil"/>
              <w:left w:val="nil"/>
              <w:bottom w:val="nil"/>
              <w:right w:val="nil"/>
            </w:tcBorders>
          </w:tcPr>
          <w:p>
            <w:pPr>
              <w:pStyle w:val="6"/>
              <w:widowControl/>
              <w:rPr>
                <w:rFonts w:ascii="Times New Roman" w:hAnsi="Times New Roman"/>
                <w:color w:val="000000"/>
                <w:sz w:val="18"/>
                <w:szCs w:val="18"/>
              </w:rPr>
            </w:pPr>
            <w:r>
              <w:rPr>
                <w:rFonts w:ascii="Times New Roman" w:hAnsi="Times New Roman"/>
                <w:color w:val="000000"/>
                <w:sz w:val="18"/>
                <w:szCs w:val="18"/>
              </w:rPr>
              <w:t>CanESM5</w:t>
            </w:r>
          </w:p>
        </w:tc>
        <w:tc>
          <w:tcPr>
            <w:tcW w:w="3486" w:type="dxa"/>
            <w:tcBorders>
              <w:top w:val="nil"/>
              <w:left w:val="nil"/>
              <w:bottom w:val="nil"/>
              <w:right w:val="nil"/>
            </w:tcBorders>
          </w:tcPr>
          <w:p>
            <w:pPr>
              <w:rPr>
                <w:rFonts w:ascii="Times New Roman" w:hAnsi="Times New Roman" w:eastAsia="Times New Roman" w:cs="Times New Roman"/>
                <w:kern w:val="0"/>
                <w:sz w:val="20"/>
                <w:szCs w:val="20"/>
              </w:rPr>
            </w:pPr>
            <w:r>
              <w:rPr>
                <w:rFonts w:ascii="Times New Roman" w:hAnsi="Times New Roman" w:eastAsia="Times New Roman" w:cs="Times New Roman"/>
                <w:kern w:val="0"/>
                <w:sz w:val="18"/>
                <w:szCs w:val="18"/>
              </w:rPr>
              <w:t>Canadian Centre for Climate Modelling and Analysis, Victoria, Canada</w:t>
            </w:r>
          </w:p>
        </w:tc>
        <w:tc>
          <w:tcPr>
            <w:tcW w:w="1743" w:type="dxa"/>
            <w:tcBorders>
              <w:top w:val="nil"/>
              <w:left w:val="nil"/>
              <w:bottom w:val="nil"/>
              <w:right w:val="nil"/>
            </w:tcBorders>
          </w:tcPr>
          <w:p>
            <w:pPr>
              <w:pStyle w:val="6"/>
              <w:widowControl/>
              <w:jc w:val="center"/>
              <w:rPr>
                <w:rFonts w:ascii="Times New Roman" w:hAnsi="Times New Roman"/>
                <w:color w:val="000000"/>
                <w:sz w:val="18"/>
                <w:szCs w:val="18"/>
              </w:rPr>
            </w:pPr>
            <w:r>
              <w:rPr>
                <w:rFonts w:ascii="Times New Roman" w:hAnsi="Times New Roman"/>
                <w:color w:val="000000"/>
                <w:sz w:val="18"/>
                <w:szCs w:val="18"/>
              </w:rPr>
              <w:t>291</w:t>
            </w:r>
            <w:r>
              <w:rPr>
                <w:rFonts w:hint="eastAsia" w:ascii="宋体" w:hAnsi="宋体"/>
                <w:color w:val="000000"/>
                <w:sz w:val="18"/>
                <w:szCs w:val="18"/>
              </w:rPr>
              <w:t>×</w:t>
            </w:r>
            <w:r>
              <w:rPr>
                <w:rFonts w:ascii="Times New Roman" w:hAnsi="Times New Roman"/>
                <w:color w:val="000000"/>
                <w:sz w:val="18"/>
                <w:szCs w:val="18"/>
              </w:rPr>
              <w:t>360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5" w:type="dxa"/>
            <w:tcBorders>
              <w:top w:val="nil"/>
              <w:left w:val="nil"/>
              <w:bottom w:val="nil"/>
              <w:right w:val="nil"/>
            </w:tcBorders>
          </w:tcPr>
          <w:p>
            <w:pPr>
              <w:pStyle w:val="6"/>
              <w:widowControl/>
              <w:jc w:val="center"/>
              <w:rPr>
                <w:rFonts w:ascii="Times New Roman" w:hAnsi="Times New Roman"/>
                <w:color w:val="000000"/>
                <w:sz w:val="18"/>
                <w:szCs w:val="18"/>
              </w:rPr>
            </w:pPr>
            <w:r>
              <w:rPr>
                <w:rFonts w:ascii="Times New Roman" w:hAnsi="Times New Roman"/>
                <w:color w:val="000000"/>
                <w:sz w:val="18"/>
                <w:szCs w:val="18"/>
              </w:rPr>
              <w:t>5</w:t>
            </w:r>
          </w:p>
        </w:tc>
        <w:tc>
          <w:tcPr>
            <w:tcW w:w="2070" w:type="dxa"/>
            <w:tcBorders>
              <w:top w:val="nil"/>
              <w:left w:val="nil"/>
              <w:bottom w:val="nil"/>
              <w:right w:val="nil"/>
            </w:tcBorders>
          </w:tcPr>
          <w:p>
            <w:pPr>
              <w:pStyle w:val="6"/>
              <w:widowControl/>
              <w:rPr>
                <w:rFonts w:ascii="Times New Roman" w:hAnsi="Times New Roman"/>
                <w:color w:val="000000"/>
                <w:sz w:val="18"/>
                <w:szCs w:val="18"/>
              </w:rPr>
            </w:pPr>
            <w:r>
              <w:rPr>
                <w:rFonts w:ascii="Times New Roman" w:hAnsi="Times New Roman"/>
                <w:color w:val="000000"/>
                <w:sz w:val="18"/>
                <w:szCs w:val="18"/>
              </w:rPr>
              <w:t>CMCC-CM2-SR5</w:t>
            </w:r>
          </w:p>
        </w:tc>
        <w:tc>
          <w:tcPr>
            <w:tcW w:w="3486" w:type="dxa"/>
            <w:tcBorders>
              <w:top w:val="nil"/>
              <w:left w:val="nil"/>
              <w:bottom w:val="nil"/>
              <w:right w:val="nil"/>
            </w:tcBorders>
            <w:vAlign w:val="center"/>
          </w:tcPr>
          <w:p>
            <w:pPr>
              <w:rPr>
                <w:rFonts w:ascii="Times New Roman" w:hAnsi="Times New Roman" w:eastAsia="Times New Roman" w:cs="Times New Roman"/>
                <w:kern w:val="0"/>
                <w:sz w:val="20"/>
                <w:szCs w:val="20"/>
              </w:rPr>
            </w:pPr>
            <w:r>
              <w:rPr>
                <w:rFonts w:ascii="Times New Roman" w:hAnsi="Times New Roman" w:eastAsia="Times New Roman" w:cs="Times New Roman"/>
                <w:kern w:val="0"/>
                <w:sz w:val="18"/>
                <w:szCs w:val="18"/>
              </w:rPr>
              <w:t>Fondazione Centro Euro-Mediterraneo sui Cambiamenti Climatici, Italy</w:t>
            </w:r>
          </w:p>
        </w:tc>
        <w:tc>
          <w:tcPr>
            <w:tcW w:w="1743" w:type="dxa"/>
            <w:tcBorders>
              <w:top w:val="nil"/>
              <w:left w:val="nil"/>
              <w:bottom w:val="nil"/>
              <w:right w:val="nil"/>
            </w:tcBorders>
          </w:tcPr>
          <w:p>
            <w:pPr>
              <w:pStyle w:val="6"/>
              <w:widowControl/>
              <w:jc w:val="center"/>
              <w:rPr>
                <w:rFonts w:ascii="Times New Roman" w:hAnsi="Times New Roman"/>
                <w:color w:val="000000"/>
                <w:sz w:val="18"/>
                <w:szCs w:val="18"/>
              </w:rPr>
            </w:pPr>
            <w:r>
              <w:rPr>
                <w:rFonts w:ascii="Times New Roman" w:hAnsi="Times New Roman"/>
                <w:color w:val="000000"/>
                <w:sz w:val="18"/>
                <w:szCs w:val="18"/>
              </w:rPr>
              <w:t>292</w:t>
            </w:r>
            <w:r>
              <w:rPr>
                <w:rFonts w:hint="eastAsia" w:ascii="宋体" w:hAnsi="宋体"/>
                <w:color w:val="000000"/>
                <w:sz w:val="18"/>
                <w:szCs w:val="18"/>
              </w:rPr>
              <w:t>×</w:t>
            </w:r>
            <w:r>
              <w:rPr>
                <w:rFonts w:ascii="Times New Roman" w:hAnsi="Times New Roman"/>
                <w:color w:val="000000"/>
                <w:sz w:val="18"/>
                <w:szCs w:val="18"/>
              </w:rPr>
              <w:t>362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5" w:type="dxa"/>
            <w:tcBorders>
              <w:top w:val="nil"/>
              <w:left w:val="nil"/>
              <w:bottom w:val="nil"/>
              <w:right w:val="nil"/>
            </w:tcBorders>
          </w:tcPr>
          <w:p>
            <w:pPr>
              <w:pStyle w:val="6"/>
              <w:widowControl/>
              <w:jc w:val="center"/>
              <w:rPr>
                <w:rFonts w:ascii="Times New Roman" w:hAnsi="Times New Roman"/>
                <w:color w:val="000000"/>
                <w:sz w:val="18"/>
                <w:szCs w:val="18"/>
              </w:rPr>
            </w:pPr>
            <w:r>
              <w:rPr>
                <w:rFonts w:ascii="Times New Roman" w:hAnsi="Times New Roman"/>
                <w:color w:val="000000"/>
                <w:sz w:val="18"/>
                <w:szCs w:val="18"/>
              </w:rPr>
              <w:t>6</w:t>
            </w:r>
          </w:p>
        </w:tc>
        <w:tc>
          <w:tcPr>
            <w:tcW w:w="2070" w:type="dxa"/>
            <w:tcBorders>
              <w:top w:val="nil"/>
              <w:left w:val="nil"/>
              <w:bottom w:val="nil"/>
              <w:right w:val="nil"/>
            </w:tcBorders>
          </w:tcPr>
          <w:p>
            <w:pPr>
              <w:pStyle w:val="6"/>
              <w:widowControl/>
              <w:rPr>
                <w:rFonts w:ascii="Times New Roman" w:hAnsi="Times New Roman"/>
                <w:color w:val="000000"/>
                <w:sz w:val="18"/>
                <w:szCs w:val="18"/>
              </w:rPr>
            </w:pPr>
            <w:r>
              <w:rPr>
                <w:rFonts w:ascii="Times New Roman" w:hAnsi="Times New Roman"/>
                <w:color w:val="000000"/>
                <w:sz w:val="18"/>
                <w:szCs w:val="18"/>
              </w:rPr>
              <w:t>EC-Earth3</w:t>
            </w:r>
          </w:p>
        </w:tc>
        <w:tc>
          <w:tcPr>
            <w:tcW w:w="3486" w:type="dxa"/>
            <w:tcBorders>
              <w:top w:val="nil"/>
              <w:left w:val="nil"/>
              <w:bottom w:val="nil"/>
              <w:right w:val="nil"/>
            </w:tcBorders>
            <w:vAlign w:val="center"/>
          </w:tcPr>
          <w:p>
            <w:pPr>
              <w:rPr>
                <w:rFonts w:ascii="Times New Roman" w:hAnsi="Times New Roman" w:eastAsia="Times New Roman" w:cs="Times New Roman"/>
                <w:kern w:val="0"/>
                <w:sz w:val="20"/>
                <w:szCs w:val="20"/>
              </w:rPr>
            </w:pPr>
            <w:r>
              <w:rPr>
                <w:rFonts w:ascii="Times New Roman" w:hAnsi="Times New Roman" w:eastAsia="Times New Roman" w:cs="Times New Roman"/>
                <w:kern w:val="0"/>
                <w:sz w:val="18"/>
                <w:szCs w:val="18"/>
              </w:rPr>
              <w:t>EC-Earth consortium, Rossby Center, Swedish Meteorological and Hydrological Institute, Sweden</w:t>
            </w:r>
          </w:p>
        </w:tc>
        <w:tc>
          <w:tcPr>
            <w:tcW w:w="1743" w:type="dxa"/>
            <w:tcBorders>
              <w:top w:val="nil"/>
              <w:left w:val="nil"/>
              <w:bottom w:val="nil"/>
              <w:right w:val="nil"/>
            </w:tcBorders>
          </w:tcPr>
          <w:p>
            <w:pPr>
              <w:pStyle w:val="6"/>
              <w:widowControl/>
              <w:jc w:val="center"/>
              <w:rPr>
                <w:rFonts w:ascii="Times New Roman" w:hAnsi="Times New Roman"/>
                <w:color w:val="000000"/>
                <w:sz w:val="18"/>
                <w:szCs w:val="18"/>
              </w:rPr>
            </w:pPr>
            <w:r>
              <w:rPr>
                <w:rFonts w:ascii="Times New Roman" w:hAnsi="Times New Roman"/>
                <w:color w:val="000000"/>
                <w:sz w:val="18"/>
                <w:szCs w:val="18"/>
              </w:rPr>
              <w:t>292</w:t>
            </w:r>
            <w:r>
              <w:rPr>
                <w:rFonts w:hint="eastAsia" w:ascii="宋体" w:hAnsi="宋体"/>
                <w:color w:val="000000"/>
                <w:sz w:val="18"/>
                <w:szCs w:val="18"/>
              </w:rPr>
              <w:t>×</w:t>
            </w:r>
            <w:r>
              <w:rPr>
                <w:rFonts w:ascii="Times New Roman" w:hAnsi="Times New Roman"/>
                <w:color w:val="000000"/>
                <w:sz w:val="18"/>
                <w:szCs w:val="18"/>
              </w:rPr>
              <w:t>362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5" w:type="dxa"/>
            <w:tcBorders>
              <w:top w:val="nil"/>
              <w:left w:val="nil"/>
              <w:bottom w:val="nil"/>
              <w:right w:val="nil"/>
            </w:tcBorders>
          </w:tcPr>
          <w:p>
            <w:pPr>
              <w:pStyle w:val="6"/>
              <w:widowControl/>
              <w:jc w:val="center"/>
              <w:rPr>
                <w:rFonts w:ascii="Times New Roman" w:hAnsi="Times New Roman"/>
                <w:color w:val="000000"/>
                <w:sz w:val="18"/>
                <w:szCs w:val="18"/>
              </w:rPr>
            </w:pPr>
            <w:r>
              <w:rPr>
                <w:rFonts w:ascii="Times New Roman" w:hAnsi="Times New Roman"/>
                <w:color w:val="000000"/>
                <w:sz w:val="18"/>
                <w:szCs w:val="18"/>
              </w:rPr>
              <w:t>7</w:t>
            </w:r>
          </w:p>
        </w:tc>
        <w:tc>
          <w:tcPr>
            <w:tcW w:w="2070" w:type="dxa"/>
            <w:tcBorders>
              <w:top w:val="nil"/>
              <w:left w:val="nil"/>
              <w:bottom w:val="nil"/>
              <w:right w:val="nil"/>
            </w:tcBorders>
          </w:tcPr>
          <w:p>
            <w:pPr>
              <w:pStyle w:val="6"/>
              <w:widowControl/>
              <w:rPr>
                <w:rFonts w:ascii="Times New Roman" w:hAnsi="Times New Roman"/>
                <w:color w:val="000000"/>
                <w:sz w:val="18"/>
                <w:szCs w:val="18"/>
              </w:rPr>
            </w:pPr>
            <w:r>
              <w:rPr>
                <w:rFonts w:ascii="Times New Roman" w:hAnsi="Times New Roman"/>
                <w:color w:val="000000"/>
                <w:sz w:val="18"/>
                <w:szCs w:val="18"/>
              </w:rPr>
              <w:t>EC-Earth3-Veg</w:t>
            </w:r>
          </w:p>
        </w:tc>
        <w:tc>
          <w:tcPr>
            <w:tcW w:w="3486" w:type="dxa"/>
            <w:tcBorders>
              <w:top w:val="nil"/>
              <w:left w:val="nil"/>
              <w:bottom w:val="nil"/>
              <w:right w:val="nil"/>
            </w:tcBorders>
          </w:tcPr>
          <w:p>
            <w:pPr>
              <w:rPr>
                <w:rFonts w:ascii="Times New Roman" w:hAnsi="Times New Roman" w:eastAsia="Times New Roman" w:cs="Times New Roman"/>
                <w:kern w:val="0"/>
                <w:sz w:val="20"/>
                <w:szCs w:val="20"/>
              </w:rPr>
            </w:pPr>
            <w:r>
              <w:rPr>
                <w:rFonts w:ascii="Times New Roman" w:hAnsi="Times New Roman" w:eastAsia="Times New Roman" w:cs="Times New Roman"/>
                <w:kern w:val="0"/>
                <w:sz w:val="18"/>
                <w:szCs w:val="18"/>
              </w:rPr>
              <w:t>EC-Earth consortium, Rossby Center, Swedish Meteorological and Hydrological Institute, Sweden</w:t>
            </w:r>
          </w:p>
        </w:tc>
        <w:tc>
          <w:tcPr>
            <w:tcW w:w="1743" w:type="dxa"/>
            <w:tcBorders>
              <w:top w:val="nil"/>
              <w:left w:val="nil"/>
              <w:bottom w:val="nil"/>
              <w:right w:val="nil"/>
            </w:tcBorders>
          </w:tcPr>
          <w:p>
            <w:pPr>
              <w:pStyle w:val="6"/>
              <w:widowControl/>
              <w:jc w:val="center"/>
              <w:rPr>
                <w:rFonts w:ascii="Times New Roman" w:hAnsi="Times New Roman"/>
                <w:color w:val="000000"/>
                <w:sz w:val="18"/>
                <w:szCs w:val="18"/>
              </w:rPr>
            </w:pPr>
            <w:r>
              <w:rPr>
                <w:rFonts w:ascii="Times New Roman" w:hAnsi="Times New Roman"/>
                <w:color w:val="000000"/>
                <w:sz w:val="18"/>
                <w:szCs w:val="18"/>
              </w:rPr>
              <w:t>292</w:t>
            </w:r>
            <w:r>
              <w:rPr>
                <w:rFonts w:hint="eastAsia" w:ascii="宋体" w:hAnsi="宋体"/>
                <w:color w:val="000000"/>
                <w:sz w:val="18"/>
                <w:szCs w:val="18"/>
              </w:rPr>
              <w:t>×</w:t>
            </w:r>
            <w:r>
              <w:rPr>
                <w:rFonts w:ascii="Times New Roman" w:hAnsi="Times New Roman"/>
                <w:color w:val="000000"/>
                <w:sz w:val="18"/>
                <w:szCs w:val="18"/>
              </w:rPr>
              <w:t>362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5" w:type="dxa"/>
            <w:tcBorders>
              <w:top w:val="nil"/>
              <w:left w:val="nil"/>
              <w:bottom w:val="nil"/>
              <w:right w:val="nil"/>
            </w:tcBorders>
          </w:tcPr>
          <w:p>
            <w:pPr>
              <w:pStyle w:val="6"/>
              <w:widowControl/>
              <w:jc w:val="center"/>
              <w:rPr>
                <w:rFonts w:ascii="Times New Roman" w:hAnsi="Times New Roman"/>
                <w:color w:val="000000"/>
                <w:sz w:val="18"/>
                <w:szCs w:val="18"/>
              </w:rPr>
            </w:pPr>
            <w:r>
              <w:rPr>
                <w:rFonts w:ascii="Times New Roman" w:hAnsi="Times New Roman"/>
                <w:color w:val="000000"/>
                <w:sz w:val="18"/>
                <w:szCs w:val="18"/>
              </w:rPr>
              <w:t>8</w:t>
            </w:r>
          </w:p>
        </w:tc>
        <w:tc>
          <w:tcPr>
            <w:tcW w:w="2070" w:type="dxa"/>
            <w:tcBorders>
              <w:top w:val="nil"/>
              <w:left w:val="nil"/>
              <w:bottom w:val="nil"/>
              <w:right w:val="nil"/>
            </w:tcBorders>
          </w:tcPr>
          <w:p>
            <w:pPr>
              <w:pStyle w:val="6"/>
              <w:widowControl/>
              <w:rPr>
                <w:rFonts w:ascii="Times New Roman" w:hAnsi="Times New Roman"/>
                <w:color w:val="000000"/>
                <w:sz w:val="18"/>
                <w:szCs w:val="18"/>
              </w:rPr>
            </w:pPr>
            <w:r>
              <w:rPr>
                <w:rFonts w:ascii="Times New Roman" w:hAnsi="Times New Roman"/>
                <w:color w:val="000000"/>
                <w:sz w:val="18"/>
                <w:szCs w:val="18"/>
              </w:rPr>
              <w:t>IPSL-CM6A-LR</w:t>
            </w:r>
          </w:p>
        </w:tc>
        <w:tc>
          <w:tcPr>
            <w:tcW w:w="3486" w:type="dxa"/>
            <w:tcBorders>
              <w:top w:val="nil"/>
              <w:left w:val="nil"/>
              <w:bottom w:val="nil"/>
              <w:right w:val="nil"/>
            </w:tcBorders>
          </w:tcPr>
          <w:p>
            <w:pPr>
              <w:rPr>
                <w:rFonts w:ascii="Times New Roman" w:hAnsi="Times New Roman" w:eastAsia="Times New Roman" w:cs="Times New Roman"/>
                <w:kern w:val="0"/>
                <w:sz w:val="20"/>
                <w:szCs w:val="20"/>
              </w:rPr>
            </w:pPr>
            <w:r>
              <w:rPr>
                <w:rFonts w:ascii="Times New Roman" w:hAnsi="Times New Roman" w:eastAsia="Times New Roman" w:cs="Times New Roman"/>
                <w:kern w:val="0"/>
                <w:sz w:val="18"/>
                <w:szCs w:val="18"/>
              </w:rPr>
              <w:t>Institut Pierre Simon Laplace, France</w:t>
            </w:r>
          </w:p>
        </w:tc>
        <w:tc>
          <w:tcPr>
            <w:tcW w:w="1743" w:type="dxa"/>
            <w:tcBorders>
              <w:top w:val="nil"/>
              <w:left w:val="nil"/>
              <w:bottom w:val="nil"/>
              <w:right w:val="nil"/>
            </w:tcBorders>
          </w:tcPr>
          <w:p>
            <w:pPr>
              <w:pStyle w:val="6"/>
              <w:widowControl/>
              <w:jc w:val="center"/>
              <w:rPr>
                <w:rFonts w:ascii="Times New Roman" w:hAnsi="Times New Roman"/>
                <w:color w:val="000000"/>
                <w:sz w:val="18"/>
                <w:szCs w:val="18"/>
              </w:rPr>
            </w:pPr>
            <w:r>
              <w:rPr>
                <w:rFonts w:ascii="Times New Roman" w:hAnsi="Times New Roman"/>
                <w:color w:val="000000"/>
                <w:sz w:val="18"/>
                <w:szCs w:val="18"/>
              </w:rPr>
              <w:t>332</w:t>
            </w:r>
            <w:r>
              <w:rPr>
                <w:rFonts w:hint="eastAsia" w:ascii="宋体" w:hAnsi="宋体"/>
                <w:color w:val="000000"/>
                <w:sz w:val="18"/>
                <w:szCs w:val="18"/>
              </w:rPr>
              <w:t>×</w:t>
            </w:r>
            <w:r>
              <w:rPr>
                <w:rFonts w:ascii="Times New Roman" w:hAnsi="Times New Roman"/>
                <w:color w:val="000000"/>
                <w:sz w:val="18"/>
                <w:szCs w:val="18"/>
              </w:rPr>
              <w:t>362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5" w:type="dxa"/>
            <w:tcBorders>
              <w:top w:val="nil"/>
              <w:left w:val="nil"/>
              <w:bottom w:val="nil"/>
              <w:right w:val="nil"/>
            </w:tcBorders>
          </w:tcPr>
          <w:p>
            <w:pPr>
              <w:pStyle w:val="6"/>
              <w:widowControl/>
              <w:jc w:val="center"/>
              <w:rPr>
                <w:rFonts w:ascii="Times New Roman" w:hAnsi="Times New Roman"/>
                <w:color w:val="000000"/>
                <w:sz w:val="18"/>
                <w:szCs w:val="18"/>
              </w:rPr>
            </w:pPr>
            <w:r>
              <w:rPr>
                <w:rFonts w:ascii="Times New Roman" w:hAnsi="Times New Roman"/>
                <w:color w:val="000000"/>
                <w:sz w:val="18"/>
                <w:szCs w:val="18"/>
              </w:rPr>
              <w:t>9</w:t>
            </w:r>
          </w:p>
        </w:tc>
        <w:tc>
          <w:tcPr>
            <w:tcW w:w="2070" w:type="dxa"/>
            <w:tcBorders>
              <w:top w:val="nil"/>
              <w:left w:val="nil"/>
              <w:bottom w:val="nil"/>
              <w:right w:val="nil"/>
            </w:tcBorders>
          </w:tcPr>
          <w:p>
            <w:pPr>
              <w:pStyle w:val="6"/>
              <w:widowControl/>
              <w:rPr>
                <w:rFonts w:ascii="Times New Roman" w:hAnsi="Times New Roman"/>
                <w:color w:val="000000"/>
                <w:sz w:val="18"/>
                <w:szCs w:val="18"/>
              </w:rPr>
            </w:pPr>
            <w:r>
              <w:rPr>
                <w:rFonts w:ascii="Times New Roman" w:hAnsi="Times New Roman"/>
                <w:color w:val="000000"/>
                <w:sz w:val="18"/>
                <w:szCs w:val="18"/>
              </w:rPr>
              <w:t>MIROC6</w:t>
            </w:r>
          </w:p>
        </w:tc>
        <w:tc>
          <w:tcPr>
            <w:tcW w:w="3486" w:type="dxa"/>
            <w:tcBorders>
              <w:top w:val="nil"/>
              <w:left w:val="nil"/>
              <w:bottom w:val="nil"/>
              <w:right w:val="nil"/>
            </w:tcBorders>
            <w:vAlign w:val="center"/>
          </w:tcPr>
          <w:p>
            <w:pPr>
              <w:rPr>
                <w:rFonts w:ascii="Times New Roman" w:hAnsi="Times New Roman" w:eastAsia="Times New Roman" w:cs="Times New Roman"/>
                <w:kern w:val="0"/>
                <w:sz w:val="20"/>
                <w:szCs w:val="20"/>
              </w:rPr>
            </w:pPr>
            <w:r>
              <w:rPr>
                <w:rFonts w:ascii="Times New Roman" w:hAnsi="Times New Roman" w:eastAsia="Times New Roman" w:cs="Times New Roman"/>
                <w:kern w:val="0"/>
                <w:sz w:val="18"/>
                <w:szCs w:val="18"/>
              </w:rPr>
              <w:t>National Institute for Environmental Studies, and Japan Agency for Marine-Earth Science and Technology, Japan</w:t>
            </w:r>
          </w:p>
        </w:tc>
        <w:tc>
          <w:tcPr>
            <w:tcW w:w="1743" w:type="dxa"/>
            <w:tcBorders>
              <w:top w:val="nil"/>
              <w:left w:val="nil"/>
              <w:bottom w:val="nil"/>
              <w:right w:val="nil"/>
            </w:tcBorders>
          </w:tcPr>
          <w:p>
            <w:pPr>
              <w:pStyle w:val="6"/>
              <w:widowControl/>
              <w:jc w:val="center"/>
              <w:rPr>
                <w:rFonts w:ascii="Times New Roman" w:hAnsi="Times New Roman"/>
                <w:color w:val="000000"/>
                <w:sz w:val="18"/>
                <w:szCs w:val="18"/>
              </w:rPr>
            </w:pPr>
            <w:r>
              <w:rPr>
                <w:rFonts w:ascii="Times New Roman" w:hAnsi="Times New Roman"/>
                <w:color w:val="000000"/>
                <w:sz w:val="18"/>
                <w:szCs w:val="18"/>
              </w:rPr>
              <w:t>256</w:t>
            </w:r>
            <w:r>
              <w:rPr>
                <w:rFonts w:hint="eastAsia" w:ascii="宋体" w:hAnsi="宋体"/>
                <w:color w:val="000000"/>
                <w:sz w:val="18"/>
                <w:szCs w:val="18"/>
              </w:rPr>
              <w:t>×</w:t>
            </w:r>
            <w:r>
              <w:rPr>
                <w:rFonts w:ascii="Times New Roman" w:hAnsi="Times New Roman"/>
                <w:color w:val="000000"/>
                <w:sz w:val="18"/>
                <w:szCs w:val="18"/>
              </w:rPr>
              <w:t>360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5" w:type="dxa"/>
            <w:tcBorders>
              <w:top w:val="nil"/>
              <w:left w:val="nil"/>
              <w:bottom w:val="nil"/>
              <w:right w:val="nil"/>
            </w:tcBorders>
          </w:tcPr>
          <w:p>
            <w:pPr>
              <w:pStyle w:val="6"/>
              <w:widowControl/>
              <w:jc w:val="center"/>
              <w:rPr>
                <w:rFonts w:ascii="Times New Roman" w:hAnsi="Times New Roman"/>
                <w:color w:val="000000"/>
                <w:sz w:val="18"/>
                <w:szCs w:val="18"/>
              </w:rPr>
            </w:pPr>
            <w:r>
              <w:rPr>
                <w:rFonts w:hint="eastAsia" w:ascii="Times New Roman" w:hAnsi="Times New Roman"/>
                <w:color w:val="000000"/>
                <w:sz w:val="18"/>
                <w:szCs w:val="18"/>
              </w:rPr>
              <w:t>1</w:t>
            </w:r>
            <w:r>
              <w:rPr>
                <w:rFonts w:ascii="Times New Roman" w:hAnsi="Times New Roman"/>
                <w:color w:val="000000"/>
                <w:sz w:val="18"/>
                <w:szCs w:val="18"/>
              </w:rPr>
              <w:t>0</w:t>
            </w:r>
          </w:p>
        </w:tc>
        <w:tc>
          <w:tcPr>
            <w:tcW w:w="2070" w:type="dxa"/>
            <w:tcBorders>
              <w:top w:val="nil"/>
              <w:left w:val="nil"/>
              <w:bottom w:val="nil"/>
              <w:right w:val="nil"/>
            </w:tcBorders>
          </w:tcPr>
          <w:p>
            <w:pPr>
              <w:pStyle w:val="6"/>
              <w:widowControl/>
              <w:rPr>
                <w:rFonts w:ascii="Times New Roman" w:hAnsi="Times New Roman"/>
                <w:color w:val="000000"/>
                <w:sz w:val="18"/>
                <w:szCs w:val="18"/>
              </w:rPr>
            </w:pPr>
            <w:r>
              <w:rPr>
                <w:rFonts w:ascii="Times New Roman" w:hAnsi="Times New Roman"/>
                <w:color w:val="000000"/>
                <w:sz w:val="18"/>
                <w:szCs w:val="18"/>
              </w:rPr>
              <w:t>MPI-ESM1-2-HR</w:t>
            </w:r>
          </w:p>
        </w:tc>
        <w:tc>
          <w:tcPr>
            <w:tcW w:w="3486" w:type="dxa"/>
            <w:tcBorders>
              <w:top w:val="nil"/>
              <w:left w:val="nil"/>
              <w:bottom w:val="nil"/>
              <w:right w:val="nil"/>
            </w:tcBorders>
          </w:tcPr>
          <w:p>
            <w:pPr>
              <w:rPr>
                <w:rFonts w:ascii="Times New Roman" w:hAnsi="Times New Roman" w:eastAsia="Times New Roman" w:cs="Times New Roman"/>
                <w:kern w:val="0"/>
                <w:sz w:val="20"/>
                <w:szCs w:val="20"/>
              </w:rPr>
            </w:pPr>
            <w:r>
              <w:rPr>
                <w:rFonts w:ascii="Times New Roman" w:hAnsi="Times New Roman" w:eastAsia="Times New Roman" w:cs="Times New Roman"/>
                <w:kern w:val="0"/>
                <w:sz w:val="18"/>
                <w:szCs w:val="18"/>
              </w:rPr>
              <w:t>Max Planck Institute for Meteorology, Germany</w:t>
            </w:r>
          </w:p>
        </w:tc>
        <w:tc>
          <w:tcPr>
            <w:tcW w:w="1743" w:type="dxa"/>
            <w:tcBorders>
              <w:top w:val="nil"/>
              <w:left w:val="nil"/>
              <w:bottom w:val="nil"/>
              <w:right w:val="nil"/>
            </w:tcBorders>
          </w:tcPr>
          <w:p>
            <w:pPr>
              <w:pStyle w:val="6"/>
              <w:widowControl/>
              <w:jc w:val="center"/>
              <w:rPr>
                <w:rFonts w:ascii="Times New Roman" w:hAnsi="Times New Roman"/>
                <w:color w:val="000000"/>
                <w:sz w:val="18"/>
                <w:szCs w:val="18"/>
              </w:rPr>
            </w:pPr>
            <w:r>
              <w:rPr>
                <w:rFonts w:ascii="Times New Roman" w:hAnsi="Times New Roman"/>
                <w:color w:val="000000"/>
                <w:sz w:val="18"/>
                <w:szCs w:val="18"/>
              </w:rPr>
              <w:t>404</w:t>
            </w:r>
            <w:r>
              <w:rPr>
                <w:rFonts w:hint="eastAsia" w:ascii="宋体" w:hAnsi="宋体"/>
                <w:color w:val="000000"/>
                <w:sz w:val="18"/>
                <w:szCs w:val="18"/>
              </w:rPr>
              <w:t>×</w:t>
            </w:r>
            <w:r>
              <w:rPr>
                <w:rFonts w:ascii="Times New Roman" w:hAnsi="Times New Roman"/>
                <w:color w:val="000000"/>
                <w:sz w:val="18"/>
                <w:szCs w:val="18"/>
              </w:rPr>
              <w:t>802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5" w:type="dxa"/>
            <w:tcBorders>
              <w:top w:val="nil"/>
              <w:left w:val="nil"/>
              <w:bottom w:val="nil"/>
              <w:right w:val="nil"/>
            </w:tcBorders>
          </w:tcPr>
          <w:p>
            <w:pPr>
              <w:pStyle w:val="6"/>
              <w:widowControl/>
              <w:jc w:val="center"/>
              <w:rPr>
                <w:rFonts w:ascii="Times New Roman" w:hAnsi="Times New Roman"/>
                <w:color w:val="000000"/>
                <w:sz w:val="18"/>
                <w:szCs w:val="18"/>
              </w:rPr>
            </w:pPr>
            <w:r>
              <w:rPr>
                <w:rFonts w:hint="eastAsia" w:ascii="Times New Roman" w:hAnsi="Times New Roman"/>
                <w:color w:val="000000"/>
                <w:sz w:val="18"/>
                <w:szCs w:val="18"/>
              </w:rPr>
              <w:t>1</w:t>
            </w:r>
            <w:r>
              <w:rPr>
                <w:rFonts w:ascii="Times New Roman" w:hAnsi="Times New Roman"/>
                <w:color w:val="000000"/>
                <w:sz w:val="18"/>
                <w:szCs w:val="18"/>
              </w:rPr>
              <w:t>1</w:t>
            </w:r>
          </w:p>
        </w:tc>
        <w:tc>
          <w:tcPr>
            <w:tcW w:w="2070" w:type="dxa"/>
            <w:tcBorders>
              <w:top w:val="nil"/>
              <w:left w:val="nil"/>
              <w:bottom w:val="nil"/>
              <w:right w:val="nil"/>
            </w:tcBorders>
          </w:tcPr>
          <w:p>
            <w:pPr>
              <w:pStyle w:val="6"/>
              <w:widowControl/>
              <w:rPr>
                <w:rFonts w:ascii="Times New Roman" w:hAnsi="Times New Roman"/>
                <w:color w:val="000000"/>
                <w:sz w:val="18"/>
                <w:szCs w:val="18"/>
              </w:rPr>
            </w:pPr>
            <w:r>
              <w:rPr>
                <w:rFonts w:ascii="Times New Roman" w:hAnsi="Times New Roman"/>
                <w:color w:val="000000"/>
                <w:sz w:val="18"/>
                <w:szCs w:val="18"/>
              </w:rPr>
              <w:t>MPI-ESM1-2-LR</w:t>
            </w:r>
          </w:p>
        </w:tc>
        <w:tc>
          <w:tcPr>
            <w:tcW w:w="3486" w:type="dxa"/>
            <w:tcBorders>
              <w:top w:val="nil"/>
              <w:left w:val="nil"/>
              <w:bottom w:val="nil"/>
              <w:right w:val="nil"/>
            </w:tcBorders>
            <w:vAlign w:val="center"/>
          </w:tcPr>
          <w:p>
            <w:pPr>
              <w:rPr>
                <w:rFonts w:ascii="Times New Roman" w:hAnsi="Times New Roman" w:eastAsia="Times New Roman" w:cs="Times New Roman"/>
                <w:kern w:val="0"/>
                <w:sz w:val="20"/>
                <w:szCs w:val="20"/>
              </w:rPr>
            </w:pPr>
            <w:r>
              <w:rPr>
                <w:rFonts w:ascii="Times New Roman" w:hAnsi="Times New Roman" w:eastAsia="Times New Roman" w:cs="Times New Roman"/>
                <w:kern w:val="0"/>
                <w:sz w:val="18"/>
                <w:szCs w:val="18"/>
              </w:rPr>
              <w:t>Max Planck Institute for Meteorology, Germany</w:t>
            </w:r>
          </w:p>
        </w:tc>
        <w:tc>
          <w:tcPr>
            <w:tcW w:w="1743" w:type="dxa"/>
            <w:tcBorders>
              <w:top w:val="nil"/>
              <w:left w:val="nil"/>
              <w:bottom w:val="nil"/>
              <w:right w:val="nil"/>
            </w:tcBorders>
          </w:tcPr>
          <w:p>
            <w:pPr>
              <w:pStyle w:val="6"/>
              <w:widowControl/>
              <w:jc w:val="center"/>
              <w:rPr>
                <w:rFonts w:ascii="Times New Roman" w:hAnsi="Times New Roman"/>
                <w:color w:val="000000"/>
                <w:sz w:val="18"/>
                <w:szCs w:val="18"/>
              </w:rPr>
            </w:pPr>
            <w:r>
              <w:rPr>
                <w:rFonts w:ascii="Times New Roman" w:hAnsi="Times New Roman"/>
                <w:color w:val="000000"/>
                <w:sz w:val="18"/>
                <w:szCs w:val="18"/>
              </w:rPr>
              <w:t>220</w:t>
            </w:r>
            <w:r>
              <w:rPr>
                <w:rFonts w:hint="eastAsia" w:ascii="宋体" w:hAnsi="宋体"/>
                <w:color w:val="000000"/>
                <w:sz w:val="18"/>
                <w:szCs w:val="18"/>
              </w:rPr>
              <w:t>×</w:t>
            </w:r>
            <w:r>
              <w:rPr>
                <w:rFonts w:ascii="Times New Roman" w:hAnsi="Times New Roman"/>
                <w:color w:val="000000"/>
                <w:sz w:val="18"/>
                <w:szCs w:val="18"/>
              </w:rPr>
              <w:t>256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5" w:type="dxa"/>
            <w:tcBorders>
              <w:top w:val="nil"/>
              <w:left w:val="nil"/>
              <w:bottom w:val="nil"/>
              <w:right w:val="nil"/>
            </w:tcBorders>
          </w:tcPr>
          <w:p>
            <w:pPr>
              <w:pStyle w:val="6"/>
              <w:widowControl/>
              <w:jc w:val="center"/>
              <w:rPr>
                <w:rFonts w:ascii="Times New Roman" w:hAnsi="Times New Roman"/>
                <w:color w:val="000000"/>
                <w:sz w:val="18"/>
                <w:szCs w:val="18"/>
              </w:rPr>
            </w:pPr>
            <w:r>
              <w:rPr>
                <w:rFonts w:hint="eastAsia" w:ascii="Times New Roman" w:hAnsi="Times New Roman"/>
                <w:color w:val="000000"/>
                <w:sz w:val="18"/>
                <w:szCs w:val="18"/>
              </w:rPr>
              <w:t>1</w:t>
            </w:r>
            <w:r>
              <w:rPr>
                <w:rFonts w:ascii="Times New Roman" w:hAnsi="Times New Roman"/>
                <w:color w:val="000000"/>
                <w:sz w:val="18"/>
                <w:szCs w:val="18"/>
              </w:rPr>
              <w:t>2</w:t>
            </w:r>
          </w:p>
        </w:tc>
        <w:tc>
          <w:tcPr>
            <w:tcW w:w="2070" w:type="dxa"/>
            <w:tcBorders>
              <w:top w:val="nil"/>
              <w:left w:val="nil"/>
              <w:bottom w:val="nil"/>
              <w:right w:val="nil"/>
            </w:tcBorders>
          </w:tcPr>
          <w:p>
            <w:pPr>
              <w:pStyle w:val="6"/>
              <w:widowControl/>
              <w:rPr>
                <w:rFonts w:ascii="Times New Roman" w:hAnsi="Times New Roman"/>
                <w:color w:val="000000"/>
                <w:sz w:val="18"/>
                <w:szCs w:val="18"/>
              </w:rPr>
            </w:pPr>
            <w:r>
              <w:rPr>
                <w:rFonts w:ascii="Times New Roman" w:hAnsi="Times New Roman"/>
                <w:color w:val="000000"/>
                <w:sz w:val="18"/>
                <w:szCs w:val="18"/>
              </w:rPr>
              <w:t>MRI-ESM2-0</w:t>
            </w:r>
          </w:p>
        </w:tc>
        <w:tc>
          <w:tcPr>
            <w:tcW w:w="3486" w:type="dxa"/>
            <w:tcBorders>
              <w:top w:val="nil"/>
              <w:left w:val="nil"/>
              <w:bottom w:val="nil"/>
              <w:right w:val="nil"/>
            </w:tcBorders>
            <w:vAlign w:val="center"/>
          </w:tcPr>
          <w:p>
            <w:pPr>
              <w:rPr>
                <w:rFonts w:ascii="Times New Roman" w:hAnsi="Times New Roman" w:eastAsia="Times New Roman" w:cs="Times New Roman"/>
                <w:kern w:val="0"/>
                <w:sz w:val="20"/>
                <w:szCs w:val="20"/>
              </w:rPr>
            </w:pPr>
            <w:r>
              <w:rPr>
                <w:rFonts w:ascii="Times New Roman" w:hAnsi="Times New Roman" w:eastAsia="Times New Roman" w:cs="Times New Roman"/>
                <w:kern w:val="0"/>
                <w:sz w:val="18"/>
                <w:szCs w:val="18"/>
              </w:rPr>
              <w:t>Meteorological Research Institute, Japan</w:t>
            </w:r>
          </w:p>
        </w:tc>
        <w:tc>
          <w:tcPr>
            <w:tcW w:w="1743" w:type="dxa"/>
            <w:tcBorders>
              <w:top w:val="nil"/>
              <w:left w:val="nil"/>
              <w:bottom w:val="nil"/>
              <w:right w:val="nil"/>
            </w:tcBorders>
          </w:tcPr>
          <w:p>
            <w:pPr>
              <w:pStyle w:val="6"/>
              <w:widowControl/>
              <w:jc w:val="center"/>
              <w:rPr>
                <w:rFonts w:ascii="Times New Roman" w:hAnsi="Times New Roman"/>
                <w:color w:val="000000"/>
                <w:sz w:val="18"/>
                <w:szCs w:val="18"/>
              </w:rPr>
            </w:pPr>
            <w:r>
              <w:rPr>
                <w:rFonts w:ascii="Times New Roman" w:hAnsi="Times New Roman"/>
                <w:color w:val="000000"/>
                <w:sz w:val="18"/>
                <w:szCs w:val="18"/>
              </w:rPr>
              <w:t>363</w:t>
            </w:r>
            <w:r>
              <w:rPr>
                <w:rFonts w:hint="eastAsia" w:ascii="宋体" w:hAnsi="宋体"/>
                <w:color w:val="000000"/>
                <w:sz w:val="18"/>
                <w:szCs w:val="18"/>
              </w:rPr>
              <w:t>×</w:t>
            </w:r>
            <w:r>
              <w:rPr>
                <w:rFonts w:ascii="Times New Roman" w:hAnsi="Times New Roman"/>
                <w:color w:val="000000"/>
                <w:sz w:val="18"/>
                <w:szCs w:val="18"/>
              </w:rPr>
              <w:t>360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5" w:type="dxa"/>
            <w:tcBorders>
              <w:top w:val="nil"/>
              <w:left w:val="nil"/>
              <w:bottom w:val="nil"/>
              <w:right w:val="nil"/>
            </w:tcBorders>
          </w:tcPr>
          <w:p>
            <w:pPr>
              <w:pStyle w:val="6"/>
              <w:widowControl/>
              <w:jc w:val="center"/>
              <w:rPr>
                <w:rFonts w:ascii="Times New Roman" w:hAnsi="Times New Roman"/>
                <w:color w:val="000000"/>
                <w:sz w:val="18"/>
                <w:szCs w:val="18"/>
              </w:rPr>
            </w:pPr>
            <w:r>
              <w:rPr>
                <w:rFonts w:hint="eastAsia" w:ascii="Times New Roman" w:hAnsi="Times New Roman"/>
                <w:color w:val="000000"/>
                <w:sz w:val="18"/>
                <w:szCs w:val="18"/>
              </w:rPr>
              <w:t>1</w:t>
            </w:r>
            <w:r>
              <w:rPr>
                <w:rFonts w:ascii="Times New Roman" w:hAnsi="Times New Roman"/>
                <w:color w:val="000000"/>
                <w:sz w:val="18"/>
                <w:szCs w:val="18"/>
              </w:rPr>
              <w:t>3</w:t>
            </w:r>
          </w:p>
        </w:tc>
        <w:tc>
          <w:tcPr>
            <w:tcW w:w="2070" w:type="dxa"/>
            <w:tcBorders>
              <w:top w:val="nil"/>
              <w:left w:val="nil"/>
              <w:bottom w:val="nil"/>
              <w:right w:val="nil"/>
            </w:tcBorders>
          </w:tcPr>
          <w:p>
            <w:pPr>
              <w:pStyle w:val="6"/>
              <w:widowControl/>
              <w:rPr>
                <w:rFonts w:ascii="Times New Roman" w:hAnsi="Times New Roman"/>
                <w:color w:val="000000"/>
                <w:sz w:val="18"/>
                <w:szCs w:val="18"/>
              </w:rPr>
            </w:pPr>
            <w:r>
              <w:rPr>
                <w:rFonts w:ascii="Times New Roman" w:hAnsi="Times New Roman"/>
                <w:color w:val="000000"/>
                <w:sz w:val="18"/>
                <w:szCs w:val="18"/>
              </w:rPr>
              <w:t>NorESM2-LM</w:t>
            </w:r>
          </w:p>
        </w:tc>
        <w:tc>
          <w:tcPr>
            <w:tcW w:w="3486" w:type="dxa"/>
            <w:tcBorders>
              <w:top w:val="nil"/>
              <w:left w:val="nil"/>
              <w:bottom w:val="nil"/>
              <w:right w:val="nil"/>
            </w:tcBorders>
          </w:tcPr>
          <w:p>
            <w:pPr>
              <w:rPr>
                <w:rFonts w:ascii="Times New Roman" w:hAnsi="Times New Roman" w:eastAsia="Times New Roman" w:cs="Times New Roman"/>
                <w:kern w:val="0"/>
                <w:sz w:val="20"/>
                <w:szCs w:val="20"/>
              </w:rPr>
            </w:pPr>
            <w:r>
              <w:rPr>
                <w:rFonts w:ascii="Times New Roman" w:hAnsi="Times New Roman" w:eastAsia="Times New Roman" w:cs="Times New Roman"/>
                <w:kern w:val="0"/>
                <w:sz w:val="18"/>
                <w:szCs w:val="18"/>
              </w:rPr>
              <w:t>Norwegian Climate Centre, Norway</w:t>
            </w:r>
          </w:p>
        </w:tc>
        <w:tc>
          <w:tcPr>
            <w:tcW w:w="1743" w:type="dxa"/>
            <w:tcBorders>
              <w:top w:val="nil"/>
              <w:left w:val="nil"/>
              <w:bottom w:val="nil"/>
              <w:right w:val="nil"/>
            </w:tcBorders>
          </w:tcPr>
          <w:p>
            <w:pPr>
              <w:pStyle w:val="6"/>
              <w:widowControl/>
              <w:jc w:val="center"/>
              <w:rPr>
                <w:rFonts w:ascii="Times New Roman" w:hAnsi="Times New Roman"/>
                <w:color w:val="000000"/>
                <w:sz w:val="18"/>
                <w:szCs w:val="18"/>
              </w:rPr>
            </w:pPr>
            <w:r>
              <w:rPr>
                <w:rFonts w:ascii="Times New Roman" w:hAnsi="Times New Roman"/>
                <w:color w:val="000000"/>
                <w:sz w:val="18"/>
                <w:szCs w:val="18"/>
              </w:rPr>
              <w:t>385</w:t>
            </w:r>
            <w:r>
              <w:rPr>
                <w:rFonts w:hint="eastAsia" w:ascii="宋体" w:hAnsi="宋体"/>
                <w:color w:val="000000"/>
                <w:sz w:val="18"/>
                <w:szCs w:val="18"/>
              </w:rPr>
              <w:t>×</w:t>
            </w:r>
            <w:r>
              <w:rPr>
                <w:rFonts w:ascii="Times New Roman" w:hAnsi="Times New Roman"/>
                <w:color w:val="000000"/>
                <w:sz w:val="18"/>
                <w:szCs w:val="18"/>
              </w:rPr>
              <w:t>360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05" w:type="dxa"/>
            <w:tcBorders>
              <w:top w:val="nil"/>
              <w:left w:val="nil"/>
              <w:bottom w:val="single" w:color="auto" w:sz="12" w:space="0"/>
              <w:right w:val="nil"/>
            </w:tcBorders>
          </w:tcPr>
          <w:p>
            <w:pPr>
              <w:pStyle w:val="6"/>
              <w:widowControl/>
              <w:jc w:val="center"/>
              <w:rPr>
                <w:rFonts w:ascii="Times New Roman" w:hAnsi="Times New Roman"/>
                <w:color w:val="000000"/>
                <w:sz w:val="18"/>
                <w:szCs w:val="18"/>
              </w:rPr>
            </w:pPr>
            <w:r>
              <w:rPr>
                <w:rFonts w:hint="eastAsia" w:ascii="Times New Roman" w:hAnsi="Times New Roman"/>
                <w:color w:val="000000"/>
                <w:sz w:val="18"/>
                <w:szCs w:val="18"/>
              </w:rPr>
              <w:t>1</w:t>
            </w:r>
            <w:r>
              <w:rPr>
                <w:rFonts w:ascii="Times New Roman" w:hAnsi="Times New Roman"/>
                <w:color w:val="000000"/>
                <w:sz w:val="18"/>
                <w:szCs w:val="18"/>
              </w:rPr>
              <w:t>4</w:t>
            </w:r>
          </w:p>
        </w:tc>
        <w:tc>
          <w:tcPr>
            <w:tcW w:w="2070" w:type="dxa"/>
            <w:tcBorders>
              <w:top w:val="nil"/>
              <w:left w:val="nil"/>
              <w:bottom w:val="single" w:color="auto" w:sz="12" w:space="0"/>
              <w:right w:val="nil"/>
            </w:tcBorders>
          </w:tcPr>
          <w:p>
            <w:pPr>
              <w:pStyle w:val="6"/>
              <w:widowControl/>
              <w:rPr>
                <w:rFonts w:ascii="Times New Roman" w:hAnsi="Times New Roman"/>
                <w:color w:val="000000"/>
                <w:sz w:val="18"/>
                <w:szCs w:val="18"/>
              </w:rPr>
            </w:pPr>
            <w:r>
              <w:rPr>
                <w:rFonts w:ascii="Times New Roman" w:hAnsi="Times New Roman"/>
                <w:color w:val="000000"/>
                <w:sz w:val="18"/>
                <w:szCs w:val="18"/>
              </w:rPr>
              <w:t>NorESM2-MM</w:t>
            </w:r>
          </w:p>
        </w:tc>
        <w:tc>
          <w:tcPr>
            <w:tcW w:w="3486" w:type="dxa"/>
            <w:tcBorders>
              <w:top w:val="nil"/>
              <w:left w:val="nil"/>
              <w:bottom w:val="single" w:color="auto" w:sz="12" w:space="0"/>
              <w:right w:val="nil"/>
            </w:tcBorders>
          </w:tcPr>
          <w:p>
            <w:pPr>
              <w:rPr>
                <w:rFonts w:ascii="Times New Roman" w:hAnsi="Times New Roman" w:eastAsia="Times New Roman" w:cs="Times New Roman"/>
                <w:kern w:val="0"/>
                <w:sz w:val="20"/>
                <w:szCs w:val="20"/>
              </w:rPr>
            </w:pPr>
            <w:r>
              <w:rPr>
                <w:rFonts w:ascii="Times New Roman" w:hAnsi="Times New Roman" w:eastAsia="Times New Roman" w:cs="Times New Roman"/>
                <w:kern w:val="0"/>
                <w:sz w:val="18"/>
                <w:szCs w:val="18"/>
              </w:rPr>
              <w:t>Norwegian Climate Centre, Norway</w:t>
            </w:r>
          </w:p>
        </w:tc>
        <w:tc>
          <w:tcPr>
            <w:tcW w:w="1743" w:type="dxa"/>
            <w:tcBorders>
              <w:top w:val="nil"/>
              <w:left w:val="nil"/>
              <w:bottom w:val="single" w:color="auto" w:sz="12" w:space="0"/>
              <w:right w:val="nil"/>
            </w:tcBorders>
          </w:tcPr>
          <w:p>
            <w:pPr>
              <w:pStyle w:val="6"/>
              <w:widowControl/>
              <w:jc w:val="center"/>
              <w:rPr>
                <w:rFonts w:ascii="Times New Roman" w:hAnsi="Times New Roman"/>
                <w:color w:val="000000"/>
                <w:sz w:val="18"/>
                <w:szCs w:val="18"/>
              </w:rPr>
            </w:pPr>
            <w:r>
              <w:rPr>
                <w:rFonts w:ascii="Times New Roman" w:hAnsi="Times New Roman"/>
                <w:color w:val="000000"/>
                <w:sz w:val="18"/>
                <w:szCs w:val="18"/>
              </w:rPr>
              <w:t>385</w:t>
            </w:r>
            <w:r>
              <w:rPr>
                <w:rFonts w:hint="eastAsia" w:ascii="宋体" w:hAnsi="宋体"/>
                <w:color w:val="000000"/>
                <w:sz w:val="18"/>
                <w:szCs w:val="18"/>
              </w:rPr>
              <w:t>×</w:t>
            </w:r>
            <w:r>
              <w:rPr>
                <w:rFonts w:ascii="Times New Roman" w:hAnsi="Times New Roman"/>
                <w:color w:val="000000"/>
                <w:sz w:val="18"/>
                <w:szCs w:val="18"/>
              </w:rPr>
              <w:t>360</w:t>
            </w:r>
          </w:p>
        </w:tc>
      </w:tr>
    </w:tbl>
    <w:p>
      <w:pPr>
        <w:widowControl/>
        <w:rPr>
          <w:rFonts w:ascii="宋体" w:hAnsi="宋体" w:eastAsia="宋体" w:cs="宋体"/>
          <w:kern w:val="0"/>
          <w:sz w:val="28"/>
          <w:szCs w:val="24"/>
        </w:rPr>
      </w:pPr>
    </w:p>
    <w:p>
      <w:pPr>
        <w:widowControl/>
        <w:jc w:val="left"/>
        <w:rPr>
          <w:rFonts w:ascii="宋体" w:hAnsi="宋体" w:eastAsia="宋体" w:cs="宋体"/>
          <w:kern w:val="0"/>
          <w:sz w:val="28"/>
          <w:szCs w:val="24"/>
        </w:rPr>
      </w:pPr>
      <w:r>
        <w:rPr>
          <w:rFonts w:ascii="宋体" w:hAnsi="宋体" w:eastAsia="宋体" w:cs="宋体"/>
          <w:kern w:val="0"/>
          <w:sz w:val="28"/>
          <w:szCs w:val="24"/>
        </w:rPr>
        <w:br w:type="page"/>
      </w:r>
    </w:p>
    <w:p>
      <w:pPr>
        <w:widowControl/>
        <w:jc w:val="left"/>
        <w:rPr>
          <w:rFonts w:ascii="Times New Roman" w:hAnsi="Times New Roman" w:eastAsia="宋体" w:cs="Times New Roman"/>
          <w:sz w:val="20"/>
          <w:szCs w:val="21"/>
        </w:rPr>
      </w:pPr>
      <w:r>
        <w:rPr>
          <w:rFonts w:hint="eastAsia" w:ascii="Times New Roman" w:hAnsi="Times New Roman"/>
          <w:b/>
          <w:bCs/>
          <w:sz w:val="24"/>
        </w:rPr>
        <w:t>S</w:t>
      </w:r>
      <w:r>
        <w:rPr>
          <w:rFonts w:ascii="Times New Roman" w:hAnsi="Times New Roman"/>
          <w:b/>
          <w:bCs/>
          <w:sz w:val="24"/>
        </w:rPr>
        <w:t>upplementary Table 2.</w:t>
      </w:r>
      <w:r>
        <w:rPr>
          <w:rFonts w:hint="eastAsia" w:ascii="Times New Roman" w:hAnsi="Times New Roman" w:eastAsia="等线" w:cs="Times New Roman"/>
          <w:sz w:val="28"/>
          <w:szCs w:val="28"/>
        </w:rPr>
        <w:t xml:space="preserve"> </w:t>
      </w:r>
      <w:r>
        <w:rPr>
          <w:rFonts w:ascii="Times New Roman" w:hAnsi="Times New Roman" w:eastAsia="等线" w:cs="Times New Roman"/>
          <w:sz w:val="24"/>
          <w:szCs w:val="28"/>
        </w:rPr>
        <w:t>Information of each model’s v</w:t>
      </w:r>
      <w:r>
        <w:rPr>
          <w:rFonts w:hint="eastAsia" w:ascii="Times New Roman" w:hAnsi="Times New Roman" w:eastAsia="等线" w:cs="Times New Roman"/>
          <w:sz w:val="24"/>
          <w:szCs w:val="28"/>
        </w:rPr>
        <w:t>ariables</w:t>
      </w:r>
      <w:r>
        <w:rPr>
          <w:rFonts w:ascii="Times New Roman" w:hAnsi="Times New Roman" w:eastAsia="等线" w:cs="Times New Roman"/>
          <w:sz w:val="24"/>
          <w:szCs w:val="28"/>
        </w:rPr>
        <w:t xml:space="preserve"> used in this study. </w:t>
      </w:r>
    </w:p>
    <w:tbl>
      <w:tblPr>
        <w:tblStyle w:val="8"/>
        <w:tblW w:w="9480" w:type="dxa"/>
        <w:tblInd w:w="136"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707"/>
        <w:gridCol w:w="851"/>
        <w:gridCol w:w="979"/>
        <w:gridCol w:w="878"/>
        <w:gridCol w:w="878"/>
        <w:gridCol w:w="878"/>
        <w:gridCol w:w="1069"/>
        <w:gridCol w:w="1060"/>
        <w:gridCol w:w="1180"/>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trPr>
        <w:tc>
          <w:tcPr>
            <w:tcW w:w="1707" w:type="dxa"/>
            <w:tcBorders>
              <w:top w:val="single" w:color="auto" w:sz="12" w:space="0"/>
              <w:left w:val="nil"/>
              <w:bottom w:val="single" w:color="auto" w:sz="4" w:space="0"/>
              <w:right w:val="nil"/>
            </w:tcBorders>
            <w:shd w:val="clear" w:color="auto" w:fill="FFFFFF"/>
            <w:tcMar>
              <w:top w:w="15" w:type="dxa"/>
              <w:left w:w="15" w:type="dxa"/>
              <w:bottom w:w="0" w:type="dxa"/>
              <w:right w:w="15" w:type="dxa"/>
            </w:tcMar>
            <w:vAlign w:val="center"/>
          </w:tcPr>
          <w:p>
            <w:pPr>
              <w:pStyle w:val="6"/>
              <w:widowControl/>
              <w:rPr>
                <w:rFonts w:ascii="Times New Roman" w:hAnsi="Times New Roman" w:eastAsia="等线"/>
                <w:sz w:val="21"/>
                <w:szCs w:val="21"/>
              </w:rPr>
            </w:pPr>
            <w:r>
              <w:rPr>
                <w:rFonts w:ascii="Times New Roman" w:hAnsi="Times New Roman" w:eastAsia="等线"/>
                <w:color w:val="000000"/>
                <w:sz w:val="21"/>
                <w:szCs w:val="21"/>
              </w:rPr>
              <w:t>Model</w:t>
            </w:r>
          </w:p>
        </w:tc>
        <w:tc>
          <w:tcPr>
            <w:tcW w:w="851" w:type="dxa"/>
            <w:tcBorders>
              <w:top w:val="single" w:color="auto" w:sz="12" w:space="0"/>
              <w:left w:val="nil"/>
              <w:bottom w:val="single" w:color="auto" w:sz="4" w:space="0"/>
              <w:right w:val="nil"/>
            </w:tcBorders>
            <w:shd w:val="clear" w:color="auto" w:fill="FFFFFF"/>
          </w:tcPr>
          <w:p>
            <w:pPr>
              <w:pStyle w:val="6"/>
              <w:widowControl/>
              <w:rPr>
                <w:rFonts w:ascii="Times New Roman" w:hAnsi="Times New Roman" w:eastAsia="等线" w:cs="Calibri"/>
                <w:color w:val="000000"/>
                <w:sz w:val="21"/>
                <w:szCs w:val="21"/>
              </w:rPr>
            </w:pPr>
            <w:r>
              <w:rPr>
                <w:rFonts w:ascii="Times New Roman" w:hAnsi="Times New Roman" w:eastAsia="等线"/>
                <w:color w:val="000000"/>
                <w:sz w:val="21"/>
                <w:szCs w:val="21"/>
              </w:rPr>
              <w:t>Tos</w:t>
            </w:r>
          </w:p>
          <w:p>
            <w:pPr>
              <w:pStyle w:val="6"/>
              <w:widowControl/>
              <w:rPr>
                <w:rFonts w:ascii="Times New Roman" w:hAnsi="Times New Roman" w:eastAsia="等线"/>
                <w:color w:val="000000"/>
                <w:sz w:val="21"/>
                <w:szCs w:val="21"/>
              </w:rPr>
            </w:pPr>
            <w:r>
              <w:rPr>
                <w:rFonts w:ascii="Times New Roman" w:hAnsi="Times New Roman" w:eastAsia="等线"/>
                <w:color w:val="000000"/>
                <w:sz w:val="21"/>
                <w:szCs w:val="21"/>
              </w:rPr>
              <w:t>(daily&amp;monthly)</w:t>
            </w:r>
          </w:p>
        </w:tc>
        <w:tc>
          <w:tcPr>
            <w:tcW w:w="979" w:type="dxa"/>
            <w:tcBorders>
              <w:top w:val="single" w:color="auto" w:sz="12" w:space="0"/>
              <w:left w:val="nil"/>
              <w:bottom w:val="single" w:color="auto" w:sz="4" w:space="0"/>
              <w:right w:val="nil"/>
            </w:tcBorders>
            <w:shd w:val="clear" w:color="auto" w:fill="FFFFFF"/>
          </w:tcPr>
          <w:p>
            <w:pPr>
              <w:pStyle w:val="6"/>
              <w:widowControl/>
              <w:rPr>
                <w:rFonts w:ascii="Times New Roman" w:hAnsi="Times New Roman" w:eastAsia="等线" w:cs="Calibri"/>
                <w:color w:val="000000"/>
                <w:sz w:val="21"/>
                <w:szCs w:val="21"/>
              </w:rPr>
            </w:pPr>
            <w:r>
              <w:rPr>
                <w:rFonts w:ascii="Times New Roman" w:hAnsi="Times New Roman" w:eastAsia="等线"/>
                <w:color w:val="000000"/>
                <w:sz w:val="21"/>
                <w:szCs w:val="21"/>
              </w:rPr>
              <w:t>Pr</w:t>
            </w:r>
          </w:p>
          <w:p>
            <w:pPr>
              <w:pStyle w:val="6"/>
              <w:widowControl/>
              <w:ind w:firstLine="105" w:firstLineChars="50"/>
              <w:rPr>
                <w:rFonts w:ascii="Times New Roman" w:hAnsi="Times New Roman" w:eastAsia="等线"/>
                <w:color w:val="000000"/>
                <w:sz w:val="21"/>
                <w:szCs w:val="21"/>
              </w:rPr>
            </w:pPr>
            <w:r>
              <w:rPr>
                <w:rFonts w:ascii="Times New Roman" w:hAnsi="Times New Roman" w:eastAsia="等线"/>
                <w:color w:val="000000"/>
                <w:sz w:val="21"/>
                <w:szCs w:val="21"/>
              </w:rPr>
              <w:t>(daily)</w:t>
            </w:r>
          </w:p>
        </w:tc>
        <w:tc>
          <w:tcPr>
            <w:tcW w:w="878" w:type="dxa"/>
            <w:tcBorders>
              <w:top w:val="single" w:color="auto" w:sz="12" w:space="0"/>
              <w:left w:val="nil"/>
              <w:bottom w:val="single" w:color="auto" w:sz="4" w:space="0"/>
              <w:right w:val="nil"/>
            </w:tcBorders>
            <w:shd w:val="clear" w:color="auto" w:fill="FFFFFF"/>
          </w:tcPr>
          <w:p>
            <w:pPr>
              <w:pStyle w:val="6"/>
              <w:widowControl/>
              <w:rPr>
                <w:rFonts w:ascii="Times New Roman" w:hAnsi="Times New Roman" w:eastAsia="等线" w:cs="Calibri"/>
                <w:color w:val="000000"/>
                <w:sz w:val="21"/>
                <w:szCs w:val="21"/>
              </w:rPr>
            </w:pPr>
            <w:r>
              <w:rPr>
                <w:rFonts w:ascii="Times New Roman" w:hAnsi="Times New Roman" w:eastAsia="等线"/>
                <w:color w:val="000000"/>
                <w:sz w:val="21"/>
                <w:szCs w:val="21"/>
              </w:rPr>
              <w:t>So</w:t>
            </w:r>
          </w:p>
          <w:p>
            <w:pPr>
              <w:pStyle w:val="6"/>
              <w:widowControl/>
              <w:rPr>
                <w:rFonts w:ascii="Times New Roman" w:hAnsi="Times New Roman" w:eastAsia="等线"/>
                <w:color w:val="000000"/>
                <w:sz w:val="21"/>
                <w:szCs w:val="21"/>
              </w:rPr>
            </w:pPr>
            <w:r>
              <w:rPr>
                <w:rFonts w:ascii="Times New Roman" w:hAnsi="Times New Roman" w:eastAsia="等线"/>
                <w:color w:val="000000"/>
                <w:sz w:val="21"/>
                <w:szCs w:val="21"/>
              </w:rPr>
              <w:t>(monthly)</w:t>
            </w:r>
          </w:p>
        </w:tc>
        <w:tc>
          <w:tcPr>
            <w:tcW w:w="878" w:type="dxa"/>
            <w:tcBorders>
              <w:top w:val="single" w:color="auto" w:sz="12" w:space="0"/>
              <w:left w:val="nil"/>
              <w:bottom w:val="single" w:color="auto" w:sz="4" w:space="0"/>
              <w:right w:val="nil"/>
            </w:tcBorders>
            <w:shd w:val="clear" w:color="auto" w:fill="FFFFFF"/>
          </w:tcPr>
          <w:p>
            <w:pPr>
              <w:pStyle w:val="6"/>
              <w:widowControl/>
              <w:rPr>
                <w:rFonts w:ascii="Times New Roman" w:hAnsi="Times New Roman" w:eastAsia="等线" w:cs="Calibri"/>
                <w:color w:val="000000"/>
                <w:sz w:val="21"/>
                <w:szCs w:val="21"/>
              </w:rPr>
            </w:pPr>
            <w:r>
              <w:rPr>
                <w:rFonts w:ascii="Times New Roman" w:hAnsi="Times New Roman" w:eastAsia="等线"/>
                <w:color w:val="000000"/>
                <w:sz w:val="21"/>
                <w:szCs w:val="21"/>
              </w:rPr>
              <w:t>Thetao</w:t>
            </w:r>
          </w:p>
          <w:p>
            <w:pPr>
              <w:pStyle w:val="6"/>
              <w:widowControl/>
              <w:rPr>
                <w:rFonts w:ascii="Times New Roman" w:hAnsi="Times New Roman" w:eastAsia="等线"/>
                <w:color w:val="000000"/>
                <w:sz w:val="21"/>
                <w:szCs w:val="21"/>
              </w:rPr>
            </w:pPr>
            <w:r>
              <w:rPr>
                <w:rFonts w:ascii="Times New Roman" w:hAnsi="Times New Roman" w:eastAsia="等线"/>
                <w:color w:val="000000"/>
                <w:sz w:val="21"/>
                <w:szCs w:val="21"/>
              </w:rPr>
              <w:t>(monthly)</w:t>
            </w:r>
          </w:p>
        </w:tc>
        <w:tc>
          <w:tcPr>
            <w:tcW w:w="878" w:type="dxa"/>
            <w:tcBorders>
              <w:top w:val="single" w:color="auto" w:sz="12" w:space="0"/>
              <w:left w:val="nil"/>
              <w:bottom w:val="single" w:color="auto" w:sz="4" w:space="0"/>
              <w:right w:val="nil"/>
            </w:tcBorders>
            <w:shd w:val="clear" w:color="auto" w:fill="FFFFFF"/>
          </w:tcPr>
          <w:p>
            <w:pPr>
              <w:pStyle w:val="6"/>
              <w:widowControl/>
              <w:rPr>
                <w:rFonts w:ascii="Times New Roman" w:hAnsi="Times New Roman" w:eastAsia="等线" w:cs="Calibri"/>
                <w:color w:val="000000"/>
                <w:sz w:val="21"/>
                <w:szCs w:val="21"/>
              </w:rPr>
            </w:pPr>
            <w:r>
              <w:rPr>
                <w:rFonts w:ascii="Times New Roman" w:hAnsi="Times New Roman" w:eastAsia="等线"/>
                <w:color w:val="000000"/>
                <w:sz w:val="21"/>
                <w:szCs w:val="21"/>
              </w:rPr>
              <w:t>Mlotst</w:t>
            </w:r>
          </w:p>
          <w:p>
            <w:pPr>
              <w:pStyle w:val="6"/>
              <w:widowControl/>
              <w:rPr>
                <w:rFonts w:ascii="Times New Roman" w:hAnsi="Times New Roman" w:eastAsia="等线"/>
                <w:color w:val="000000"/>
                <w:sz w:val="21"/>
                <w:szCs w:val="21"/>
              </w:rPr>
            </w:pPr>
            <w:r>
              <w:rPr>
                <w:rFonts w:ascii="Times New Roman" w:hAnsi="Times New Roman" w:eastAsia="等线"/>
                <w:color w:val="000000"/>
                <w:sz w:val="21"/>
                <w:szCs w:val="21"/>
              </w:rPr>
              <w:t>(monthly)</w:t>
            </w:r>
          </w:p>
        </w:tc>
        <w:tc>
          <w:tcPr>
            <w:tcW w:w="1069" w:type="dxa"/>
            <w:tcBorders>
              <w:top w:val="single" w:color="auto" w:sz="12" w:space="0"/>
              <w:left w:val="nil"/>
              <w:bottom w:val="single" w:color="auto" w:sz="4" w:space="0"/>
              <w:right w:val="nil"/>
            </w:tcBorders>
            <w:shd w:val="clear" w:color="auto" w:fill="FFFFFF"/>
          </w:tcPr>
          <w:p>
            <w:pPr>
              <w:pStyle w:val="6"/>
              <w:widowControl/>
              <w:rPr>
                <w:rFonts w:ascii="Times New Roman" w:hAnsi="Times New Roman" w:eastAsia="等线" w:cs="Calibri"/>
                <w:color w:val="000000"/>
                <w:sz w:val="21"/>
                <w:szCs w:val="21"/>
              </w:rPr>
            </w:pPr>
            <w:r>
              <w:rPr>
                <w:rFonts w:ascii="Times New Roman" w:hAnsi="Times New Roman" w:eastAsia="等线"/>
                <w:color w:val="000000"/>
                <w:sz w:val="21"/>
                <w:szCs w:val="21"/>
              </w:rPr>
              <w:t>Hfls&amp;hfss</w:t>
            </w:r>
          </w:p>
          <w:p>
            <w:pPr>
              <w:pStyle w:val="6"/>
              <w:widowControl/>
              <w:rPr>
                <w:rFonts w:ascii="Times New Roman" w:hAnsi="Times New Roman" w:eastAsia="等线"/>
                <w:color w:val="000000"/>
                <w:sz w:val="21"/>
                <w:szCs w:val="21"/>
              </w:rPr>
            </w:pPr>
            <w:r>
              <w:rPr>
                <w:rFonts w:ascii="Times New Roman" w:hAnsi="Times New Roman" w:eastAsia="等线"/>
                <w:color w:val="000000"/>
                <w:sz w:val="21"/>
                <w:szCs w:val="21"/>
              </w:rPr>
              <w:t>(monthly)</w:t>
            </w:r>
          </w:p>
        </w:tc>
        <w:tc>
          <w:tcPr>
            <w:tcW w:w="1060" w:type="dxa"/>
            <w:tcBorders>
              <w:top w:val="single" w:color="auto" w:sz="12" w:space="0"/>
              <w:left w:val="nil"/>
              <w:bottom w:val="single" w:color="auto" w:sz="4" w:space="0"/>
              <w:right w:val="nil"/>
            </w:tcBorders>
            <w:shd w:val="clear" w:color="auto" w:fill="FFFFFF"/>
          </w:tcPr>
          <w:p>
            <w:pPr>
              <w:pStyle w:val="6"/>
              <w:widowControl/>
              <w:rPr>
                <w:rFonts w:ascii="Times New Roman" w:hAnsi="Times New Roman" w:eastAsia="等线" w:cs="Calibri"/>
                <w:color w:val="000000"/>
                <w:sz w:val="21"/>
                <w:szCs w:val="21"/>
              </w:rPr>
            </w:pPr>
            <w:r>
              <w:rPr>
                <w:rFonts w:ascii="Times New Roman" w:hAnsi="Times New Roman" w:eastAsia="等线"/>
                <w:color w:val="000000"/>
                <w:sz w:val="21"/>
                <w:szCs w:val="21"/>
              </w:rPr>
              <w:t>Rlds&amp;rlus</w:t>
            </w:r>
          </w:p>
          <w:p>
            <w:pPr>
              <w:pStyle w:val="6"/>
              <w:widowControl/>
              <w:rPr>
                <w:rFonts w:ascii="Times New Roman" w:hAnsi="Times New Roman" w:eastAsia="等线"/>
                <w:color w:val="000000"/>
                <w:sz w:val="21"/>
                <w:szCs w:val="21"/>
              </w:rPr>
            </w:pPr>
            <w:r>
              <w:rPr>
                <w:rFonts w:ascii="Times New Roman" w:hAnsi="Times New Roman" w:eastAsia="等线"/>
                <w:color w:val="000000"/>
                <w:sz w:val="21"/>
                <w:szCs w:val="21"/>
              </w:rPr>
              <w:t>(monthly)</w:t>
            </w:r>
          </w:p>
        </w:tc>
        <w:tc>
          <w:tcPr>
            <w:tcW w:w="1180" w:type="dxa"/>
            <w:tcBorders>
              <w:top w:val="single" w:color="auto" w:sz="12" w:space="0"/>
              <w:left w:val="nil"/>
              <w:bottom w:val="single" w:color="auto" w:sz="4" w:space="0"/>
              <w:right w:val="nil"/>
            </w:tcBorders>
            <w:shd w:val="clear" w:color="auto" w:fill="FFFFFF"/>
          </w:tcPr>
          <w:p>
            <w:pPr>
              <w:pStyle w:val="6"/>
              <w:widowControl/>
              <w:rPr>
                <w:rFonts w:ascii="Times New Roman" w:hAnsi="Times New Roman" w:eastAsia="等线" w:cs="Calibri"/>
                <w:color w:val="000000"/>
                <w:sz w:val="21"/>
                <w:szCs w:val="21"/>
              </w:rPr>
            </w:pPr>
            <w:r>
              <w:rPr>
                <w:rFonts w:ascii="Times New Roman" w:hAnsi="Times New Roman" w:eastAsia="等线"/>
                <w:color w:val="000000"/>
                <w:sz w:val="21"/>
                <w:szCs w:val="21"/>
              </w:rPr>
              <w:t>Rsds&amp;rsus</w:t>
            </w:r>
          </w:p>
          <w:p>
            <w:pPr>
              <w:pStyle w:val="6"/>
              <w:widowControl/>
              <w:rPr>
                <w:rFonts w:ascii="Times New Roman" w:hAnsi="Times New Roman" w:eastAsia="等线"/>
                <w:color w:val="000000"/>
                <w:sz w:val="21"/>
                <w:szCs w:val="21"/>
              </w:rPr>
            </w:pPr>
            <w:r>
              <w:rPr>
                <w:rFonts w:ascii="Times New Roman" w:hAnsi="Times New Roman" w:eastAsia="等线"/>
                <w:color w:val="000000"/>
                <w:sz w:val="21"/>
                <w:szCs w:val="21"/>
              </w:rPr>
              <w:t>(monthly)</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trPr>
        <w:tc>
          <w:tcPr>
            <w:tcW w:w="1707" w:type="dxa"/>
            <w:tcBorders>
              <w:top w:val="single" w:color="auto" w:sz="4" w:space="0"/>
              <w:left w:val="nil"/>
              <w:bottom w:val="nil"/>
              <w:right w:val="nil"/>
            </w:tcBorders>
            <w:shd w:val="clear" w:color="auto" w:fill="FFFFFF"/>
            <w:tcMar>
              <w:top w:w="15" w:type="dxa"/>
              <w:left w:w="15" w:type="dxa"/>
              <w:bottom w:w="0" w:type="dxa"/>
              <w:right w:w="15" w:type="dxa"/>
            </w:tcMar>
            <w:vAlign w:val="center"/>
          </w:tcPr>
          <w:p>
            <w:pPr>
              <w:pStyle w:val="6"/>
              <w:widowControl/>
              <w:rPr>
                <w:rFonts w:ascii="Times New Roman" w:hAnsi="Times New Roman" w:eastAsia="等线" w:cs="Calibri"/>
                <w:color w:val="000000"/>
                <w:sz w:val="21"/>
                <w:szCs w:val="21"/>
              </w:rPr>
            </w:pPr>
            <w:r>
              <w:rPr>
                <w:rFonts w:ascii="Times New Roman" w:hAnsi="Times New Roman" w:eastAsia="等线"/>
                <w:color w:val="000000"/>
                <w:sz w:val="21"/>
                <w:szCs w:val="21"/>
              </w:rPr>
              <w:t>ACCESS-CM2</w:t>
            </w:r>
          </w:p>
        </w:tc>
        <w:tc>
          <w:tcPr>
            <w:tcW w:w="851" w:type="dxa"/>
            <w:tcBorders>
              <w:top w:val="single" w:color="auto" w:sz="4" w:space="0"/>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979" w:type="dxa"/>
            <w:tcBorders>
              <w:top w:val="single" w:color="auto" w:sz="4" w:space="0"/>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single" w:color="auto" w:sz="4" w:space="0"/>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single" w:color="auto" w:sz="4" w:space="0"/>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single" w:color="auto" w:sz="4" w:space="0"/>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069" w:type="dxa"/>
            <w:tcBorders>
              <w:top w:val="single" w:color="auto" w:sz="4" w:space="0"/>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060" w:type="dxa"/>
            <w:tcBorders>
              <w:top w:val="single" w:color="auto" w:sz="4" w:space="0"/>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180" w:type="dxa"/>
            <w:tcBorders>
              <w:top w:val="single" w:color="auto" w:sz="4" w:space="0"/>
              <w:left w:val="nil"/>
              <w:bottom w:val="nil"/>
              <w:right w:val="nil"/>
            </w:tcBorders>
            <w:shd w:val="clear" w:color="auto" w:fill="FFFFFF"/>
          </w:tcPr>
          <w:p>
            <w:pPr>
              <w:pStyle w:val="6"/>
              <w:widowControl/>
              <w:rPr>
                <w:rFonts w:ascii="Times New Roman" w:hAnsi="Times New Roman" w:eastAsia="等线" w:cs="Calibri"/>
                <w:color w:val="000000"/>
                <w:sz w:val="21"/>
                <w:szCs w:val="21"/>
              </w:rPr>
            </w:pPr>
            <w:r>
              <w:rPr>
                <w:rFonts w:eastAsia="等线"/>
                <w:color w:val="000000"/>
                <w:sz w:val="21"/>
                <w:szCs w:val="21"/>
              </w:rPr>
              <w:t>√</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trPr>
        <w:tc>
          <w:tcPr>
            <w:tcW w:w="1707" w:type="dxa"/>
            <w:tcBorders>
              <w:top w:val="nil"/>
              <w:left w:val="nil"/>
              <w:bottom w:val="nil"/>
              <w:right w:val="nil"/>
            </w:tcBorders>
            <w:shd w:val="clear" w:color="auto" w:fill="FFFFFF"/>
            <w:tcMar>
              <w:top w:w="15" w:type="dxa"/>
              <w:left w:w="15" w:type="dxa"/>
              <w:bottom w:w="0" w:type="dxa"/>
              <w:right w:w="15" w:type="dxa"/>
            </w:tcMar>
            <w:vAlign w:val="center"/>
          </w:tcPr>
          <w:p>
            <w:pPr>
              <w:pStyle w:val="6"/>
              <w:widowControl/>
              <w:rPr>
                <w:rFonts w:ascii="Times New Roman" w:hAnsi="Times New Roman" w:eastAsia="等线"/>
                <w:color w:val="000000"/>
                <w:sz w:val="21"/>
                <w:szCs w:val="21"/>
              </w:rPr>
            </w:pPr>
            <w:r>
              <w:rPr>
                <w:rFonts w:ascii="Times New Roman" w:hAnsi="Times New Roman" w:eastAsia="等线"/>
                <w:color w:val="000000"/>
                <w:sz w:val="21"/>
                <w:szCs w:val="21"/>
              </w:rPr>
              <w:t>ACCESS-ESM1-5</w:t>
            </w:r>
          </w:p>
        </w:tc>
        <w:tc>
          <w:tcPr>
            <w:tcW w:w="851"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979"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069"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060"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180" w:type="dxa"/>
            <w:tcBorders>
              <w:top w:val="nil"/>
              <w:left w:val="nil"/>
              <w:bottom w:val="nil"/>
              <w:right w:val="nil"/>
            </w:tcBorders>
            <w:shd w:val="clear" w:color="auto" w:fill="FFFFFF"/>
          </w:tcPr>
          <w:p>
            <w:pPr>
              <w:pStyle w:val="6"/>
              <w:widowControl/>
              <w:rPr>
                <w:rFonts w:ascii="Times New Roman" w:hAnsi="Times New Roman" w:eastAsia="等线" w:cs="Calibri"/>
                <w:color w:val="000000"/>
                <w:sz w:val="21"/>
                <w:szCs w:val="21"/>
              </w:rPr>
            </w:pPr>
            <w:r>
              <w:rPr>
                <w:rFonts w:eastAsia="等线"/>
                <w:color w:val="000000"/>
                <w:sz w:val="21"/>
                <w:szCs w:val="21"/>
              </w:rPr>
              <w:t>√</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trPr>
        <w:tc>
          <w:tcPr>
            <w:tcW w:w="1707" w:type="dxa"/>
            <w:tcBorders>
              <w:top w:val="nil"/>
              <w:left w:val="nil"/>
              <w:bottom w:val="nil"/>
              <w:right w:val="nil"/>
            </w:tcBorders>
            <w:shd w:val="clear" w:color="auto" w:fill="FFFFFF"/>
            <w:tcMar>
              <w:top w:w="15" w:type="dxa"/>
              <w:left w:w="15" w:type="dxa"/>
              <w:bottom w:w="0" w:type="dxa"/>
              <w:right w:w="15" w:type="dxa"/>
            </w:tcMar>
            <w:vAlign w:val="center"/>
          </w:tcPr>
          <w:p>
            <w:pPr>
              <w:pStyle w:val="6"/>
              <w:widowControl/>
              <w:rPr>
                <w:rFonts w:ascii="Times New Roman" w:hAnsi="Times New Roman" w:eastAsia="等线"/>
                <w:sz w:val="21"/>
                <w:szCs w:val="21"/>
              </w:rPr>
            </w:pPr>
            <w:r>
              <w:rPr>
                <w:rFonts w:ascii="Times New Roman" w:hAnsi="Times New Roman" w:eastAsia="等线"/>
                <w:color w:val="000000"/>
                <w:sz w:val="21"/>
                <w:szCs w:val="21"/>
              </w:rPr>
              <w:t>BCC-CSM2-MR</w:t>
            </w:r>
          </w:p>
        </w:tc>
        <w:tc>
          <w:tcPr>
            <w:tcW w:w="851"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979"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069"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060"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180" w:type="dxa"/>
            <w:tcBorders>
              <w:top w:val="nil"/>
              <w:left w:val="nil"/>
              <w:bottom w:val="nil"/>
              <w:right w:val="nil"/>
            </w:tcBorders>
            <w:shd w:val="clear" w:color="auto" w:fill="FFFFFF"/>
          </w:tcPr>
          <w:p>
            <w:pPr>
              <w:pStyle w:val="6"/>
              <w:widowControl/>
              <w:rPr>
                <w:rFonts w:ascii="Times New Roman" w:hAnsi="Times New Roman" w:eastAsia="等线" w:cs="Calibri"/>
                <w:color w:val="000000"/>
                <w:sz w:val="21"/>
                <w:szCs w:val="21"/>
              </w:rPr>
            </w:pPr>
            <w:r>
              <w:rPr>
                <w:rFonts w:eastAsia="等线"/>
                <w:color w:val="000000"/>
                <w:sz w:val="21"/>
                <w:szCs w:val="21"/>
              </w:rPr>
              <w:t>√</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trPr>
        <w:tc>
          <w:tcPr>
            <w:tcW w:w="1707" w:type="dxa"/>
            <w:tcBorders>
              <w:top w:val="nil"/>
              <w:left w:val="nil"/>
              <w:bottom w:val="nil"/>
              <w:right w:val="nil"/>
            </w:tcBorders>
            <w:shd w:val="clear" w:color="auto" w:fill="FFFFFF"/>
            <w:tcMar>
              <w:top w:w="15" w:type="dxa"/>
              <w:left w:w="15" w:type="dxa"/>
              <w:bottom w:w="0" w:type="dxa"/>
              <w:right w:w="15" w:type="dxa"/>
            </w:tcMar>
            <w:vAlign w:val="center"/>
          </w:tcPr>
          <w:p>
            <w:pPr>
              <w:pStyle w:val="6"/>
              <w:widowControl/>
              <w:rPr>
                <w:rFonts w:ascii="Times New Roman" w:hAnsi="Times New Roman" w:eastAsia="等线"/>
                <w:sz w:val="21"/>
                <w:szCs w:val="21"/>
              </w:rPr>
            </w:pPr>
            <w:r>
              <w:rPr>
                <w:rFonts w:ascii="Times New Roman" w:hAnsi="Times New Roman" w:eastAsia="等线"/>
                <w:color w:val="000000"/>
                <w:sz w:val="21"/>
                <w:szCs w:val="21"/>
              </w:rPr>
              <w:t>CanESM5</w:t>
            </w:r>
          </w:p>
        </w:tc>
        <w:tc>
          <w:tcPr>
            <w:tcW w:w="851"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979"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069"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060"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180" w:type="dxa"/>
            <w:tcBorders>
              <w:top w:val="nil"/>
              <w:left w:val="nil"/>
              <w:bottom w:val="nil"/>
              <w:right w:val="nil"/>
            </w:tcBorders>
            <w:shd w:val="clear" w:color="auto" w:fill="FFFFFF"/>
          </w:tcPr>
          <w:p>
            <w:pPr>
              <w:pStyle w:val="6"/>
              <w:widowControl/>
              <w:rPr>
                <w:rFonts w:ascii="Times New Roman" w:hAnsi="Times New Roman" w:eastAsia="等线" w:cs="Calibri"/>
                <w:color w:val="000000"/>
                <w:sz w:val="21"/>
                <w:szCs w:val="21"/>
              </w:rPr>
            </w:pPr>
            <w:r>
              <w:rPr>
                <w:rFonts w:eastAsia="等线"/>
                <w:color w:val="000000"/>
                <w:sz w:val="21"/>
                <w:szCs w:val="21"/>
              </w:rPr>
              <w:t>√</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trPr>
        <w:tc>
          <w:tcPr>
            <w:tcW w:w="1707" w:type="dxa"/>
            <w:tcBorders>
              <w:top w:val="nil"/>
              <w:left w:val="nil"/>
              <w:bottom w:val="nil"/>
              <w:right w:val="nil"/>
            </w:tcBorders>
            <w:shd w:val="clear" w:color="auto" w:fill="FFFFFF"/>
            <w:tcMar>
              <w:top w:w="15" w:type="dxa"/>
              <w:left w:w="15" w:type="dxa"/>
              <w:bottom w:w="0" w:type="dxa"/>
              <w:right w:w="15" w:type="dxa"/>
            </w:tcMar>
            <w:vAlign w:val="center"/>
          </w:tcPr>
          <w:p>
            <w:pPr>
              <w:pStyle w:val="6"/>
              <w:widowControl/>
              <w:rPr>
                <w:rFonts w:ascii="Times New Roman" w:hAnsi="Times New Roman" w:eastAsia="等线"/>
                <w:color w:val="000000"/>
                <w:sz w:val="21"/>
                <w:szCs w:val="21"/>
              </w:rPr>
            </w:pPr>
            <w:r>
              <w:rPr>
                <w:rFonts w:ascii="Times New Roman" w:hAnsi="Times New Roman" w:eastAsia="等线"/>
                <w:color w:val="000000"/>
                <w:sz w:val="21"/>
                <w:szCs w:val="21"/>
              </w:rPr>
              <w:t>CMCC-CM2-SR5</w:t>
            </w:r>
          </w:p>
        </w:tc>
        <w:tc>
          <w:tcPr>
            <w:tcW w:w="851"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979"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069"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060"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180" w:type="dxa"/>
            <w:tcBorders>
              <w:top w:val="nil"/>
              <w:left w:val="nil"/>
              <w:bottom w:val="nil"/>
              <w:right w:val="nil"/>
            </w:tcBorders>
            <w:shd w:val="clear" w:color="auto" w:fill="FFFFFF"/>
          </w:tcPr>
          <w:p>
            <w:pPr>
              <w:pStyle w:val="6"/>
              <w:widowControl/>
              <w:rPr>
                <w:rFonts w:ascii="Times New Roman" w:hAnsi="Times New Roman" w:eastAsia="等线" w:cs="Calibri"/>
                <w:color w:val="000000"/>
                <w:sz w:val="21"/>
                <w:szCs w:val="21"/>
              </w:rPr>
            </w:pPr>
            <w:r>
              <w:rPr>
                <w:rFonts w:eastAsia="等线"/>
                <w:color w:val="000000"/>
                <w:sz w:val="21"/>
                <w:szCs w:val="21"/>
              </w:rPr>
              <w:t>√</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trPr>
        <w:tc>
          <w:tcPr>
            <w:tcW w:w="1707" w:type="dxa"/>
            <w:tcBorders>
              <w:top w:val="nil"/>
              <w:left w:val="nil"/>
              <w:bottom w:val="nil"/>
              <w:right w:val="nil"/>
            </w:tcBorders>
            <w:shd w:val="clear" w:color="auto" w:fill="FFFFFF"/>
            <w:tcMar>
              <w:top w:w="15" w:type="dxa"/>
              <w:left w:w="15" w:type="dxa"/>
              <w:bottom w:w="0" w:type="dxa"/>
              <w:right w:w="15" w:type="dxa"/>
            </w:tcMar>
            <w:vAlign w:val="center"/>
          </w:tcPr>
          <w:p>
            <w:pPr>
              <w:pStyle w:val="6"/>
              <w:widowControl/>
              <w:rPr>
                <w:rFonts w:ascii="Times New Roman" w:hAnsi="Times New Roman" w:eastAsia="等线"/>
                <w:sz w:val="21"/>
                <w:szCs w:val="21"/>
              </w:rPr>
            </w:pPr>
            <w:r>
              <w:rPr>
                <w:rFonts w:ascii="Times New Roman" w:hAnsi="Times New Roman" w:eastAsia="等线"/>
                <w:color w:val="000000"/>
                <w:sz w:val="21"/>
                <w:szCs w:val="21"/>
              </w:rPr>
              <w:t>EC-Earth3</w:t>
            </w:r>
          </w:p>
        </w:tc>
        <w:tc>
          <w:tcPr>
            <w:tcW w:w="851"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979"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069"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060"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180" w:type="dxa"/>
            <w:tcBorders>
              <w:top w:val="nil"/>
              <w:left w:val="nil"/>
              <w:bottom w:val="nil"/>
              <w:right w:val="nil"/>
            </w:tcBorders>
            <w:shd w:val="clear" w:color="auto" w:fill="FFFFFF"/>
          </w:tcPr>
          <w:p>
            <w:pPr>
              <w:pStyle w:val="6"/>
              <w:widowControl/>
              <w:rPr>
                <w:rFonts w:ascii="Times New Roman" w:hAnsi="Times New Roman" w:eastAsia="等线" w:cs="Calibri"/>
                <w:color w:val="000000"/>
                <w:sz w:val="21"/>
                <w:szCs w:val="21"/>
              </w:rPr>
            </w:pPr>
            <w:r>
              <w:rPr>
                <w:rFonts w:eastAsia="等线"/>
                <w:color w:val="000000"/>
                <w:sz w:val="21"/>
                <w:szCs w:val="21"/>
              </w:rPr>
              <w:t>√</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trPr>
        <w:tc>
          <w:tcPr>
            <w:tcW w:w="1707" w:type="dxa"/>
            <w:tcBorders>
              <w:top w:val="nil"/>
              <w:left w:val="nil"/>
              <w:bottom w:val="nil"/>
              <w:right w:val="nil"/>
            </w:tcBorders>
            <w:shd w:val="clear" w:color="auto" w:fill="FFFFFF"/>
            <w:tcMar>
              <w:top w:w="15" w:type="dxa"/>
              <w:left w:w="15" w:type="dxa"/>
              <w:bottom w:w="0" w:type="dxa"/>
              <w:right w:w="15" w:type="dxa"/>
            </w:tcMar>
            <w:vAlign w:val="center"/>
          </w:tcPr>
          <w:p>
            <w:pPr>
              <w:pStyle w:val="6"/>
              <w:widowControl/>
              <w:rPr>
                <w:rFonts w:ascii="Times New Roman" w:hAnsi="Times New Roman" w:eastAsia="等线"/>
                <w:color w:val="000000"/>
                <w:sz w:val="21"/>
                <w:szCs w:val="21"/>
              </w:rPr>
            </w:pPr>
            <w:r>
              <w:rPr>
                <w:rFonts w:ascii="Times New Roman" w:hAnsi="Times New Roman" w:eastAsia="等线"/>
                <w:color w:val="000000"/>
                <w:sz w:val="21"/>
                <w:szCs w:val="21"/>
              </w:rPr>
              <w:t>EC-Earth3-Veg</w:t>
            </w:r>
          </w:p>
        </w:tc>
        <w:tc>
          <w:tcPr>
            <w:tcW w:w="851"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979"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069"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060"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180" w:type="dxa"/>
            <w:tcBorders>
              <w:top w:val="nil"/>
              <w:left w:val="nil"/>
              <w:bottom w:val="nil"/>
              <w:right w:val="nil"/>
            </w:tcBorders>
            <w:shd w:val="clear" w:color="auto" w:fill="FFFFFF"/>
          </w:tcPr>
          <w:p>
            <w:pPr>
              <w:pStyle w:val="6"/>
              <w:widowControl/>
              <w:rPr>
                <w:rFonts w:ascii="Times New Roman" w:hAnsi="Times New Roman" w:eastAsia="等线" w:cs="Calibri"/>
                <w:color w:val="000000"/>
                <w:sz w:val="21"/>
                <w:szCs w:val="21"/>
              </w:rPr>
            </w:pPr>
            <w:r>
              <w:rPr>
                <w:rFonts w:eastAsia="等线"/>
                <w:color w:val="000000"/>
                <w:sz w:val="21"/>
                <w:szCs w:val="21"/>
              </w:rPr>
              <w:t>√</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trPr>
        <w:tc>
          <w:tcPr>
            <w:tcW w:w="1707" w:type="dxa"/>
            <w:tcBorders>
              <w:top w:val="nil"/>
              <w:left w:val="nil"/>
              <w:bottom w:val="nil"/>
              <w:right w:val="nil"/>
            </w:tcBorders>
            <w:shd w:val="clear" w:color="auto" w:fill="FFFFFF"/>
            <w:tcMar>
              <w:top w:w="15" w:type="dxa"/>
              <w:left w:w="15" w:type="dxa"/>
              <w:bottom w:w="0" w:type="dxa"/>
              <w:right w:w="15" w:type="dxa"/>
            </w:tcMar>
            <w:vAlign w:val="center"/>
          </w:tcPr>
          <w:p>
            <w:pPr>
              <w:pStyle w:val="6"/>
              <w:widowControl/>
              <w:rPr>
                <w:rFonts w:ascii="Times New Roman" w:hAnsi="Times New Roman" w:eastAsia="等线"/>
                <w:color w:val="000000"/>
                <w:sz w:val="21"/>
                <w:szCs w:val="21"/>
              </w:rPr>
            </w:pPr>
            <w:r>
              <w:rPr>
                <w:rFonts w:ascii="Times New Roman" w:hAnsi="Times New Roman" w:eastAsia="等线"/>
                <w:color w:val="000000"/>
                <w:sz w:val="21"/>
                <w:szCs w:val="21"/>
              </w:rPr>
              <w:t>IPSL-CM6A-LR</w:t>
            </w:r>
          </w:p>
        </w:tc>
        <w:tc>
          <w:tcPr>
            <w:tcW w:w="851"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979"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069"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060"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180" w:type="dxa"/>
            <w:tcBorders>
              <w:top w:val="nil"/>
              <w:left w:val="nil"/>
              <w:bottom w:val="nil"/>
              <w:right w:val="nil"/>
            </w:tcBorders>
            <w:shd w:val="clear" w:color="auto" w:fill="FFFFFF"/>
          </w:tcPr>
          <w:p>
            <w:pPr>
              <w:pStyle w:val="6"/>
              <w:widowControl/>
              <w:rPr>
                <w:rFonts w:ascii="Times New Roman" w:hAnsi="Times New Roman" w:eastAsia="等线" w:cs="Calibri"/>
                <w:color w:val="000000"/>
                <w:sz w:val="21"/>
                <w:szCs w:val="21"/>
              </w:rPr>
            </w:pPr>
            <w:r>
              <w:rPr>
                <w:rFonts w:eastAsia="等线"/>
                <w:color w:val="000000"/>
                <w:sz w:val="21"/>
                <w:szCs w:val="21"/>
              </w:rPr>
              <w:t>√</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trPr>
        <w:tc>
          <w:tcPr>
            <w:tcW w:w="1707" w:type="dxa"/>
            <w:tcBorders>
              <w:top w:val="nil"/>
              <w:left w:val="nil"/>
              <w:bottom w:val="nil"/>
              <w:right w:val="nil"/>
            </w:tcBorders>
            <w:shd w:val="clear" w:color="auto" w:fill="FFFFFF"/>
            <w:tcMar>
              <w:top w:w="15" w:type="dxa"/>
              <w:left w:w="15" w:type="dxa"/>
              <w:bottom w:w="0" w:type="dxa"/>
              <w:right w:w="15" w:type="dxa"/>
            </w:tcMar>
            <w:vAlign w:val="center"/>
          </w:tcPr>
          <w:p>
            <w:pPr>
              <w:pStyle w:val="6"/>
              <w:widowControl/>
              <w:rPr>
                <w:rFonts w:ascii="Times New Roman" w:hAnsi="Times New Roman" w:eastAsia="等线"/>
                <w:sz w:val="21"/>
                <w:szCs w:val="21"/>
              </w:rPr>
            </w:pPr>
            <w:r>
              <w:rPr>
                <w:rFonts w:ascii="Times New Roman" w:hAnsi="Times New Roman" w:eastAsia="等线"/>
                <w:color w:val="000000"/>
                <w:sz w:val="21"/>
                <w:szCs w:val="21"/>
              </w:rPr>
              <w:t>MIROC6</w:t>
            </w:r>
          </w:p>
        </w:tc>
        <w:tc>
          <w:tcPr>
            <w:tcW w:w="851"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979"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069"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060"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180" w:type="dxa"/>
            <w:tcBorders>
              <w:top w:val="nil"/>
              <w:left w:val="nil"/>
              <w:bottom w:val="nil"/>
              <w:right w:val="nil"/>
            </w:tcBorders>
            <w:shd w:val="clear" w:color="auto" w:fill="FFFFFF"/>
          </w:tcPr>
          <w:p>
            <w:pPr>
              <w:pStyle w:val="6"/>
              <w:widowControl/>
              <w:rPr>
                <w:rFonts w:ascii="Times New Roman" w:hAnsi="Times New Roman" w:eastAsia="等线" w:cs="Calibri"/>
                <w:color w:val="000000"/>
                <w:sz w:val="21"/>
                <w:szCs w:val="21"/>
              </w:rPr>
            </w:pPr>
            <w:r>
              <w:rPr>
                <w:rFonts w:eastAsia="等线"/>
                <w:color w:val="000000"/>
                <w:sz w:val="21"/>
                <w:szCs w:val="21"/>
              </w:rPr>
              <w:t>√</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trPr>
        <w:tc>
          <w:tcPr>
            <w:tcW w:w="1707" w:type="dxa"/>
            <w:tcBorders>
              <w:top w:val="nil"/>
              <w:left w:val="nil"/>
              <w:bottom w:val="nil"/>
              <w:right w:val="nil"/>
            </w:tcBorders>
            <w:shd w:val="clear" w:color="auto" w:fill="FFFFFF"/>
            <w:tcMar>
              <w:top w:w="15" w:type="dxa"/>
              <w:left w:w="15" w:type="dxa"/>
              <w:bottom w:w="0" w:type="dxa"/>
              <w:right w:w="15" w:type="dxa"/>
            </w:tcMar>
            <w:vAlign w:val="center"/>
          </w:tcPr>
          <w:p>
            <w:pPr>
              <w:pStyle w:val="6"/>
              <w:widowControl/>
              <w:rPr>
                <w:rFonts w:ascii="Times New Roman" w:hAnsi="Times New Roman" w:eastAsia="等线"/>
                <w:sz w:val="21"/>
                <w:szCs w:val="21"/>
              </w:rPr>
            </w:pPr>
            <w:r>
              <w:rPr>
                <w:rFonts w:ascii="Times New Roman" w:hAnsi="Times New Roman" w:eastAsia="等线"/>
                <w:sz w:val="21"/>
                <w:szCs w:val="21"/>
              </w:rPr>
              <w:t>MPI-ESM1-2-HR</w:t>
            </w:r>
          </w:p>
        </w:tc>
        <w:tc>
          <w:tcPr>
            <w:tcW w:w="851" w:type="dxa"/>
            <w:tcBorders>
              <w:top w:val="nil"/>
              <w:left w:val="nil"/>
              <w:bottom w:val="nil"/>
              <w:right w:val="nil"/>
            </w:tcBorders>
            <w:shd w:val="clear" w:color="auto" w:fill="FFFFFF"/>
          </w:tcPr>
          <w:p>
            <w:pPr>
              <w:pStyle w:val="6"/>
              <w:widowControl/>
              <w:rPr>
                <w:rFonts w:ascii="Times New Roman" w:hAnsi="Times New Roman" w:eastAsia="等线"/>
                <w:sz w:val="21"/>
                <w:szCs w:val="21"/>
              </w:rPr>
            </w:pPr>
            <w:r>
              <w:rPr>
                <w:rFonts w:eastAsia="等线"/>
                <w:color w:val="000000"/>
                <w:sz w:val="21"/>
                <w:szCs w:val="21"/>
              </w:rPr>
              <w:t>√</w:t>
            </w:r>
          </w:p>
        </w:tc>
        <w:tc>
          <w:tcPr>
            <w:tcW w:w="979" w:type="dxa"/>
            <w:tcBorders>
              <w:top w:val="nil"/>
              <w:left w:val="nil"/>
              <w:bottom w:val="nil"/>
              <w:right w:val="nil"/>
            </w:tcBorders>
            <w:shd w:val="clear" w:color="auto" w:fill="FFFFFF"/>
          </w:tcPr>
          <w:p>
            <w:pPr>
              <w:pStyle w:val="6"/>
              <w:widowControl/>
              <w:rPr>
                <w:rFonts w:ascii="Times New Roman" w:hAnsi="Times New Roman" w:eastAsia="等线"/>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sz w:val="21"/>
                <w:szCs w:val="21"/>
              </w:rPr>
            </w:pPr>
            <w:r>
              <w:rPr>
                <w:rFonts w:eastAsia="等线"/>
                <w:color w:val="000000"/>
                <w:sz w:val="21"/>
                <w:szCs w:val="21"/>
              </w:rPr>
              <w:t>√</w:t>
            </w:r>
          </w:p>
        </w:tc>
        <w:tc>
          <w:tcPr>
            <w:tcW w:w="1069" w:type="dxa"/>
            <w:tcBorders>
              <w:top w:val="nil"/>
              <w:left w:val="nil"/>
              <w:bottom w:val="nil"/>
              <w:right w:val="nil"/>
            </w:tcBorders>
            <w:shd w:val="clear" w:color="auto" w:fill="FFFFFF"/>
          </w:tcPr>
          <w:p>
            <w:pPr>
              <w:pStyle w:val="6"/>
              <w:widowControl/>
              <w:rPr>
                <w:rFonts w:ascii="Times New Roman" w:hAnsi="Times New Roman" w:eastAsia="等线"/>
                <w:sz w:val="21"/>
                <w:szCs w:val="21"/>
              </w:rPr>
            </w:pPr>
            <w:r>
              <w:rPr>
                <w:rFonts w:eastAsia="等线"/>
                <w:color w:val="000000"/>
                <w:sz w:val="21"/>
                <w:szCs w:val="21"/>
              </w:rPr>
              <w:t>√</w:t>
            </w:r>
          </w:p>
        </w:tc>
        <w:tc>
          <w:tcPr>
            <w:tcW w:w="1060" w:type="dxa"/>
            <w:tcBorders>
              <w:top w:val="nil"/>
              <w:left w:val="nil"/>
              <w:bottom w:val="nil"/>
              <w:right w:val="nil"/>
            </w:tcBorders>
            <w:shd w:val="clear" w:color="auto" w:fill="FFFFFF"/>
          </w:tcPr>
          <w:p>
            <w:pPr>
              <w:pStyle w:val="6"/>
              <w:widowControl/>
              <w:rPr>
                <w:rFonts w:ascii="Times New Roman" w:hAnsi="Times New Roman" w:eastAsia="等线"/>
                <w:sz w:val="21"/>
                <w:szCs w:val="21"/>
              </w:rPr>
            </w:pPr>
            <w:r>
              <w:rPr>
                <w:rFonts w:eastAsia="等线"/>
                <w:color w:val="000000"/>
                <w:sz w:val="21"/>
                <w:szCs w:val="21"/>
              </w:rPr>
              <w:t>√</w:t>
            </w:r>
          </w:p>
        </w:tc>
        <w:tc>
          <w:tcPr>
            <w:tcW w:w="1180" w:type="dxa"/>
            <w:tcBorders>
              <w:top w:val="nil"/>
              <w:left w:val="nil"/>
              <w:bottom w:val="nil"/>
              <w:right w:val="nil"/>
            </w:tcBorders>
            <w:shd w:val="clear" w:color="auto" w:fill="FFFFFF"/>
          </w:tcPr>
          <w:p>
            <w:pPr>
              <w:pStyle w:val="6"/>
              <w:widowControl/>
              <w:rPr>
                <w:rFonts w:ascii="Times New Roman" w:hAnsi="Times New Roman" w:eastAsia="等线" w:cs="Calibri"/>
                <w:color w:val="000000"/>
                <w:sz w:val="21"/>
                <w:szCs w:val="21"/>
              </w:rPr>
            </w:pPr>
            <w:r>
              <w:rPr>
                <w:rFonts w:eastAsia="等线"/>
                <w:color w:val="000000"/>
                <w:sz w:val="21"/>
                <w:szCs w:val="21"/>
              </w:rPr>
              <w:t>√</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trPr>
        <w:tc>
          <w:tcPr>
            <w:tcW w:w="1707" w:type="dxa"/>
            <w:tcBorders>
              <w:top w:val="nil"/>
              <w:left w:val="nil"/>
              <w:bottom w:val="nil"/>
              <w:right w:val="nil"/>
            </w:tcBorders>
            <w:shd w:val="clear" w:color="auto" w:fill="FFFFFF"/>
            <w:tcMar>
              <w:top w:w="15" w:type="dxa"/>
              <w:left w:w="15" w:type="dxa"/>
              <w:bottom w:w="0" w:type="dxa"/>
              <w:right w:w="15" w:type="dxa"/>
            </w:tcMar>
            <w:vAlign w:val="center"/>
          </w:tcPr>
          <w:p>
            <w:pPr>
              <w:pStyle w:val="6"/>
              <w:widowControl/>
              <w:rPr>
                <w:rFonts w:ascii="Times New Roman" w:hAnsi="Times New Roman" w:eastAsia="等线"/>
                <w:sz w:val="21"/>
                <w:szCs w:val="21"/>
              </w:rPr>
            </w:pPr>
            <w:r>
              <w:rPr>
                <w:rFonts w:ascii="Times New Roman" w:hAnsi="Times New Roman" w:eastAsia="等线"/>
                <w:sz w:val="21"/>
                <w:szCs w:val="21"/>
              </w:rPr>
              <w:t>MPI-ESM1-2-LR</w:t>
            </w:r>
          </w:p>
        </w:tc>
        <w:tc>
          <w:tcPr>
            <w:tcW w:w="851" w:type="dxa"/>
            <w:tcBorders>
              <w:top w:val="nil"/>
              <w:left w:val="nil"/>
              <w:bottom w:val="nil"/>
              <w:right w:val="nil"/>
            </w:tcBorders>
            <w:shd w:val="clear" w:color="auto" w:fill="FFFFFF"/>
          </w:tcPr>
          <w:p>
            <w:pPr>
              <w:pStyle w:val="6"/>
              <w:widowControl/>
              <w:rPr>
                <w:rFonts w:ascii="Times New Roman" w:hAnsi="Times New Roman" w:eastAsia="等线"/>
                <w:sz w:val="21"/>
                <w:szCs w:val="21"/>
              </w:rPr>
            </w:pPr>
            <w:r>
              <w:rPr>
                <w:rFonts w:eastAsia="等线"/>
                <w:color w:val="000000"/>
                <w:sz w:val="21"/>
                <w:szCs w:val="21"/>
              </w:rPr>
              <w:t>√</w:t>
            </w:r>
          </w:p>
        </w:tc>
        <w:tc>
          <w:tcPr>
            <w:tcW w:w="979" w:type="dxa"/>
            <w:tcBorders>
              <w:top w:val="nil"/>
              <w:left w:val="nil"/>
              <w:bottom w:val="nil"/>
              <w:right w:val="nil"/>
            </w:tcBorders>
            <w:shd w:val="clear" w:color="auto" w:fill="FFFFFF"/>
          </w:tcPr>
          <w:p>
            <w:pPr>
              <w:pStyle w:val="6"/>
              <w:widowControl/>
              <w:rPr>
                <w:rFonts w:ascii="Times New Roman" w:hAnsi="Times New Roman" w:eastAsia="等线"/>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sz w:val="21"/>
                <w:szCs w:val="21"/>
              </w:rPr>
            </w:pPr>
            <w:r>
              <w:rPr>
                <w:rFonts w:eastAsia="等线"/>
                <w:color w:val="000000"/>
                <w:sz w:val="21"/>
                <w:szCs w:val="21"/>
              </w:rPr>
              <w:t>√</w:t>
            </w:r>
          </w:p>
        </w:tc>
        <w:tc>
          <w:tcPr>
            <w:tcW w:w="1069" w:type="dxa"/>
            <w:tcBorders>
              <w:top w:val="nil"/>
              <w:left w:val="nil"/>
              <w:bottom w:val="nil"/>
              <w:right w:val="nil"/>
            </w:tcBorders>
            <w:shd w:val="clear" w:color="auto" w:fill="FFFFFF"/>
          </w:tcPr>
          <w:p>
            <w:pPr>
              <w:pStyle w:val="6"/>
              <w:widowControl/>
              <w:rPr>
                <w:rFonts w:ascii="Times New Roman" w:hAnsi="Times New Roman" w:eastAsia="等线"/>
                <w:sz w:val="21"/>
                <w:szCs w:val="21"/>
              </w:rPr>
            </w:pPr>
            <w:r>
              <w:rPr>
                <w:rFonts w:eastAsia="等线"/>
                <w:color w:val="000000"/>
                <w:sz w:val="21"/>
                <w:szCs w:val="21"/>
              </w:rPr>
              <w:t>√</w:t>
            </w:r>
          </w:p>
        </w:tc>
        <w:tc>
          <w:tcPr>
            <w:tcW w:w="1060" w:type="dxa"/>
            <w:tcBorders>
              <w:top w:val="nil"/>
              <w:left w:val="nil"/>
              <w:bottom w:val="nil"/>
              <w:right w:val="nil"/>
            </w:tcBorders>
            <w:shd w:val="clear" w:color="auto" w:fill="FFFFFF"/>
          </w:tcPr>
          <w:p>
            <w:pPr>
              <w:pStyle w:val="6"/>
              <w:widowControl/>
              <w:rPr>
                <w:rFonts w:ascii="Times New Roman" w:hAnsi="Times New Roman" w:eastAsia="等线"/>
                <w:sz w:val="21"/>
                <w:szCs w:val="21"/>
              </w:rPr>
            </w:pPr>
            <w:r>
              <w:rPr>
                <w:rFonts w:eastAsia="等线"/>
                <w:color w:val="000000"/>
                <w:sz w:val="21"/>
                <w:szCs w:val="21"/>
              </w:rPr>
              <w:t>√</w:t>
            </w:r>
          </w:p>
        </w:tc>
        <w:tc>
          <w:tcPr>
            <w:tcW w:w="1180" w:type="dxa"/>
            <w:tcBorders>
              <w:top w:val="nil"/>
              <w:left w:val="nil"/>
              <w:bottom w:val="nil"/>
              <w:right w:val="nil"/>
            </w:tcBorders>
            <w:shd w:val="clear" w:color="auto" w:fill="FFFFFF"/>
          </w:tcPr>
          <w:p>
            <w:pPr>
              <w:pStyle w:val="6"/>
              <w:widowControl/>
              <w:rPr>
                <w:rFonts w:ascii="Times New Roman" w:hAnsi="Times New Roman" w:eastAsia="等线" w:cs="Calibri"/>
                <w:color w:val="000000"/>
                <w:sz w:val="21"/>
                <w:szCs w:val="21"/>
              </w:rPr>
            </w:pPr>
            <w:r>
              <w:rPr>
                <w:rFonts w:eastAsia="等线"/>
                <w:color w:val="000000"/>
                <w:sz w:val="21"/>
                <w:szCs w:val="21"/>
              </w:rPr>
              <w:t>√</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trPr>
        <w:tc>
          <w:tcPr>
            <w:tcW w:w="1707" w:type="dxa"/>
            <w:tcBorders>
              <w:top w:val="nil"/>
              <w:left w:val="nil"/>
              <w:bottom w:val="nil"/>
              <w:right w:val="nil"/>
            </w:tcBorders>
            <w:shd w:val="clear" w:color="auto" w:fill="FFFFFF"/>
            <w:tcMar>
              <w:top w:w="15" w:type="dxa"/>
              <w:left w:w="15" w:type="dxa"/>
              <w:bottom w:w="0" w:type="dxa"/>
              <w:right w:w="15" w:type="dxa"/>
            </w:tcMar>
            <w:vAlign w:val="center"/>
          </w:tcPr>
          <w:p>
            <w:pPr>
              <w:pStyle w:val="6"/>
              <w:widowControl/>
              <w:rPr>
                <w:rFonts w:ascii="Times New Roman" w:hAnsi="Times New Roman" w:eastAsia="等线"/>
                <w:color w:val="000000"/>
                <w:sz w:val="21"/>
                <w:szCs w:val="21"/>
              </w:rPr>
            </w:pPr>
            <w:r>
              <w:rPr>
                <w:rFonts w:ascii="Times New Roman" w:hAnsi="Times New Roman" w:eastAsia="等线"/>
                <w:color w:val="000000"/>
                <w:sz w:val="21"/>
                <w:szCs w:val="21"/>
              </w:rPr>
              <w:t>MRI-ESM2-0</w:t>
            </w:r>
          </w:p>
        </w:tc>
        <w:tc>
          <w:tcPr>
            <w:tcW w:w="851"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979"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cs="Calibri"/>
                <w:color w:val="000000"/>
                <w:sz w:val="21"/>
                <w:szCs w:val="21"/>
              </w:rPr>
            </w:pPr>
            <w:r>
              <w:rPr>
                <w:rFonts w:eastAsia="等线"/>
                <w:color w:val="000000"/>
                <w:sz w:val="21"/>
                <w:szCs w:val="21"/>
              </w:rPr>
              <w:t>√</w:t>
            </w:r>
          </w:p>
        </w:tc>
        <w:tc>
          <w:tcPr>
            <w:tcW w:w="1069"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060"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180"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trPr>
        <w:tc>
          <w:tcPr>
            <w:tcW w:w="1707" w:type="dxa"/>
            <w:tcBorders>
              <w:top w:val="nil"/>
              <w:left w:val="nil"/>
              <w:bottom w:val="nil"/>
              <w:right w:val="nil"/>
            </w:tcBorders>
            <w:shd w:val="clear" w:color="auto" w:fill="FFFFFF"/>
            <w:tcMar>
              <w:top w:w="15" w:type="dxa"/>
              <w:left w:w="15" w:type="dxa"/>
              <w:bottom w:w="0" w:type="dxa"/>
              <w:right w:w="15" w:type="dxa"/>
            </w:tcMar>
            <w:vAlign w:val="center"/>
          </w:tcPr>
          <w:p>
            <w:pPr>
              <w:pStyle w:val="6"/>
              <w:widowControl/>
              <w:rPr>
                <w:rFonts w:ascii="Times New Roman" w:hAnsi="Times New Roman" w:eastAsia="等线"/>
                <w:color w:val="000000"/>
                <w:sz w:val="21"/>
                <w:szCs w:val="21"/>
              </w:rPr>
            </w:pPr>
            <w:r>
              <w:rPr>
                <w:rFonts w:ascii="Times New Roman" w:hAnsi="Times New Roman" w:eastAsia="等线"/>
                <w:color w:val="000000"/>
                <w:sz w:val="21"/>
                <w:szCs w:val="21"/>
              </w:rPr>
              <w:t>NorESM2-LM</w:t>
            </w:r>
          </w:p>
        </w:tc>
        <w:tc>
          <w:tcPr>
            <w:tcW w:w="851"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979"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p>
        </w:tc>
        <w:tc>
          <w:tcPr>
            <w:tcW w:w="878"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p>
        </w:tc>
        <w:tc>
          <w:tcPr>
            <w:tcW w:w="878"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069"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060" w:type="dxa"/>
            <w:tcBorders>
              <w:top w:val="nil"/>
              <w:left w:val="nil"/>
              <w:bottom w:val="nil"/>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180" w:type="dxa"/>
            <w:tcBorders>
              <w:top w:val="nil"/>
              <w:left w:val="nil"/>
              <w:bottom w:val="nil"/>
              <w:right w:val="nil"/>
            </w:tcBorders>
            <w:shd w:val="clear" w:color="auto" w:fill="FFFFFF"/>
          </w:tcPr>
          <w:p>
            <w:pPr>
              <w:pStyle w:val="6"/>
              <w:widowControl/>
              <w:rPr>
                <w:rFonts w:ascii="Times New Roman" w:hAnsi="Times New Roman" w:eastAsia="等线" w:cs="Calibri"/>
                <w:color w:val="000000"/>
                <w:sz w:val="21"/>
                <w:szCs w:val="21"/>
              </w:rPr>
            </w:pPr>
            <w:r>
              <w:rPr>
                <w:rFonts w:eastAsia="等线"/>
                <w:color w:val="000000"/>
                <w:sz w:val="21"/>
                <w:szCs w:val="21"/>
              </w:rPr>
              <w:t>√</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rPr>
          <w:trHeight w:val="518" w:hRule="atLeast"/>
        </w:trPr>
        <w:tc>
          <w:tcPr>
            <w:tcW w:w="1707" w:type="dxa"/>
            <w:tcBorders>
              <w:top w:val="nil"/>
              <w:left w:val="nil"/>
              <w:bottom w:val="single" w:color="auto" w:sz="12" w:space="0"/>
              <w:right w:val="nil"/>
            </w:tcBorders>
            <w:shd w:val="clear" w:color="auto" w:fill="FFFFFF"/>
            <w:tcMar>
              <w:top w:w="15" w:type="dxa"/>
              <w:left w:w="15" w:type="dxa"/>
              <w:bottom w:w="0" w:type="dxa"/>
              <w:right w:w="15" w:type="dxa"/>
            </w:tcMar>
            <w:vAlign w:val="center"/>
          </w:tcPr>
          <w:p>
            <w:pPr>
              <w:pStyle w:val="6"/>
              <w:widowControl/>
              <w:rPr>
                <w:rFonts w:ascii="Times New Roman" w:hAnsi="Times New Roman" w:eastAsia="等线"/>
                <w:color w:val="000000"/>
                <w:sz w:val="21"/>
                <w:szCs w:val="21"/>
              </w:rPr>
            </w:pPr>
            <w:r>
              <w:rPr>
                <w:rFonts w:ascii="Times New Roman" w:hAnsi="Times New Roman" w:eastAsia="等线"/>
                <w:color w:val="000000"/>
                <w:sz w:val="21"/>
                <w:szCs w:val="21"/>
              </w:rPr>
              <w:t>NorESM2-MM</w:t>
            </w:r>
          </w:p>
        </w:tc>
        <w:tc>
          <w:tcPr>
            <w:tcW w:w="851" w:type="dxa"/>
            <w:tcBorders>
              <w:top w:val="nil"/>
              <w:left w:val="nil"/>
              <w:bottom w:val="single" w:color="auto" w:sz="12" w:space="0"/>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979" w:type="dxa"/>
            <w:tcBorders>
              <w:top w:val="nil"/>
              <w:left w:val="nil"/>
              <w:bottom w:val="single" w:color="auto" w:sz="12" w:space="0"/>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878" w:type="dxa"/>
            <w:tcBorders>
              <w:top w:val="nil"/>
              <w:left w:val="nil"/>
              <w:bottom w:val="single" w:color="auto" w:sz="12" w:space="0"/>
              <w:right w:val="nil"/>
            </w:tcBorders>
            <w:shd w:val="clear" w:color="auto" w:fill="FFFFFF"/>
          </w:tcPr>
          <w:p>
            <w:pPr>
              <w:pStyle w:val="6"/>
              <w:widowControl/>
              <w:rPr>
                <w:rFonts w:ascii="Times New Roman" w:hAnsi="Times New Roman" w:eastAsia="等线"/>
                <w:color w:val="000000"/>
                <w:sz w:val="21"/>
                <w:szCs w:val="21"/>
              </w:rPr>
            </w:pPr>
          </w:p>
        </w:tc>
        <w:tc>
          <w:tcPr>
            <w:tcW w:w="878" w:type="dxa"/>
            <w:tcBorders>
              <w:top w:val="nil"/>
              <w:left w:val="nil"/>
              <w:bottom w:val="single" w:color="auto" w:sz="12" w:space="0"/>
              <w:right w:val="nil"/>
            </w:tcBorders>
            <w:shd w:val="clear" w:color="auto" w:fill="FFFFFF"/>
          </w:tcPr>
          <w:p>
            <w:pPr>
              <w:pStyle w:val="6"/>
              <w:widowControl/>
              <w:rPr>
                <w:rFonts w:ascii="Times New Roman" w:hAnsi="Times New Roman" w:eastAsia="等线"/>
                <w:color w:val="000000"/>
                <w:sz w:val="21"/>
                <w:szCs w:val="21"/>
              </w:rPr>
            </w:pPr>
          </w:p>
        </w:tc>
        <w:tc>
          <w:tcPr>
            <w:tcW w:w="878" w:type="dxa"/>
            <w:tcBorders>
              <w:top w:val="nil"/>
              <w:left w:val="nil"/>
              <w:bottom w:val="single" w:color="auto" w:sz="12" w:space="0"/>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069" w:type="dxa"/>
            <w:tcBorders>
              <w:top w:val="nil"/>
              <w:left w:val="nil"/>
              <w:bottom w:val="single" w:color="auto" w:sz="12" w:space="0"/>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060" w:type="dxa"/>
            <w:tcBorders>
              <w:top w:val="nil"/>
              <w:left w:val="nil"/>
              <w:bottom w:val="single" w:color="auto" w:sz="12" w:space="0"/>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c>
          <w:tcPr>
            <w:tcW w:w="1180" w:type="dxa"/>
            <w:tcBorders>
              <w:top w:val="nil"/>
              <w:left w:val="nil"/>
              <w:bottom w:val="single" w:color="auto" w:sz="12" w:space="0"/>
              <w:right w:val="nil"/>
            </w:tcBorders>
            <w:shd w:val="clear" w:color="auto" w:fill="FFFFFF"/>
          </w:tcPr>
          <w:p>
            <w:pPr>
              <w:pStyle w:val="6"/>
              <w:widowControl/>
              <w:rPr>
                <w:rFonts w:ascii="Times New Roman" w:hAnsi="Times New Roman" w:eastAsia="等线"/>
                <w:color w:val="000000"/>
                <w:sz w:val="21"/>
                <w:szCs w:val="21"/>
              </w:rPr>
            </w:pPr>
            <w:r>
              <w:rPr>
                <w:rFonts w:eastAsia="等线"/>
                <w:color w:val="000000"/>
                <w:sz w:val="21"/>
                <w:szCs w:val="21"/>
              </w:rPr>
              <w:t>√</w:t>
            </w:r>
          </w:p>
        </w:tc>
      </w:tr>
    </w:tbl>
    <w:p>
      <w:pPr>
        <w:widowControl/>
        <w:jc w:val="left"/>
        <w:rPr>
          <w:rFonts w:ascii="Times New Roman" w:hAnsi="Times New Roman" w:eastAsia="等线" w:cs="Times New Roman"/>
          <w:sz w:val="28"/>
          <w:szCs w:val="28"/>
        </w:rPr>
      </w:pPr>
    </w:p>
    <w:p>
      <w:pPr>
        <w:widowControl/>
        <w:jc w:val="left"/>
        <w:rPr>
          <w:rFonts w:ascii="Times New Roman" w:hAnsi="Times New Roman" w:eastAsia="等线" w:cs="Times New Roman"/>
          <w:sz w:val="28"/>
          <w:szCs w:val="28"/>
        </w:rPr>
      </w:pPr>
      <w:r>
        <w:rPr>
          <w:rFonts w:ascii="Times New Roman" w:hAnsi="Times New Roman" w:eastAsia="等线" w:cs="Times New Roman"/>
          <w:sz w:val="28"/>
          <w:szCs w:val="28"/>
        </w:rPr>
        <w:br w:type="page"/>
      </w:r>
    </w:p>
    <w:p>
      <w:pPr>
        <w:widowControl/>
        <w:jc w:val="left"/>
        <w:rPr>
          <w:rFonts w:ascii="Times New Roman" w:hAnsi="Times New Roman" w:eastAsia="等线" w:cs="Times New Roman"/>
          <w:sz w:val="28"/>
          <w:szCs w:val="28"/>
        </w:rPr>
      </w:pPr>
    </w:p>
    <w:p>
      <w:pPr>
        <w:widowControl/>
        <w:rPr>
          <w:rFonts w:ascii="Times New Roman" w:hAnsi="Times New Roman" w:eastAsia="等线" w:cs="Times New Roman"/>
          <w:sz w:val="28"/>
          <w:szCs w:val="28"/>
        </w:rPr>
      </w:pPr>
      <w:r>
        <w:rPr>
          <w:rFonts w:hint="eastAsia" w:ascii="Times New Roman" w:hAnsi="Times New Roman"/>
          <w:b/>
          <w:bCs/>
          <w:sz w:val="24"/>
        </w:rPr>
        <w:t>S</w:t>
      </w:r>
      <w:r>
        <w:rPr>
          <w:rFonts w:ascii="Times New Roman" w:hAnsi="Times New Roman"/>
          <w:b/>
          <w:bCs/>
          <w:sz w:val="24"/>
        </w:rPr>
        <w:t>upplementary Table 3.</w:t>
      </w:r>
      <w:r>
        <w:rPr>
          <w:rFonts w:ascii="Times New Roman" w:hAnsi="Times New Roman" w:eastAsia="等线" w:cs="Times New Roman"/>
          <w:sz w:val="28"/>
          <w:szCs w:val="28"/>
        </w:rPr>
        <w:t xml:space="preserve"> </w:t>
      </w:r>
      <w:r>
        <w:rPr>
          <w:rFonts w:ascii="Times New Roman" w:hAnsi="Times New Roman" w:eastAsia="等线" w:cs="Times New Roman"/>
          <w:sz w:val="24"/>
          <w:szCs w:val="28"/>
        </w:rPr>
        <w:t>Spatial correlation between Marine heatwave change and the changes from of climatological mixed layer depth (MLD), seasonal-mean SST anomaly, and their combination.</w:t>
      </w:r>
    </w:p>
    <w:tbl>
      <w:tblPr>
        <w:tblStyle w:val="9"/>
        <w:tblW w:w="0" w:type="auto"/>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77"/>
        <w:gridCol w:w="1566"/>
        <w:gridCol w:w="1627"/>
        <w:gridCol w:w="1542"/>
        <w:gridCol w:w="1984"/>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577" w:type="dxa"/>
            <w:tcBorders>
              <w:top w:val="single" w:color="auto" w:sz="12" w:space="0"/>
              <w:bottom w:val="single" w:color="auto" w:sz="6" w:space="0"/>
            </w:tcBorders>
            <w:vAlign w:val="center"/>
          </w:tcPr>
          <w:p>
            <w:pPr>
              <w:widowControl/>
              <w:jc w:val="left"/>
              <w:rPr>
                <w:rFonts w:ascii="Times New Roman" w:hAnsi="Times New Roman" w:eastAsia="等线" w:cs="Times New Roman"/>
                <w:kern w:val="0"/>
                <w:sz w:val="28"/>
                <w:szCs w:val="28"/>
              </w:rPr>
            </w:pPr>
            <w:r>
              <w:rPr>
                <w:rFonts w:ascii="Times New Roman" w:hAnsi="Times New Roman" w:eastAsia="等线" w:cs="Times New Roman"/>
                <w:color w:val="000000"/>
                <w:kern w:val="0"/>
                <w:sz w:val="21"/>
                <w:szCs w:val="21"/>
              </w:rPr>
              <w:t>Correlation</w:t>
            </w:r>
          </w:p>
        </w:tc>
        <w:tc>
          <w:tcPr>
            <w:tcW w:w="1566" w:type="dxa"/>
            <w:tcBorders>
              <w:top w:val="single" w:color="auto" w:sz="12" w:space="0"/>
              <w:bottom w:val="single" w:color="auto" w:sz="6" w:space="0"/>
            </w:tcBorders>
          </w:tcPr>
          <w:p>
            <w:pPr>
              <w:widowControl/>
              <w:jc w:val="left"/>
              <w:rPr>
                <w:rFonts w:ascii="Times New Roman" w:hAnsi="Times New Roman" w:eastAsia="等线" w:cs="Times New Roman"/>
                <w:kern w:val="0"/>
                <w:sz w:val="28"/>
                <w:szCs w:val="28"/>
              </w:rPr>
            </w:pPr>
            <w:r>
              <w:rPr>
                <w:rFonts w:ascii="Times New Roman" w:hAnsi="Times New Roman" w:eastAsia="等线" w:cs="Times New Roman"/>
                <w:color w:val="000000"/>
                <w:kern w:val="0"/>
                <w:sz w:val="21"/>
                <w:szCs w:val="21"/>
              </w:rPr>
              <w:t>Frequency</w:t>
            </w:r>
          </w:p>
        </w:tc>
        <w:tc>
          <w:tcPr>
            <w:tcW w:w="1627" w:type="dxa"/>
            <w:tcBorders>
              <w:top w:val="single" w:color="auto" w:sz="12" w:space="0"/>
              <w:bottom w:val="single" w:color="auto" w:sz="6" w:space="0"/>
            </w:tcBorders>
          </w:tcPr>
          <w:p>
            <w:pPr>
              <w:widowControl/>
              <w:jc w:val="left"/>
              <w:rPr>
                <w:rFonts w:ascii="Times New Roman" w:hAnsi="Times New Roman" w:eastAsia="等线" w:cs="Times New Roman"/>
                <w:kern w:val="0"/>
                <w:sz w:val="28"/>
                <w:szCs w:val="28"/>
              </w:rPr>
            </w:pPr>
            <w:r>
              <w:rPr>
                <w:rFonts w:ascii="Times New Roman" w:hAnsi="Times New Roman" w:eastAsia="等线" w:cs="Times New Roman"/>
                <w:color w:val="000000"/>
                <w:kern w:val="0"/>
                <w:sz w:val="21"/>
                <w:szCs w:val="21"/>
              </w:rPr>
              <w:t>Mean intensity</w:t>
            </w:r>
          </w:p>
        </w:tc>
        <w:tc>
          <w:tcPr>
            <w:tcW w:w="1542" w:type="dxa"/>
            <w:tcBorders>
              <w:top w:val="single" w:color="auto" w:sz="12" w:space="0"/>
              <w:bottom w:val="single" w:color="auto" w:sz="6" w:space="0"/>
            </w:tcBorders>
          </w:tcPr>
          <w:p>
            <w:pPr>
              <w:widowControl/>
              <w:jc w:val="left"/>
              <w:rPr>
                <w:rFonts w:ascii="Times New Roman" w:hAnsi="Times New Roman" w:eastAsia="等线" w:cs="Times New Roman"/>
                <w:kern w:val="0"/>
                <w:sz w:val="28"/>
                <w:szCs w:val="28"/>
              </w:rPr>
            </w:pPr>
            <w:r>
              <w:rPr>
                <w:rFonts w:ascii="Times New Roman" w:hAnsi="Times New Roman" w:eastAsia="等线" w:cs="Times New Roman"/>
                <w:color w:val="000000"/>
                <w:kern w:val="0"/>
                <w:sz w:val="21"/>
                <w:szCs w:val="21"/>
              </w:rPr>
              <w:t>Duration</w:t>
            </w:r>
          </w:p>
        </w:tc>
        <w:tc>
          <w:tcPr>
            <w:tcW w:w="1984" w:type="dxa"/>
            <w:tcBorders>
              <w:top w:val="single" w:color="auto" w:sz="12" w:space="0"/>
              <w:bottom w:val="single" w:color="auto" w:sz="6" w:space="0"/>
            </w:tcBorders>
          </w:tcPr>
          <w:p>
            <w:pPr>
              <w:widowControl/>
              <w:jc w:val="left"/>
              <w:rPr>
                <w:rFonts w:ascii="Times New Roman" w:hAnsi="Times New Roman" w:eastAsia="等线" w:cs="Times New Roman"/>
                <w:kern w:val="0"/>
                <w:sz w:val="28"/>
                <w:szCs w:val="28"/>
              </w:rPr>
            </w:pPr>
            <w:r>
              <w:rPr>
                <w:rFonts w:ascii="Times New Roman" w:hAnsi="Times New Roman" w:eastAsia="等线" w:cs="Times New Roman"/>
                <w:color w:val="000000"/>
                <w:kern w:val="0"/>
                <w:sz w:val="21"/>
                <w:szCs w:val="21"/>
              </w:rPr>
              <w:t>Cumulative Intensity</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577" w:type="dxa"/>
            <w:tcBorders>
              <w:top w:val="single" w:color="auto" w:sz="6" w:space="0"/>
            </w:tcBorders>
            <w:vAlign w:val="center"/>
          </w:tcPr>
          <w:p>
            <w:pPr>
              <w:widowControl/>
              <w:jc w:val="left"/>
              <w:rPr>
                <w:rFonts w:ascii="Times New Roman" w:hAnsi="Times New Roman" w:eastAsia="等线" w:cs="Times New Roman"/>
                <w:kern w:val="0"/>
                <w:sz w:val="28"/>
                <w:szCs w:val="28"/>
              </w:rPr>
            </w:pPr>
            <w:r>
              <w:rPr>
                <w:rFonts w:ascii="Times New Roman" w:hAnsi="Times New Roman" w:eastAsia="等线" w:cs="Times New Roman"/>
                <w:color w:val="000000"/>
                <w:kern w:val="0"/>
                <w:sz w:val="21"/>
                <w:szCs w:val="21"/>
              </w:rPr>
              <w:t>Clim MLD</w:t>
            </w:r>
          </w:p>
        </w:tc>
        <w:tc>
          <w:tcPr>
            <w:tcW w:w="1566" w:type="dxa"/>
            <w:tcBorders>
              <w:top w:val="single" w:color="auto" w:sz="6" w:space="0"/>
            </w:tcBorders>
          </w:tcPr>
          <w:p>
            <w:pPr>
              <w:widowControl/>
              <w:jc w:val="left"/>
              <w:rPr>
                <w:rFonts w:ascii="Times New Roman" w:hAnsi="Times New Roman" w:eastAsia="等线" w:cs="Times New Roman"/>
                <w:kern w:val="0"/>
                <w:sz w:val="28"/>
                <w:szCs w:val="28"/>
              </w:rPr>
            </w:pPr>
            <w:r>
              <w:rPr>
                <w:rFonts w:ascii="Times New Roman" w:hAnsi="Times New Roman" w:eastAsia="等线" w:cs="Times New Roman"/>
                <w:color w:val="000000"/>
                <w:kern w:val="0"/>
                <w:sz w:val="21"/>
                <w:szCs w:val="21"/>
              </w:rPr>
              <w:t>-0.61</w:t>
            </w:r>
          </w:p>
        </w:tc>
        <w:tc>
          <w:tcPr>
            <w:tcW w:w="1627" w:type="dxa"/>
            <w:tcBorders>
              <w:top w:val="single" w:color="auto" w:sz="6" w:space="0"/>
            </w:tcBorders>
          </w:tcPr>
          <w:p>
            <w:pPr>
              <w:widowControl/>
              <w:jc w:val="left"/>
              <w:rPr>
                <w:rFonts w:ascii="Times New Roman" w:hAnsi="Times New Roman" w:eastAsia="等线" w:cs="Times New Roman"/>
                <w:kern w:val="0"/>
                <w:sz w:val="28"/>
                <w:szCs w:val="28"/>
              </w:rPr>
            </w:pPr>
            <w:r>
              <w:rPr>
                <w:rFonts w:ascii="Times New Roman" w:hAnsi="Times New Roman" w:eastAsia="等线" w:cs="Times New Roman"/>
                <w:color w:val="000000"/>
                <w:kern w:val="0"/>
                <w:sz w:val="21"/>
                <w:szCs w:val="21"/>
              </w:rPr>
              <w:t>-0.43</w:t>
            </w:r>
          </w:p>
        </w:tc>
        <w:tc>
          <w:tcPr>
            <w:tcW w:w="1542" w:type="dxa"/>
            <w:tcBorders>
              <w:top w:val="single" w:color="auto" w:sz="6" w:space="0"/>
            </w:tcBorders>
          </w:tcPr>
          <w:p>
            <w:pPr>
              <w:widowControl/>
              <w:jc w:val="left"/>
              <w:rPr>
                <w:rFonts w:ascii="Times New Roman" w:hAnsi="Times New Roman" w:eastAsia="等线" w:cs="Times New Roman"/>
                <w:kern w:val="0"/>
                <w:sz w:val="28"/>
                <w:szCs w:val="28"/>
              </w:rPr>
            </w:pPr>
            <w:r>
              <w:rPr>
                <w:rFonts w:ascii="Times New Roman" w:hAnsi="Times New Roman" w:eastAsia="等线" w:cs="Times New Roman"/>
                <w:color w:val="000000"/>
                <w:kern w:val="0"/>
                <w:sz w:val="21"/>
                <w:szCs w:val="21"/>
              </w:rPr>
              <w:t>0.27</w:t>
            </w:r>
          </w:p>
        </w:tc>
        <w:tc>
          <w:tcPr>
            <w:tcW w:w="1984" w:type="dxa"/>
            <w:tcBorders>
              <w:top w:val="single" w:color="auto" w:sz="6" w:space="0"/>
            </w:tcBorders>
          </w:tcPr>
          <w:p>
            <w:pPr>
              <w:widowControl/>
              <w:jc w:val="left"/>
              <w:rPr>
                <w:rFonts w:ascii="Times New Roman" w:hAnsi="Times New Roman" w:eastAsia="等线" w:cs="Times New Roman"/>
                <w:kern w:val="0"/>
                <w:sz w:val="28"/>
                <w:szCs w:val="28"/>
              </w:rPr>
            </w:pPr>
            <w:r>
              <w:rPr>
                <w:rFonts w:ascii="Times New Roman" w:hAnsi="Times New Roman" w:eastAsia="等线" w:cs="Times New Roman"/>
                <w:color w:val="000000"/>
                <w:kern w:val="0"/>
                <w:sz w:val="21"/>
                <w:szCs w:val="21"/>
              </w:rPr>
              <w:t>0.16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577" w:type="dxa"/>
            <w:vAlign w:val="center"/>
          </w:tcPr>
          <w:p>
            <w:pPr>
              <w:widowControl/>
              <w:jc w:val="left"/>
              <w:rPr>
                <w:rFonts w:ascii="Times New Roman" w:hAnsi="Times New Roman" w:eastAsia="等线" w:cs="Times New Roman"/>
                <w:kern w:val="0"/>
                <w:sz w:val="28"/>
                <w:szCs w:val="28"/>
              </w:rPr>
            </w:pPr>
            <w:r>
              <w:rPr>
                <w:rFonts w:ascii="Times New Roman" w:hAnsi="Times New Roman" w:eastAsia="等线" w:cs="Times New Roman"/>
                <w:color w:val="000000"/>
                <w:kern w:val="0"/>
                <w:sz w:val="21"/>
                <w:szCs w:val="21"/>
              </w:rPr>
              <w:t>Mean SSTa</w:t>
            </w:r>
          </w:p>
        </w:tc>
        <w:tc>
          <w:tcPr>
            <w:tcW w:w="1566" w:type="dxa"/>
          </w:tcPr>
          <w:p>
            <w:pPr>
              <w:widowControl/>
              <w:jc w:val="left"/>
              <w:rPr>
                <w:rFonts w:ascii="Times New Roman" w:hAnsi="Times New Roman" w:eastAsia="等线" w:cs="Times New Roman"/>
                <w:kern w:val="0"/>
                <w:sz w:val="28"/>
                <w:szCs w:val="28"/>
              </w:rPr>
            </w:pPr>
            <w:r>
              <w:rPr>
                <w:rFonts w:ascii="Times New Roman" w:hAnsi="Times New Roman" w:eastAsia="等线" w:cs="Times New Roman"/>
                <w:color w:val="000000"/>
                <w:kern w:val="0"/>
                <w:sz w:val="21"/>
                <w:szCs w:val="21"/>
              </w:rPr>
              <w:t>0.52</w:t>
            </w:r>
          </w:p>
        </w:tc>
        <w:tc>
          <w:tcPr>
            <w:tcW w:w="1627" w:type="dxa"/>
          </w:tcPr>
          <w:p>
            <w:pPr>
              <w:widowControl/>
              <w:jc w:val="left"/>
              <w:rPr>
                <w:rFonts w:ascii="Times New Roman" w:hAnsi="Times New Roman" w:eastAsia="等线" w:cs="Times New Roman"/>
                <w:kern w:val="0"/>
                <w:sz w:val="28"/>
                <w:szCs w:val="28"/>
              </w:rPr>
            </w:pPr>
            <w:r>
              <w:rPr>
                <w:rFonts w:ascii="Times New Roman" w:hAnsi="Times New Roman" w:eastAsia="等线" w:cs="Times New Roman"/>
                <w:color w:val="000000"/>
                <w:kern w:val="0"/>
                <w:sz w:val="21"/>
                <w:szCs w:val="21"/>
              </w:rPr>
              <w:t>0.61</w:t>
            </w:r>
          </w:p>
        </w:tc>
        <w:tc>
          <w:tcPr>
            <w:tcW w:w="1542" w:type="dxa"/>
          </w:tcPr>
          <w:p>
            <w:pPr>
              <w:widowControl/>
              <w:jc w:val="left"/>
              <w:rPr>
                <w:rFonts w:ascii="Times New Roman" w:hAnsi="Times New Roman" w:eastAsia="等线" w:cs="Times New Roman"/>
                <w:kern w:val="0"/>
                <w:sz w:val="28"/>
                <w:szCs w:val="28"/>
              </w:rPr>
            </w:pPr>
            <w:r>
              <w:rPr>
                <w:rFonts w:ascii="Times New Roman" w:hAnsi="Times New Roman" w:eastAsia="等线" w:cs="Times New Roman"/>
                <w:color w:val="000000"/>
                <w:kern w:val="0"/>
                <w:sz w:val="21"/>
                <w:szCs w:val="21"/>
              </w:rPr>
              <w:t>-0.04</w:t>
            </w:r>
          </w:p>
        </w:tc>
        <w:tc>
          <w:tcPr>
            <w:tcW w:w="1984" w:type="dxa"/>
          </w:tcPr>
          <w:p>
            <w:pPr>
              <w:widowControl/>
              <w:jc w:val="left"/>
              <w:rPr>
                <w:rFonts w:ascii="Times New Roman" w:hAnsi="Times New Roman" w:eastAsia="等线" w:cs="Times New Roman"/>
                <w:kern w:val="0"/>
                <w:sz w:val="28"/>
                <w:szCs w:val="28"/>
              </w:rPr>
            </w:pPr>
            <w:r>
              <w:rPr>
                <w:rFonts w:ascii="Times New Roman" w:hAnsi="Times New Roman" w:eastAsia="等线" w:cs="Times New Roman"/>
                <w:color w:val="000000"/>
                <w:kern w:val="0"/>
                <w:sz w:val="21"/>
                <w:szCs w:val="21"/>
              </w:rPr>
              <w:t>0.17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577" w:type="dxa"/>
            <w:vAlign w:val="center"/>
          </w:tcPr>
          <w:p>
            <w:pPr>
              <w:widowControl/>
              <w:jc w:val="left"/>
              <w:rPr>
                <w:rFonts w:ascii="Times New Roman" w:hAnsi="Times New Roman" w:eastAsia="等线" w:cs="Times New Roman"/>
                <w:kern w:val="0"/>
                <w:sz w:val="28"/>
                <w:szCs w:val="28"/>
              </w:rPr>
            </w:pPr>
            <w:r>
              <w:rPr>
                <w:rFonts w:ascii="Times New Roman" w:hAnsi="Times New Roman" w:eastAsia="等线" w:cs="Times New Roman"/>
                <w:color w:val="000000"/>
                <w:kern w:val="0"/>
                <w:sz w:val="21"/>
                <w:szCs w:val="21"/>
              </w:rPr>
              <w:t>MLD&amp;SSTa</w:t>
            </w:r>
          </w:p>
        </w:tc>
        <w:tc>
          <w:tcPr>
            <w:tcW w:w="1566" w:type="dxa"/>
          </w:tcPr>
          <w:p>
            <w:pPr>
              <w:widowControl/>
              <w:jc w:val="left"/>
              <w:rPr>
                <w:rFonts w:ascii="Times New Roman" w:hAnsi="Times New Roman" w:eastAsia="等线" w:cs="Times New Roman"/>
                <w:kern w:val="0"/>
                <w:sz w:val="28"/>
                <w:szCs w:val="28"/>
              </w:rPr>
            </w:pPr>
            <w:r>
              <w:rPr>
                <w:rFonts w:ascii="Times New Roman" w:hAnsi="Times New Roman" w:eastAsia="等线" w:cs="Times New Roman"/>
                <w:color w:val="000000"/>
                <w:kern w:val="0"/>
                <w:sz w:val="21"/>
                <w:szCs w:val="21"/>
              </w:rPr>
              <w:t>0.69</w:t>
            </w:r>
          </w:p>
        </w:tc>
        <w:tc>
          <w:tcPr>
            <w:tcW w:w="1627" w:type="dxa"/>
          </w:tcPr>
          <w:p>
            <w:pPr>
              <w:widowControl/>
              <w:jc w:val="left"/>
              <w:rPr>
                <w:rFonts w:ascii="Times New Roman" w:hAnsi="Times New Roman" w:eastAsia="等线" w:cs="Times New Roman"/>
                <w:kern w:val="0"/>
                <w:sz w:val="28"/>
                <w:szCs w:val="28"/>
              </w:rPr>
            </w:pPr>
            <w:r>
              <w:rPr>
                <w:rFonts w:ascii="Times New Roman" w:hAnsi="Times New Roman" w:eastAsia="等线" w:cs="Times New Roman"/>
                <w:color w:val="000000"/>
                <w:kern w:val="0"/>
                <w:sz w:val="21"/>
                <w:szCs w:val="21"/>
              </w:rPr>
              <w:t>0.63</w:t>
            </w:r>
          </w:p>
        </w:tc>
        <w:tc>
          <w:tcPr>
            <w:tcW w:w="1542" w:type="dxa"/>
          </w:tcPr>
          <w:p>
            <w:pPr>
              <w:widowControl/>
              <w:jc w:val="left"/>
              <w:rPr>
                <w:rFonts w:ascii="Times New Roman" w:hAnsi="Times New Roman" w:eastAsia="等线" w:cs="Times New Roman"/>
                <w:kern w:val="0"/>
                <w:sz w:val="28"/>
                <w:szCs w:val="28"/>
              </w:rPr>
            </w:pPr>
            <w:r>
              <w:rPr>
                <w:rFonts w:ascii="Times New Roman" w:hAnsi="Times New Roman" w:eastAsia="等线" w:cs="Times New Roman"/>
                <w:color w:val="000000"/>
                <w:kern w:val="0"/>
                <w:sz w:val="21"/>
                <w:szCs w:val="21"/>
              </w:rPr>
              <w:t>0.28</w:t>
            </w:r>
          </w:p>
        </w:tc>
        <w:tc>
          <w:tcPr>
            <w:tcW w:w="1984" w:type="dxa"/>
          </w:tcPr>
          <w:p>
            <w:pPr>
              <w:widowControl/>
              <w:jc w:val="left"/>
              <w:rPr>
                <w:rFonts w:ascii="Times New Roman" w:hAnsi="Times New Roman" w:eastAsia="等线" w:cs="Times New Roman"/>
                <w:kern w:val="0"/>
                <w:sz w:val="28"/>
                <w:szCs w:val="28"/>
              </w:rPr>
            </w:pPr>
            <w:r>
              <w:rPr>
                <w:rFonts w:ascii="Times New Roman" w:hAnsi="Times New Roman" w:eastAsia="等线" w:cs="Times New Roman"/>
                <w:color w:val="000000"/>
                <w:kern w:val="0"/>
                <w:sz w:val="21"/>
                <w:szCs w:val="21"/>
              </w:rPr>
              <w:t>0.34</w:t>
            </w:r>
          </w:p>
        </w:tc>
      </w:tr>
    </w:tbl>
    <w:p>
      <w:pPr>
        <w:widowControl/>
        <w:jc w:val="left"/>
        <w:rPr>
          <w:rFonts w:ascii="Times New Roman" w:hAnsi="Times New Roman" w:eastAsia="等线" w:cs="Times New Roman"/>
          <w:sz w:val="28"/>
          <w:szCs w:val="28"/>
        </w:rPr>
      </w:pPr>
    </w:p>
    <w:sectPr>
      <w:footerReference r:id="rId3" w:type="default"/>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64340112"/>
      <w:docPartObj>
        <w:docPartGallery w:val="AutoText"/>
      </w:docPartObj>
    </w:sdtPr>
    <w:sdtContent>
      <w:p>
        <w:pPr>
          <w:pStyle w:val="4"/>
          <w:jc w:val="center"/>
        </w:pPr>
        <w:r>
          <w:fldChar w:fldCharType="begin"/>
        </w:r>
        <w:r>
          <w:instrText xml:space="preserve">PAGE   \* MERGEFORMAT</w:instrText>
        </w:r>
        <w:r>
          <w:fldChar w:fldCharType="separate"/>
        </w:r>
        <w:r>
          <w:rPr>
            <w:lang w:val="zh-CN"/>
          </w:rPr>
          <w:t>14</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ZmMGMyOWY1ODJkYjU3YWJiZGE2N2JmNzVkNGU3ZTgifQ=="/>
    <w:docVar w:name="KSO_WPS_MARK_KEY" w:val="aaa77533-32e3-40c0-a016-e5f009fd4a13"/>
  </w:docVars>
  <w:rsids>
    <w:rsidRoot w:val="00E5453A"/>
    <w:rsid w:val="0000129F"/>
    <w:rsid w:val="00001B68"/>
    <w:rsid w:val="0001099D"/>
    <w:rsid w:val="00012596"/>
    <w:rsid w:val="00015B89"/>
    <w:rsid w:val="000207DE"/>
    <w:rsid w:val="00021838"/>
    <w:rsid w:val="00026AD7"/>
    <w:rsid w:val="00027D29"/>
    <w:rsid w:val="00027F02"/>
    <w:rsid w:val="00031DD3"/>
    <w:rsid w:val="0003576B"/>
    <w:rsid w:val="000407C1"/>
    <w:rsid w:val="00042786"/>
    <w:rsid w:val="0004292F"/>
    <w:rsid w:val="000449B8"/>
    <w:rsid w:val="00047160"/>
    <w:rsid w:val="00052287"/>
    <w:rsid w:val="00060972"/>
    <w:rsid w:val="00063213"/>
    <w:rsid w:val="00067A05"/>
    <w:rsid w:val="000734D5"/>
    <w:rsid w:val="0007440A"/>
    <w:rsid w:val="00076858"/>
    <w:rsid w:val="000778E4"/>
    <w:rsid w:val="00081162"/>
    <w:rsid w:val="0008428F"/>
    <w:rsid w:val="00091987"/>
    <w:rsid w:val="0009444F"/>
    <w:rsid w:val="000A5077"/>
    <w:rsid w:val="000B0345"/>
    <w:rsid w:val="000B6D7C"/>
    <w:rsid w:val="000B755B"/>
    <w:rsid w:val="000C1474"/>
    <w:rsid w:val="000C1D10"/>
    <w:rsid w:val="000C5C3C"/>
    <w:rsid w:val="000C6209"/>
    <w:rsid w:val="000D1BE1"/>
    <w:rsid w:val="000D1E9D"/>
    <w:rsid w:val="000D27E2"/>
    <w:rsid w:val="000D398E"/>
    <w:rsid w:val="000D3DBE"/>
    <w:rsid w:val="000D4C2A"/>
    <w:rsid w:val="000E454F"/>
    <w:rsid w:val="000E58CD"/>
    <w:rsid w:val="000F0043"/>
    <w:rsid w:val="000F672F"/>
    <w:rsid w:val="000F67D9"/>
    <w:rsid w:val="001000F8"/>
    <w:rsid w:val="0010193D"/>
    <w:rsid w:val="001069D5"/>
    <w:rsid w:val="00111B7E"/>
    <w:rsid w:val="00115E3C"/>
    <w:rsid w:val="00121089"/>
    <w:rsid w:val="00125D74"/>
    <w:rsid w:val="00126EAA"/>
    <w:rsid w:val="001275BB"/>
    <w:rsid w:val="00130E76"/>
    <w:rsid w:val="0013232D"/>
    <w:rsid w:val="00142034"/>
    <w:rsid w:val="001436EB"/>
    <w:rsid w:val="001470BE"/>
    <w:rsid w:val="00152F55"/>
    <w:rsid w:val="00153A22"/>
    <w:rsid w:val="00155385"/>
    <w:rsid w:val="00155B38"/>
    <w:rsid w:val="001561F1"/>
    <w:rsid w:val="00163F69"/>
    <w:rsid w:val="00164D82"/>
    <w:rsid w:val="00165CAB"/>
    <w:rsid w:val="00165F2B"/>
    <w:rsid w:val="00171510"/>
    <w:rsid w:val="001716EE"/>
    <w:rsid w:val="00171BC1"/>
    <w:rsid w:val="001728C9"/>
    <w:rsid w:val="0017407C"/>
    <w:rsid w:val="001870B0"/>
    <w:rsid w:val="001874AD"/>
    <w:rsid w:val="00194631"/>
    <w:rsid w:val="001953B6"/>
    <w:rsid w:val="00195982"/>
    <w:rsid w:val="001A4402"/>
    <w:rsid w:val="001A5ED9"/>
    <w:rsid w:val="001A637F"/>
    <w:rsid w:val="001B2DA5"/>
    <w:rsid w:val="001B4F58"/>
    <w:rsid w:val="001C0470"/>
    <w:rsid w:val="001C39F2"/>
    <w:rsid w:val="001C4638"/>
    <w:rsid w:val="001C6B4E"/>
    <w:rsid w:val="001D4D58"/>
    <w:rsid w:val="001E1289"/>
    <w:rsid w:val="001E4796"/>
    <w:rsid w:val="001E760B"/>
    <w:rsid w:val="001F176A"/>
    <w:rsid w:val="001F3F66"/>
    <w:rsid w:val="001F50E3"/>
    <w:rsid w:val="00200801"/>
    <w:rsid w:val="00201428"/>
    <w:rsid w:val="002043C7"/>
    <w:rsid w:val="002054E5"/>
    <w:rsid w:val="002121A1"/>
    <w:rsid w:val="00217101"/>
    <w:rsid w:val="0022443B"/>
    <w:rsid w:val="00224BC1"/>
    <w:rsid w:val="00226079"/>
    <w:rsid w:val="002303BE"/>
    <w:rsid w:val="00232117"/>
    <w:rsid w:val="0023300B"/>
    <w:rsid w:val="002436D2"/>
    <w:rsid w:val="00245EF3"/>
    <w:rsid w:val="00246EF8"/>
    <w:rsid w:val="002511DC"/>
    <w:rsid w:val="00253BB8"/>
    <w:rsid w:val="002602C1"/>
    <w:rsid w:val="00262FF2"/>
    <w:rsid w:val="00264718"/>
    <w:rsid w:val="00264A4B"/>
    <w:rsid w:val="002740A0"/>
    <w:rsid w:val="0027694B"/>
    <w:rsid w:val="00277364"/>
    <w:rsid w:val="00277BC5"/>
    <w:rsid w:val="00281889"/>
    <w:rsid w:val="00290E44"/>
    <w:rsid w:val="00291291"/>
    <w:rsid w:val="00292CFA"/>
    <w:rsid w:val="002A1079"/>
    <w:rsid w:val="002A39FC"/>
    <w:rsid w:val="002B51F1"/>
    <w:rsid w:val="002C075F"/>
    <w:rsid w:val="002C082D"/>
    <w:rsid w:val="002C17F8"/>
    <w:rsid w:val="002C45C0"/>
    <w:rsid w:val="002C491E"/>
    <w:rsid w:val="002D1F35"/>
    <w:rsid w:val="002D2832"/>
    <w:rsid w:val="002E2576"/>
    <w:rsid w:val="002E4B63"/>
    <w:rsid w:val="002E4DEC"/>
    <w:rsid w:val="002E6F56"/>
    <w:rsid w:val="002E75DF"/>
    <w:rsid w:val="002F13DB"/>
    <w:rsid w:val="003021B8"/>
    <w:rsid w:val="00302B56"/>
    <w:rsid w:val="003038B2"/>
    <w:rsid w:val="003058A3"/>
    <w:rsid w:val="003110DA"/>
    <w:rsid w:val="00311D96"/>
    <w:rsid w:val="003156C2"/>
    <w:rsid w:val="00316A6E"/>
    <w:rsid w:val="0032252A"/>
    <w:rsid w:val="00331454"/>
    <w:rsid w:val="00333910"/>
    <w:rsid w:val="003437EA"/>
    <w:rsid w:val="0035349F"/>
    <w:rsid w:val="003534F4"/>
    <w:rsid w:val="00360C9B"/>
    <w:rsid w:val="00362C9B"/>
    <w:rsid w:val="00366A5D"/>
    <w:rsid w:val="00371309"/>
    <w:rsid w:val="00376358"/>
    <w:rsid w:val="00377390"/>
    <w:rsid w:val="00380A8C"/>
    <w:rsid w:val="0038357B"/>
    <w:rsid w:val="00392460"/>
    <w:rsid w:val="00395B16"/>
    <w:rsid w:val="003A2B72"/>
    <w:rsid w:val="003A362E"/>
    <w:rsid w:val="003B014C"/>
    <w:rsid w:val="003B10D6"/>
    <w:rsid w:val="003B26DF"/>
    <w:rsid w:val="003B76DD"/>
    <w:rsid w:val="003C72EB"/>
    <w:rsid w:val="003D1DBA"/>
    <w:rsid w:val="003D5D02"/>
    <w:rsid w:val="003D6AA7"/>
    <w:rsid w:val="003E0725"/>
    <w:rsid w:val="003E1922"/>
    <w:rsid w:val="003E2DC2"/>
    <w:rsid w:val="003E4F44"/>
    <w:rsid w:val="003E516A"/>
    <w:rsid w:val="003E5D51"/>
    <w:rsid w:val="003E640E"/>
    <w:rsid w:val="003F30CC"/>
    <w:rsid w:val="003F3FE2"/>
    <w:rsid w:val="003F618F"/>
    <w:rsid w:val="00400A5C"/>
    <w:rsid w:val="004050DD"/>
    <w:rsid w:val="00410DCE"/>
    <w:rsid w:val="00421D36"/>
    <w:rsid w:val="00421FB5"/>
    <w:rsid w:val="00423FE9"/>
    <w:rsid w:val="0042579A"/>
    <w:rsid w:val="00426647"/>
    <w:rsid w:val="0042670D"/>
    <w:rsid w:val="00427998"/>
    <w:rsid w:val="00432939"/>
    <w:rsid w:val="00434B14"/>
    <w:rsid w:val="004358C4"/>
    <w:rsid w:val="00442C33"/>
    <w:rsid w:val="00451A30"/>
    <w:rsid w:val="00451AB5"/>
    <w:rsid w:val="004562A0"/>
    <w:rsid w:val="00457BB1"/>
    <w:rsid w:val="0046775C"/>
    <w:rsid w:val="0047686B"/>
    <w:rsid w:val="004779C5"/>
    <w:rsid w:val="00481268"/>
    <w:rsid w:val="004813AE"/>
    <w:rsid w:val="00486CB2"/>
    <w:rsid w:val="0049091B"/>
    <w:rsid w:val="00491C53"/>
    <w:rsid w:val="00494551"/>
    <w:rsid w:val="00494F75"/>
    <w:rsid w:val="004968E9"/>
    <w:rsid w:val="00496E2F"/>
    <w:rsid w:val="004972E2"/>
    <w:rsid w:val="004A2207"/>
    <w:rsid w:val="004A53DE"/>
    <w:rsid w:val="004B2E77"/>
    <w:rsid w:val="004B4456"/>
    <w:rsid w:val="004B554B"/>
    <w:rsid w:val="004B6548"/>
    <w:rsid w:val="004C210C"/>
    <w:rsid w:val="004C6D1D"/>
    <w:rsid w:val="004D62D0"/>
    <w:rsid w:val="004E362D"/>
    <w:rsid w:val="004F043F"/>
    <w:rsid w:val="005061E8"/>
    <w:rsid w:val="005074DC"/>
    <w:rsid w:val="005077A2"/>
    <w:rsid w:val="00511B22"/>
    <w:rsid w:val="00514C8E"/>
    <w:rsid w:val="00522A20"/>
    <w:rsid w:val="00534677"/>
    <w:rsid w:val="00540899"/>
    <w:rsid w:val="00542D12"/>
    <w:rsid w:val="0055042E"/>
    <w:rsid w:val="00553268"/>
    <w:rsid w:val="005534B2"/>
    <w:rsid w:val="00563CC1"/>
    <w:rsid w:val="00577F7C"/>
    <w:rsid w:val="005820B9"/>
    <w:rsid w:val="005825CA"/>
    <w:rsid w:val="005847D8"/>
    <w:rsid w:val="00590550"/>
    <w:rsid w:val="005921BC"/>
    <w:rsid w:val="00594561"/>
    <w:rsid w:val="00596BEA"/>
    <w:rsid w:val="0059780B"/>
    <w:rsid w:val="005A1D06"/>
    <w:rsid w:val="005A5ADC"/>
    <w:rsid w:val="005A7C4E"/>
    <w:rsid w:val="005C3203"/>
    <w:rsid w:val="005D051F"/>
    <w:rsid w:val="005D0689"/>
    <w:rsid w:val="005D0A1C"/>
    <w:rsid w:val="005D16E8"/>
    <w:rsid w:val="005D2C6E"/>
    <w:rsid w:val="005D6171"/>
    <w:rsid w:val="005E01E4"/>
    <w:rsid w:val="005E3520"/>
    <w:rsid w:val="005F6E05"/>
    <w:rsid w:val="005F7159"/>
    <w:rsid w:val="0060195B"/>
    <w:rsid w:val="0060588E"/>
    <w:rsid w:val="006063CA"/>
    <w:rsid w:val="00606F30"/>
    <w:rsid w:val="006117DE"/>
    <w:rsid w:val="0061528A"/>
    <w:rsid w:val="00617CE8"/>
    <w:rsid w:val="00630711"/>
    <w:rsid w:val="0063301C"/>
    <w:rsid w:val="006342FE"/>
    <w:rsid w:val="006347DF"/>
    <w:rsid w:val="006362E0"/>
    <w:rsid w:val="00643156"/>
    <w:rsid w:val="00646D47"/>
    <w:rsid w:val="00650E03"/>
    <w:rsid w:val="0065287D"/>
    <w:rsid w:val="006539B9"/>
    <w:rsid w:val="006570CB"/>
    <w:rsid w:val="0067082A"/>
    <w:rsid w:val="006719F8"/>
    <w:rsid w:val="00672DCF"/>
    <w:rsid w:val="00672FD4"/>
    <w:rsid w:val="0067678F"/>
    <w:rsid w:val="006833DF"/>
    <w:rsid w:val="006855FB"/>
    <w:rsid w:val="006A021C"/>
    <w:rsid w:val="006A2749"/>
    <w:rsid w:val="006B18EE"/>
    <w:rsid w:val="006B27A4"/>
    <w:rsid w:val="006B5A54"/>
    <w:rsid w:val="006B7CE3"/>
    <w:rsid w:val="006D06CD"/>
    <w:rsid w:val="006D54B1"/>
    <w:rsid w:val="006D7233"/>
    <w:rsid w:val="006D724C"/>
    <w:rsid w:val="006D73BD"/>
    <w:rsid w:val="006E477B"/>
    <w:rsid w:val="006E504B"/>
    <w:rsid w:val="006E52A2"/>
    <w:rsid w:val="006E7738"/>
    <w:rsid w:val="006F1427"/>
    <w:rsid w:val="006F1DEB"/>
    <w:rsid w:val="006F2F41"/>
    <w:rsid w:val="006F3AAB"/>
    <w:rsid w:val="006F4969"/>
    <w:rsid w:val="007022BA"/>
    <w:rsid w:val="00705609"/>
    <w:rsid w:val="00711600"/>
    <w:rsid w:val="007164A1"/>
    <w:rsid w:val="007170D5"/>
    <w:rsid w:val="00733DD2"/>
    <w:rsid w:val="00735D0D"/>
    <w:rsid w:val="0074050E"/>
    <w:rsid w:val="00740CAE"/>
    <w:rsid w:val="00744C7D"/>
    <w:rsid w:val="00744F89"/>
    <w:rsid w:val="00747547"/>
    <w:rsid w:val="00761761"/>
    <w:rsid w:val="00772719"/>
    <w:rsid w:val="007829DD"/>
    <w:rsid w:val="007913E5"/>
    <w:rsid w:val="00792959"/>
    <w:rsid w:val="00794AF2"/>
    <w:rsid w:val="00795150"/>
    <w:rsid w:val="00797EA3"/>
    <w:rsid w:val="007A44C9"/>
    <w:rsid w:val="007A6A2A"/>
    <w:rsid w:val="007A7932"/>
    <w:rsid w:val="007B1862"/>
    <w:rsid w:val="007B640B"/>
    <w:rsid w:val="007C3D1C"/>
    <w:rsid w:val="007C49C9"/>
    <w:rsid w:val="007C6F89"/>
    <w:rsid w:val="007D1245"/>
    <w:rsid w:val="007D406D"/>
    <w:rsid w:val="007D4992"/>
    <w:rsid w:val="007E2B84"/>
    <w:rsid w:val="007F1D69"/>
    <w:rsid w:val="007F2F17"/>
    <w:rsid w:val="00802E94"/>
    <w:rsid w:val="00806236"/>
    <w:rsid w:val="00807D7C"/>
    <w:rsid w:val="00810A9C"/>
    <w:rsid w:val="00811682"/>
    <w:rsid w:val="00820A46"/>
    <w:rsid w:val="008425DE"/>
    <w:rsid w:val="00844268"/>
    <w:rsid w:val="008578F7"/>
    <w:rsid w:val="00860926"/>
    <w:rsid w:val="0086212E"/>
    <w:rsid w:val="00862F6E"/>
    <w:rsid w:val="00862FC6"/>
    <w:rsid w:val="008722B8"/>
    <w:rsid w:val="0087603A"/>
    <w:rsid w:val="008840E7"/>
    <w:rsid w:val="008850B0"/>
    <w:rsid w:val="00885258"/>
    <w:rsid w:val="00887619"/>
    <w:rsid w:val="00894B17"/>
    <w:rsid w:val="00895ED1"/>
    <w:rsid w:val="008A3CBB"/>
    <w:rsid w:val="008A74B5"/>
    <w:rsid w:val="008A7A8B"/>
    <w:rsid w:val="008B5F92"/>
    <w:rsid w:val="008B6237"/>
    <w:rsid w:val="008C0101"/>
    <w:rsid w:val="008C339C"/>
    <w:rsid w:val="008C4C76"/>
    <w:rsid w:val="008C65F1"/>
    <w:rsid w:val="008D1996"/>
    <w:rsid w:val="008D2834"/>
    <w:rsid w:val="008D3F6B"/>
    <w:rsid w:val="008D6421"/>
    <w:rsid w:val="008D6E65"/>
    <w:rsid w:val="008E0ED2"/>
    <w:rsid w:val="008E6AF6"/>
    <w:rsid w:val="008E7727"/>
    <w:rsid w:val="008F07ED"/>
    <w:rsid w:val="008F1881"/>
    <w:rsid w:val="008F6874"/>
    <w:rsid w:val="009017BF"/>
    <w:rsid w:val="00903E0A"/>
    <w:rsid w:val="00911B03"/>
    <w:rsid w:val="00914A9A"/>
    <w:rsid w:val="00920027"/>
    <w:rsid w:val="00921039"/>
    <w:rsid w:val="009229DC"/>
    <w:rsid w:val="0093133C"/>
    <w:rsid w:val="00931439"/>
    <w:rsid w:val="00932607"/>
    <w:rsid w:val="00935386"/>
    <w:rsid w:val="009355E6"/>
    <w:rsid w:val="00943CA9"/>
    <w:rsid w:val="00944755"/>
    <w:rsid w:val="009449A1"/>
    <w:rsid w:val="00944E3C"/>
    <w:rsid w:val="00945678"/>
    <w:rsid w:val="00954CB7"/>
    <w:rsid w:val="00956A21"/>
    <w:rsid w:val="00957523"/>
    <w:rsid w:val="009604EA"/>
    <w:rsid w:val="00962C4C"/>
    <w:rsid w:val="00965DB7"/>
    <w:rsid w:val="009668DF"/>
    <w:rsid w:val="00971D07"/>
    <w:rsid w:val="00971F23"/>
    <w:rsid w:val="00976FBC"/>
    <w:rsid w:val="0098131A"/>
    <w:rsid w:val="00981DC4"/>
    <w:rsid w:val="00991BB3"/>
    <w:rsid w:val="00992FC1"/>
    <w:rsid w:val="00997664"/>
    <w:rsid w:val="009A37C9"/>
    <w:rsid w:val="009A5A53"/>
    <w:rsid w:val="009A7417"/>
    <w:rsid w:val="009C354C"/>
    <w:rsid w:val="009D39E6"/>
    <w:rsid w:val="009E01E5"/>
    <w:rsid w:val="009E1A9E"/>
    <w:rsid w:val="009E654C"/>
    <w:rsid w:val="009F0DEF"/>
    <w:rsid w:val="009F1C08"/>
    <w:rsid w:val="009F22A1"/>
    <w:rsid w:val="009F3A52"/>
    <w:rsid w:val="00A01619"/>
    <w:rsid w:val="00A01805"/>
    <w:rsid w:val="00A01B56"/>
    <w:rsid w:val="00A02F19"/>
    <w:rsid w:val="00A03740"/>
    <w:rsid w:val="00A06FDC"/>
    <w:rsid w:val="00A14679"/>
    <w:rsid w:val="00A2156C"/>
    <w:rsid w:val="00A24355"/>
    <w:rsid w:val="00A3402B"/>
    <w:rsid w:val="00A406CD"/>
    <w:rsid w:val="00A4409D"/>
    <w:rsid w:val="00A4428A"/>
    <w:rsid w:val="00A4537F"/>
    <w:rsid w:val="00A47813"/>
    <w:rsid w:val="00A478C1"/>
    <w:rsid w:val="00A53FB4"/>
    <w:rsid w:val="00A578DC"/>
    <w:rsid w:val="00A629EB"/>
    <w:rsid w:val="00A676CA"/>
    <w:rsid w:val="00A748D0"/>
    <w:rsid w:val="00A74FF5"/>
    <w:rsid w:val="00A825F9"/>
    <w:rsid w:val="00A837F4"/>
    <w:rsid w:val="00A85AA0"/>
    <w:rsid w:val="00A86560"/>
    <w:rsid w:val="00A871F4"/>
    <w:rsid w:val="00A87C8B"/>
    <w:rsid w:val="00A87FFA"/>
    <w:rsid w:val="00A95684"/>
    <w:rsid w:val="00A9622F"/>
    <w:rsid w:val="00A97F70"/>
    <w:rsid w:val="00AA1B52"/>
    <w:rsid w:val="00AA5368"/>
    <w:rsid w:val="00AB3742"/>
    <w:rsid w:val="00AB4E7E"/>
    <w:rsid w:val="00AC1A5C"/>
    <w:rsid w:val="00AC4ABA"/>
    <w:rsid w:val="00AC5E03"/>
    <w:rsid w:val="00AD015B"/>
    <w:rsid w:val="00AD2B86"/>
    <w:rsid w:val="00AD3378"/>
    <w:rsid w:val="00AE59C3"/>
    <w:rsid w:val="00AE5C49"/>
    <w:rsid w:val="00AE651C"/>
    <w:rsid w:val="00B0107B"/>
    <w:rsid w:val="00B01BC8"/>
    <w:rsid w:val="00B03EB5"/>
    <w:rsid w:val="00B0656E"/>
    <w:rsid w:val="00B06735"/>
    <w:rsid w:val="00B109A6"/>
    <w:rsid w:val="00B25EF0"/>
    <w:rsid w:val="00B30761"/>
    <w:rsid w:val="00B32BD6"/>
    <w:rsid w:val="00B3319C"/>
    <w:rsid w:val="00B33915"/>
    <w:rsid w:val="00B343AE"/>
    <w:rsid w:val="00B35697"/>
    <w:rsid w:val="00B35EFE"/>
    <w:rsid w:val="00B41F1F"/>
    <w:rsid w:val="00B4433F"/>
    <w:rsid w:val="00B45E36"/>
    <w:rsid w:val="00B52189"/>
    <w:rsid w:val="00B56F52"/>
    <w:rsid w:val="00B707C1"/>
    <w:rsid w:val="00B72213"/>
    <w:rsid w:val="00B7355F"/>
    <w:rsid w:val="00B73FDE"/>
    <w:rsid w:val="00B8584E"/>
    <w:rsid w:val="00B97AC6"/>
    <w:rsid w:val="00BA081F"/>
    <w:rsid w:val="00BA085A"/>
    <w:rsid w:val="00BA2207"/>
    <w:rsid w:val="00BA4068"/>
    <w:rsid w:val="00BA5A9F"/>
    <w:rsid w:val="00BB5873"/>
    <w:rsid w:val="00BC2F5A"/>
    <w:rsid w:val="00BC3349"/>
    <w:rsid w:val="00BC395D"/>
    <w:rsid w:val="00BC5505"/>
    <w:rsid w:val="00BC6EE9"/>
    <w:rsid w:val="00BD5BE1"/>
    <w:rsid w:val="00BE10A5"/>
    <w:rsid w:val="00BE56F1"/>
    <w:rsid w:val="00BE7305"/>
    <w:rsid w:val="00BE78BF"/>
    <w:rsid w:val="00BF0544"/>
    <w:rsid w:val="00BF2F20"/>
    <w:rsid w:val="00BF59A1"/>
    <w:rsid w:val="00C03F0B"/>
    <w:rsid w:val="00C0426F"/>
    <w:rsid w:val="00C16EA2"/>
    <w:rsid w:val="00C24D7B"/>
    <w:rsid w:val="00C3327A"/>
    <w:rsid w:val="00C33889"/>
    <w:rsid w:val="00C33935"/>
    <w:rsid w:val="00C33950"/>
    <w:rsid w:val="00C352A3"/>
    <w:rsid w:val="00C405A8"/>
    <w:rsid w:val="00C456C1"/>
    <w:rsid w:val="00C46845"/>
    <w:rsid w:val="00C47934"/>
    <w:rsid w:val="00C508C9"/>
    <w:rsid w:val="00C5235E"/>
    <w:rsid w:val="00C5508B"/>
    <w:rsid w:val="00C620CC"/>
    <w:rsid w:val="00C623E6"/>
    <w:rsid w:val="00C65553"/>
    <w:rsid w:val="00C66FF4"/>
    <w:rsid w:val="00C7147F"/>
    <w:rsid w:val="00C72325"/>
    <w:rsid w:val="00C77BF8"/>
    <w:rsid w:val="00C8181E"/>
    <w:rsid w:val="00C914E9"/>
    <w:rsid w:val="00C920D7"/>
    <w:rsid w:val="00C9292B"/>
    <w:rsid w:val="00C94AC1"/>
    <w:rsid w:val="00CA013A"/>
    <w:rsid w:val="00CA6661"/>
    <w:rsid w:val="00CB03A4"/>
    <w:rsid w:val="00CB3D0A"/>
    <w:rsid w:val="00CB524A"/>
    <w:rsid w:val="00CB7D1A"/>
    <w:rsid w:val="00CC377D"/>
    <w:rsid w:val="00CC3D92"/>
    <w:rsid w:val="00CC58B0"/>
    <w:rsid w:val="00CD2E0A"/>
    <w:rsid w:val="00CE3297"/>
    <w:rsid w:val="00CE4DD9"/>
    <w:rsid w:val="00CF2A09"/>
    <w:rsid w:val="00CF6EC1"/>
    <w:rsid w:val="00D02512"/>
    <w:rsid w:val="00D052EC"/>
    <w:rsid w:val="00D14E5D"/>
    <w:rsid w:val="00D16D23"/>
    <w:rsid w:val="00D17A9A"/>
    <w:rsid w:val="00D214B7"/>
    <w:rsid w:val="00D21911"/>
    <w:rsid w:val="00D21CDB"/>
    <w:rsid w:val="00D349EF"/>
    <w:rsid w:val="00D36107"/>
    <w:rsid w:val="00D61D22"/>
    <w:rsid w:val="00D63537"/>
    <w:rsid w:val="00D65F2F"/>
    <w:rsid w:val="00D705B1"/>
    <w:rsid w:val="00D82508"/>
    <w:rsid w:val="00D842C3"/>
    <w:rsid w:val="00D920B0"/>
    <w:rsid w:val="00D92796"/>
    <w:rsid w:val="00DA6463"/>
    <w:rsid w:val="00DB57BE"/>
    <w:rsid w:val="00DC2513"/>
    <w:rsid w:val="00DC3057"/>
    <w:rsid w:val="00DE48BE"/>
    <w:rsid w:val="00DE529D"/>
    <w:rsid w:val="00DE581C"/>
    <w:rsid w:val="00DE6F49"/>
    <w:rsid w:val="00DF4CD7"/>
    <w:rsid w:val="00DF5315"/>
    <w:rsid w:val="00DF77D2"/>
    <w:rsid w:val="00E002DB"/>
    <w:rsid w:val="00E050E2"/>
    <w:rsid w:val="00E20A6C"/>
    <w:rsid w:val="00E21A30"/>
    <w:rsid w:val="00E21B21"/>
    <w:rsid w:val="00E2322A"/>
    <w:rsid w:val="00E23D84"/>
    <w:rsid w:val="00E25D92"/>
    <w:rsid w:val="00E26767"/>
    <w:rsid w:val="00E36668"/>
    <w:rsid w:val="00E4145A"/>
    <w:rsid w:val="00E41C7D"/>
    <w:rsid w:val="00E4383B"/>
    <w:rsid w:val="00E47678"/>
    <w:rsid w:val="00E5453A"/>
    <w:rsid w:val="00E5612F"/>
    <w:rsid w:val="00E56659"/>
    <w:rsid w:val="00E611FC"/>
    <w:rsid w:val="00E648B4"/>
    <w:rsid w:val="00E70F3B"/>
    <w:rsid w:val="00E7180A"/>
    <w:rsid w:val="00E71C06"/>
    <w:rsid w:val="00E87651"/>
    <w:rsid w:val="00E90FE2"/>
    <w:rsid w:val="00E91E62"/>
    <w:rsid w:val="00E92680"/>
    <w:rsid w:val="00E92779"/>
    <w:rsid w:val="00E93A64"/>
    <w:rsid w:val="00E96C09"/>
    <w:rsid w:val="00EA077C"/>
    <w:rsid w:val="00EA5AC8"/>
    <w:rsid w:val="00EA777E"/>
    <w:rsid w:val="00EB02F1"/>
    <w:rsid w:val="00EB534F"/>
    <w:rsid w:val="00EB7890"/>
    <w:rsid w:val="00EC2F74"/>
    <w:rsid w:val="00ED24E2"/>
    <w:rsid w:val="00ED2515"/>
    <w:rsid w:val="00ED2B07"/>
    <w:rsid w:val="00ED2BA4"/>
    <w:rsid w:val="00ED5591"/>
    <w:rsid w:val="00EE3E22"/>
    <w:rsid w:val="00EE48D3"/>
    <w:rsid w:val="00EE6EDD"/>
    <w:rsid w:val="00EF6DEF"/>
    <w:rsid w:val="00EF79A9"/>
    <w:rsid w:val="00F02CB1"/>
    <w:rsid w:val="00F04FE8"/>
    <w:rsid w:val="00F05241"/>
    <w:rsid w:val="00F067C7"/>
    <w:rsid w:val="00F13E9B"/>
    <w:rsid w:val="00F1513B"/>
    <w:rsid w:val="00F16885"/>
    <w:rsid w:val="00F21390"/>
    <w:rsid w:val="00F32026"/>
    <w:rsid w:val="00F32AAD"/>
    <w:rsid w:val="00F33F65"/>
    <w:rsid w:val="00F34A2D"/>
    <w:rsid w:val="00F35D01"/>
    <w:rsid w:val="00F42062"/>
    <w:rsid w:val="00F5163D"/>
    <w:rsid w:val="00F544DF"/>
    <w:rsid w:val="00F614A8"/>
    <w:rsid w:val="00F617F6"/>
    <w:rsid w:val="00F65CB7"/>
    <w:rsid w:val="00F86610"/>
    <w:rsid w:val="00F8749F"/>
    <w:rsid w:val="00FA1894"/>
    <w:rsid w:val="00FA5E1A"/>
    <w:rsid w:val="00FB2BAA"/>
    <w:rsid w:val="00FB56F2"/>
    <w:rsid w:val="00FC035B"/>
    <w:rsid w:val="00FC1746"/>
    <w:rsid w:val="00FC30C3"/>
    <w:rsid w:val="00FC3342"/>
    <w:rsid w:val="00FC39BF"/>
    <w:rsid w:val="00FC4137"/>
    <w:rsid w:val="00FC41DC"/>
    <w:rsid w:val="00FE42A8"/>
    <w:rsid w:val="00FE4610"/>
    <w:rsid w:val="00FE65DD"/>
    <w:rsid w:val="00FF08BB"/>
    <w:rsid w:val="00FF23AD"/>
    <w:rsid w:val="00FF61B0"/>
    <w:rsid w:val="00FF75DB"/>
    <w:rsid w:val="348D1EBF"/>
    <w:rsid w:val="455F2C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7"/>
    <w:semiHidden/>
    <w:unhideWhenUsed/>
    <w:qFormat/>
    <w:uiPriority w:val="99"/>
    <w:pPr>
      <w:jc w:val="left"/>
    </w:pPr>
  </w:style>
  <w:style w:type="paragraph" w:styleId="3">
    <w:name w:val="Balloon Text"/>
    <w:basedOn w:val="1"/>
    <w:link w:val="19"/>
    <w:semiHidden/>
    <w:unhideWhenUsed/>
    <w:qFormat/>
    <w:uiPriority w:val="99"/>
    <w:rPr>
      <w:sz w:val="18"/>
      <w:szCs w:val="18"/>
    </w:rPr>
  </w:style>
  <w:style w:type="paragraph" w:styleId="4">
    <w:name w:val="footer"/>
    <w:basedOn w:val="1"/>
    <w:link w:val="15"/>
    <w:unhideWhenUsed/>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spacing w:before="100" w:beforeAutospacing="1" w:after="100" w:afterAutospacing="1"/>
      <w:jc w:val="left"/>
    </w:pPr>
    <w:rPr>
      <w:rFonts w:ascii="Calibri" w:hAnsi="Calibri" w:eastAsia="宋体" w:cs="Times New Roman"/>
      <w:kern w:val="0"/>
      <w:sz w:val="24"/>
      <w:szCs w:val="24"/>
    </w:rPr>
  </w:style>
  <w:style w:type="paragraph" w:styleId="7">
    <w:name w:val="annotation subject"/>
    <w:basedOn w:val="2"/>
    <w:next w:val="2"/>
    <w:link w:val="18"/>
    <w:semiHidden/>
    <w:unhideWhenUsed/>
    <w:qFormat/>
    <w:uiPriority w:val="99"/>
    <w:rPr>
      <w:b/>
      <w:bCs/>
    </w:rPr>
  </w:style>
  <w:style w:type="table" w:styleId="9">
    <w:name w:val="Table Grid"/>
    <w:basedOn w:val="8"/>
    <w:unhideWhenUsed/>
    <w:qFormat/>
    <w:uiPriority w:val="99"/>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line number"/>
    <w:basedOn w:val="10"/>
    <w:semiHidden/>
    <w:unhideWhenUsed/>
    <w:qFormat/>
    <w:uiPriority w:val="99"/>
  </w:style>
  <w:style w:type="character" w:styleId="12">
    <w:name w:val="Hyperlink"/>
    <w:unhideWhenUsed/>
    <w:qFormat/>
    <w:uiPriority w:val="99"/>
    <w:rPr>
      <w:color w:val="0563C1"/>
      <w:u w:val="single"/>
    </w:rPr>
  </w:style>
  <w:style w:type="character" w:styleId="13">
    <w:name w:val="annotation reference"/>
    <w:basedOn w:val="10"/>
    <w:semiHidden/>
    <w:unhideWhenUsed/>
    <w:qFormat/>
    <w:uiPriority w:val="99"/>
    <w:rPr>
      <w:sz w:val="21"/>
      <w:szCs w:val="21"/>
    </w:rPr>
  </w:style>
  <w:style w:type="character" w:customStyle="1" w:styleId="14">
    <w:name w:val="页眉 字符"/>
    <w:basedOn w:val="10"/>
    <w:link w:val="5"/>
    <w:uiPriority w:val="99"/>
    <w:rPr>
      <w:sz w:val="18"/>
      <w:szCs w:val="18"/>
    </w:rPr>
  </w:style>
  <w:style w:type="character" w:customStyle="1" w:styleId="15">
    <w:name w:val="页脚 字符"/>
    <w:basedOn w:val="10"/>
    <w:link w:val="4"/>
    <w:qFormat/>
    <w:uiPriority w:val="99"/>
    <w:rPr>
      <w:sz w:val="18"/>
      <w:szCs w:val="18"/>
    </w:rPr>
  </w:style>
  <w:style w:type="paragraph" w:styleId="16">
    <w:name w:val="List Paragraph"/>
    <w:basedOn w:val="1"/>
    <w:qFormat/>
    <w:uiPriority w:val="34"/>
    <w:pPr>
      <w:ind w:firstLine="420" w:firstLineChars="200"/>
    </w:pPr>
  </w:style>
  <w:style w:type="character" w:customStyle="1" w:styleId="17">
    <w:name w:val="批注文字 字符"/>
    <w:basedOn w:val="10"/>
    <w:link w:val="2"/>
    <w:semiHidden/>
    <w:qFormat/>
    <w:uiPriority w:val="99"/>
  </w:style>
  <w:style w:type="character" w:customStyle="1" w:styleId="18">
    <w:name w:val="批注主题 字符"/>
    <w:basedOn w:val="17"/>
    <w:link w:val="7"/>
    <w:semiHidden/>
    <w:qFormat/>
    <w:uiPriority w:val="99"/>
    <w:rPr>
      <w:b/>
      <w:bCs/>
    </w:rPr>
  </w:style>
  <w:style w:type="character" w:customStyle="1" w:styleId="19">
    <w:name w:val="批注框文本 字符"/>
    <w:basedOn w:val="10"/>
    <w:link w:val="3"/>
    <w:semiHidden/>
    <w:qFormat/>
    <w:uiPriority w:val="99"/>
    <w:rPr>
      <w:sz w:val="18"/>
      <w:szCs w:val="18"/>
    </w:rPr>
  </w:style>
  <w:style w:type="paragraph" w:customStyle="1" w:styleId="20">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1">
    <w:name w:val="Affiliation"/>
    <w:basedOn w:val="1"/>
    <w:qFormat/>
    <w:uiPriority w:val="0"/>
    <w:pPr>
      <w:widowControl/>
      <w:spacing w:before="120"/>
      <w:jc w:val="left"/>
    </w:pPr>
    <w:rPr>
      <w:rFonts w:ascii="Times New Roman" w:hAnsi="Times New Roman" w:eastAsia="Times New Roman" w:cs="Times New Roman"/>
      <w:kern w:val="0"/>
      <w:sz w:val="24"/>
      <w:szCs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5.tiff"/><Relationship Id="rId8" Type="http://schemas.openxmlformats.org/officeDocument/2006/relationships/image" Target="media/image4.tiff"/><Relationship Id="rId7" Type="http://schemas.openxmlformats.org/officeDocument/2006/relationships/image" Target="media/image3.tiff"/><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10.tiff"/><Relationship Id="rId13" Type="http://schemas.openxmlformats.org/officeDocument/2006/relationships/image" Target="media/image9.tiff"/><Relationship Id="rId12" Type="http://schemas.openxmlformats.org/officeDocument/2006/relationships/image" Target="media/image8.tiff"/><Relationship Id="rId11" Type="http://schemas.openxmlformats.org/officeDocument/2006/relationships/image" Target="media/image7.tiff"/><Relationship Id="rId10" Type="http://schemas.openxmlformats.org/officeDocument/2006/relationships/image" Target="media/image6.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59E21-3FA1-407D-87C6-1D02034A1996}">
  <ds:schemaRefs/>
</ds:datastoreItem>
</file>

<file path=docProps/app.xml><?xml version="1.0" encoding="utf-8"?>
<Properties xmlns="http://schemas.openxmlformats.org/officeDocument/2006/extended-properties" xmlns:vt="http://schemas.openxmlformats.org/officeDocument/2006/docPropsVTypes">
  <Template>Normal</Template>
  <Pages>14</Pages>
  <Words>1174</Words>
  <Characters>6313</Characters>
  <Lines>53</Lines>
  <Paragraphs>15</Paragraphs>
  <TotalTime>0</TotalTime>
  <ScaleCrop>false</ScaleCrop>
  <LinksUpToDate>false</LinksUpToDate>
  <CharactersWithSpaces>7231</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2022-12-03T16:54:00Z</dcterms:created>
  <dc:creator>dty</dc:creator>
  <cp:lastModifiedBy>dongty</cp:lastModifiedBy>
  <dcterms:modified xsi:type="dcterms:W3CDTF">2023-02-01T06:59:24Z</dcterms:modified>
  <cp:revision>156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E8BF5686F4EE4EBBB6DA8CA5CF751DEE</vt:lpwstr>
  </property>
</Properties>
</file>