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8B889A" w14:textId="7596091D" w:rsidR="007C2E01" w:rsidRDefault="007C2E01">
      <w:pPr>
        <w:rPr>
          <w:rFonts w:cstheme="minorHAnsi"/>
          <w:sz w:val="22"/>
          <w:szCs w:val="22"/>
          <w:lang w:val="en-US"/>
        </w:rPr>
      </w:pPr>
    </w:p>
    <w:p w14:paraId="17E88204" w14:textId="434C1301" w:rsidR="007C2E01" w:rsidRDefault="007C2E01" w:rsidP="007C2E01">
      <w:pPr>
        <w:jc w:val="center"/>
        <w:rPr>
          <w:rFonts w:cstheme="minorHAnsi"/>
          <w:b/>
          <w:bCs/>
          <w:sz w:val="26"/>
          <w:szCs w:val="26"/>
          <w:lang w:val="en-US"/>
        </w:rPr>
      </w:pPr>
      <w:r w:rsidRPr="007C2E01">
        <w:rPr>
          <w:rFonts w:cstheme="minorHAnsi"/>
          <w:b/>
          <w:bCs/>
          <w:sz w:val="26"/>
          <w:szCs w:val="26"/>
          <w:lang w:val="en-US"/>
        </w:rPr>
        <w:t>Supporting Information</w:t>
      </w:r>
    </w:p>
    <w:p w14:paraId="5881E627" w14:textId="77A114D7" w:rsidR="007C2E01" w:rsidRDefault="007C2E01" w:rsidP="007C2E01">
      <w:pPr>
        <w:jc w:val="center"/>
        <w:rPr>
          <w:rFonts w:cstheme="minorHAnsi"/>
          <w:b/>
          <w:bCs/>
          <w:sz w:val="26"/>
          <w:szCs w:val="26"/>
          <w:lang w:val="en-US"/>
        </w:rPr>
      </w:pPr>
    </w:p>
    <w:p w14:paraId="7C4C346E" w14:textId="177A350A" w:rsidR="00086F90" w:rsidRDefault="00086F90" w:rsidP="00086F90">
      <w:pPr>
        <w:jc w:val="center"/>
        <w:rPr>
          <w:rFonts w:ascii="Arial" w:hAnsi="Arial" w:cs="Arial"/>
          <w:b/>
          <w:bCs/>
          <w:sz w:val="26"/>
          <w:szCs w:val="26"/>
          <w:lang w:val="en-US"/>
        </w:rPr>
      </w:pPr>
      <w:r>
        <w:rPr>
          <w:rFonts w:ascii="Arial" w:hAnsi="Arial" w:cs="Arial"/>
          <w:b/>
          <w:bCs/>
          <w:sz w:val="26"/>
          <w:szCs w:val="26"/>
          <w:lang w:val="en-US"/>
        </w:rPr>
        <w:t>Benzothiadiazole</w:t>
      </w:r>
      <w:r w:rsidR="00BC799E">
        <w:rPr>
          <w:rFonts w:ascii="Arial" w:hAnsi="Arial" w:cs="Arial"/>
          <w:b/>
          <w:bCs/>
          <w:sz w:val="26"/>
          <w:szCs w:val="26"/>
          <w:lang w:val="en-US"/>
        </w:rPr>
        <w:t>-based</w:t>
      </w:r>
      <w:r w:rsidRPr="00247643">
        <w:rPr>
          <w:rFonts w:ascii="Arial" w:hAnsi="Arial" w:cs="Arial"/>
          <w:b/>
          <w:bCs/>
          <w:sz w:val="26"/>
          <w:szCs w:val="26"/>
          <w:lang w:val="en-US"/>
        </w:rPr>
        <w:t xml:space="preserve"> rot</w:t>
      </w:r>
      <w:r w:rsidR="00BC799E">
        <w:rPr>
          <w:rFonts w:ascii="Arial" w:hAnsi="Arial" w:cs="Arial"/>
          <w:b/>
          <w:bCs/>
          <w:sz w:val="26"/>
          <w:szCs w:val="26"/>
          <w:lang w:val="en-US"/>
        </w:rPr>
        <w:t xml:space="preserve">ation and possible antipolar order </w:t>
      </w:r>
      <w:r>
        <w:rPr>
          <w:rFonts w:ascii="Arial" w:hAnsi="Arial" w:cs="Arial"/>
          <w:b/>
          <w:bCs/>
          <w:sz w:val="26"/>
          <w:szCs w:val="26"/>
          <w:lang w:val="en-US"/>
        </w:rPr>
        <w:t>in carboxylate-based metal-organic frameworks</w:t>
      </w:r>
    </w:p>
    <w:p w14:paraId="64088689" w14:textId="77777777" w:rsidR="002B6FC6" w:rsidRDefault="002B6FC6" w:rsidP="007C2E01">
      <w:pPr>
        <w:jc w:val="center"/>
        <w:rPr>
          <w:rFonts w:cstheme="minorHAnsi"/>
          <w:b/>
          <w:bCs/>
          <w:sz w:val="26"/>
          <w:szCs w:val="26"/>
          <w:lang w:val="en-US"/>
        </w:rPr>
      </w:pPr>
    </w:p>
    <w:p w14:paraId="3AFBF7A0" w14:textId="39A52F23" w:rsidR="0009414E" w:rsidRPr="00BC799E" w:rsidRDefault="0009414E" w:rsidP="007C2E01">
      <w:pPr>
        <w:pBdr>
          <w:bottom w:val="single" w:sz="6" w:space="1" w:color="auto"/>
        </w:pBdr>
        <w:jc w:val="center"/>
        <w:rPr>
          <w:rFonts w:cstheme="minorHAnsi"/>
          <w:sz w:val="20"/>
          <w:szCs w:val="20"/>
          <w:vertAlign w:val="superscript"/>
        </w:rPr>
      </w:pPr>
      <w:r w:rsidRPr="00BC799E">
        <w:rPr>
          <w:rFonts w:cstheme="minorHAnsi"/>
          <w:sz w:val="20"/>
          <w:szCs w:val="20"/>
        </w:rPr>
        <w:t xml:space="preserve">Jennifer Schnabel, </w:t>
      </w:r>
      <w:r w:rsidR="000035C1" w:rsidRPr="00BC799E">
        <w:rPr>
          <w:rFonts w:cstheme="minorHAnsi"/>
          <w:sz w:val="20"/>
          <w:szCs w:val="20"/>
          <w:vertAlign w:val="superscript"/>
        </w:rPr>
        <w:t>1</w:t>
      </w:r>
      <w:r w:rsidR="000035C1" w:rsidRPr="00BC799E">
        <w:rPr>
          <w:rFonts w:cstheme="minorHAnsi"/>
          <w:i/>
          <w:iCs/>
          <w:sz w:val="20"/>
          <w:szCs w:val="20"/>
        </w:rPr>
        <w:t xml:space="preserve"> </w:t>
      </w:r>
      <w:r w:rsidR="000035C1" w:rsidRPr="00BC799E">
        <w:rPr>
          <w:rFonts w:cstheme="minorHAnsi"/>
          <w:iCs/>
          <w:sz w:val="20"/>
          <w:szCs w:val="20"/>
        </w:rPr>
        <w:t>Arthur Schulz</w:t>
      </w:r>
      <w:r w:rsidR="000035C1" w:rsidRPr="00BC799E">
        <w:rPr>
          <w:rFonts w:cstheme="minorHAnsi"/>
          <w:iCs/>
          <w:sz w:val="20"/>
          <w:szCs w:val="20"/>
          <w:vertAlign w:val="superscript"/>
        </w:rPr>
        <w:t>2</w:t>
      </w:r>
      <w:r w:rsidR="000035C1" w:rsidRPr="00BC799E">
        <w:rPr>
          <w:rFonts w:cstheme="minorHAnsi"/>
          <w:iCs/>
          <w:sz w:val="20"/>
          <w:szCs w:val="20"/>
        </w:rPr>
        <w:t>, Peter Lunkenheimer</w:t>
      </w:r>
      <w:r w:rsidR="000035C1" w:rsidRPr="00BC799E">
        <w:rPr>
          <w:rFonts w:cstheme="minorHAnsi"/>
          <w:iCs/>
          <w:sz w:val="20"/>
          <w:szCs w:val="20"/>
          <w:vertAlign w:val="superscript"/>
        </w:rPr>
        <w:t>2</w:t>
      </w:r>
      <w:r w:rsidR="000035C1" w:rsidRPr="00BC799E">
        <w:rPr>
          <w:rFonts w:cstheme="minorHAnsi"/>
          <w:i/>
          <w:iCs/>
          <w:sz w:val="20"/>
          <w:szCs w:val="20"/>
          <w:vertAlign w:val="superscript"/>
        </w:rPr>
        <w:t xml:space="preserve"> </w:t>
      </w:r>
      <w:r w:rsidRPr="00BC799E">
        <w:rPr>
          <w:rFonts w:cstheme="minorHAnsi"/>
          <w:sz w:val="20"/>
          <w:szCs w:val="20"/>
        </w:rPr>
        <w:t>and Dirk Volkmer</w:t>
      </w:r>
      <w:r w:rsidR="000035C1" w:rsidRPr="00BC799E">
        <w:rPr>
          <w:rFonts w:cstheme="minorHAnsi"/>
          <w:sz w:val="20"/>
          <w:szCs w:val="20"/>
          <w:vertAlign w:val="superscript"/>
        </w:rPr>
        <w:t>1</w:t>
      </w:r>
      <w:r w:rsidR="00BC799E" w:rsidRPr="00BC799E">
        <w:rPr>
          <w:rFonts w:cstheme="minorHAnsi"/>
          <w:sz w:val="20"/>
          <w:szCs w:val="20"/>
          <w:vertAlign w:val="superscript"/>
        </w:rPr>
        <w:t>*</w:t>
      </w:r>
    </w:p>
    <w:p w14:paraId="0613C0C0" w14:textId="77777777" w:rsidR="0009414E" w:rsidRPr="000035C1" w:rsidRDefault="0009414E" w:rsidP="007C2E01">
      <w:pPr>
        <w:pBdr>
          <w:bottom w:val="single" w:sz="6" w:space="1" w:color="auto"/>
        </w:pBdr>
        <w:jc w:val="center"/>
        <w:rPr>
          <w:rFonts w:cstheme="minorHAnsi"/>
          <w:b/>
          <w:bCs/>
          <w:sz w:val="26"/>
          <w:szCs w:val="26"/>
          <w:vertAlign w:val="superscript"/>
        </w:rPr>
      </w:pPr>
    </w:p>
    <w:p w14:paraId="70CDAA10" w14:textId="1D021762" w:rsidR="000035C1" w:rsidRPr="00BC799E" w:rsidRDefault="000035C1" w:rsidP="000035C1">
      <w:pPr>
        <w:jc w:val="center"/>
        <w:rPr>
          <w:rFonts w:cstheme="minorHAnsi"/>
          <w:i/>
          <w:iCs/>
          <w:sz w:val="20"/>
          <w:szCs w:val="20"/>
          <w:lang w:val="en-US"/>
        </w:rPr>
      </w:pPr>
      <w:r w:rsidRPr="00BC799E">
        <w:rPr>
          <w:rFonts w:cstheme="minorHAnsi"/>
          <w:b/>
          <w:bCs/>
          <w:i/>
          <w:iCs/>
          <w:sz w:val="20"/>
          <w:szCs w:val="20"/>
          <w:vertAlign w:val="superscript"/>
          <w:lang w:val="en-US"/>
        </w:rPr>
        <w:t>1</w:t>
      </w:r>
      <w:r w:rsidR="0009414E" w:rsidRPr="00BC799E">
        <w:rPr>
          <w:rFonts w:cstheme="minorHAnsi"/>
          <w:b/>
          <w:bCs/>
          <w:i/>
          <w:iCs/>
          <w:sz w:val="20"/>
          <w:szCs w:val="20"/>
          <w:vertAlign w:val="superscript"/>
          <w:lang w:val="en-US"/>
        </w:rPr>
        <w:t xml:space="preserve">. </w:t>
      </w:r>
      <w:r w:rsidR="0009414E" w:rsidRPr="00BC799E">
        <w:rPr>
          <w:rFonts w:cstheme="minorHAnsi"/>
          <w:i/>
          <w:iCs/>
          <w:sz w:val="20"/>
          <w:szCs w:val="20"/>
          <w:lang w:val="en-US"/>
        </w:rPr>
        <w:t xml:space="preserve">Chair of Solid State and Materials Chemistry, University of Augsburg, Institute of Physics, </w:t>
      </w:r>
      <w:proofErr w:type="spellStart"/>
      <w:r w:rsidR="0009414E" w:rsidRPr="00BC799E">
        <w:rPr>
          <w:rFonts w:cstheme="minorHAnsi"/>
          <w:i/>
          <w:iCs/>
          <w:sz w:val="20"/>
          <w:szCs w:val="20"/>
          <w:lang w:val="en-US"/>
        </w:rPr>
        <w:t>Universitaetsstrasse</w:t>
      </w:r>
      <w:proofErr w:type="spellEnd"/>
      <w:r w:rsidR="0009414E" w:rsidRPr="00BC799E">
        <w:rPr>
          <w:rFonts w:cstheme="minorHAnsi"/>
          <w:i/>
          <w:iCs/>
          <w:sz w:val="20"/>
          <w:szCs w:val="20"/>
          <w:lang w:val="en-US"/>
        </w:rPr>
        <w:t xml:space="preserve"> 1, 86159 Augsburg,</w:t>
      </w:r>
      <w:r w:rsidRPr="00BC799E">
        <w:rPr>
          <w:rFonts w:cstheme="minorHAnsi"/>
          <w:i/>
          <w:iCs/>
          <w:sz w:val="20"/>
          <w:szCs w:val="20"/>
          <w:lang w:val="en-US"/>
        </w:rPr>
        <w:t xml:space="preserve"> </w:t>
      </w:r>
      <w:r w:rsidR="0009414E" w:rsidRPr="00BC799E">
        <w:rPr>
          <w:rFonts w:cstheme="minorHAnsi"/>
          <w:i/>
          <w:iCs/>
          <w:sz w:val="20"/>
          <w:szCs w:val="20"/>
          <w:lang w:val="en-US"/>
        </w:rPr>
        <w:t>Germany.</w:t>
      </w:r>
    </w:p>
    <w:p w14:paraId="70C1E210" w14:textId="23F46526" w:rsidR="000035C1" w:rsidRPr="00BC799E" w:rsidRDefault="000035C1" w:rsidP="000035C1">
      <w:pPr>
        <w:jc w:val="center"/>
        <w:rPr>
          <w:rFonts w:cstheme="minorHAnsi"/>
          <w:i/>
          <w:iCs/>
          <w:sz w:val="20"/>
          <w:szCs w:val="20"/>
          <w:lang w:val="en-US"/>
        </w:rPr>
      </w:pPr>
      <w:r w:rsidRPr="00BC799E">
        <w:rPr>
          <w:rFonts w:cstheme="minorHAnsi"/>
          <w:i/>
          <w:iCs/>
          <w:sz w:val="20"/>
          <w:szCs w:val="20"/>
          <w:vertAlign w:val="superscript"/>
          <w:lang w:val="en-US"/>
        </w:rPr>
        <w:t>2</w:t>
      </w:r>
      <w:r w:rsidRPr="00BC799E">
        <w:rPr>
          <w:rFonts w:cstheme="minorHAnsi"/>
          <w:i/>
          <w:iCs/>
          <w:sz w:val="20"/>
          <w:szCs w:val="20"/>
          <w:lang w:val="en-US"/>
        </w:rPr>
        <w:t>Experimental Physics V, Center for Electronic Correlations and Magnetism,</w:t>
      </w:r>
      <w:r w:rsidR="005E5C6D" w:rsidRPr="00BC799E">
        <w:rPr>
          <w:rFonts w:cstheme="minorHAnsi"/>
          <w:i/>
          <w:iCs/>
          <w:sz w:val="20"/>
          <w:szCs w:val="20"/>
          <w:lang w:val="en-US"/>
        </w:rPr>
        <w:t xml:space="preserve"> </w:t>
      </w:r>
      <w:r w:rsidRPr="00BC799E">
        <w:rPr>
          <w:rFonts w:cstheme="minorHAnsi"/>
          <w:i/>
          <w:iCs/>
          <w:sz w:val="20"/>
          <w:szCs w:val="20"/>
          <w:lang w:val="en-US"/>
        </w:rPr>
        <w:t xml:space="preserve">University of Augsburg, </w:t>
      </w:r>
      <w:r w:rsidR="00BC799E" w:rsidRPr="00BC799E">
        <w:rPr>
          <w:rFonts w:cstheme="minorHAnsi"/>
          <w:i/>
          <w:iCs/>
          <w:sz w:val="20"/>
          <w:szCs w:val="20"/>
          <w:lang w:val="en-US"/>
        </w:rPr>
        <w:t xml:space="preserve">Institute of Physics </w:t>
      </w:r>
      <w:proofErr w:type="spellStart"/>
      <w:r w:rsidRPr="00BC799E">
        <w:rPr>
          <w:rFonts w:cstheme="minorHAnsi"/>
          <w:i/>
          <w:iCs/>
          <w:sz w:val="20"/>
          <w:szCs w:val="20"/>
          <w:lang w:val="en-US"/>
        </w:rPr>
        <w:t>Universitätsstrasse</w:t>
      </w:r>
      <w:proofErr w:type="spellEnd"/>
      <w:r w:rsidRPr="00BC799E">
        <w:rPr>
          <w:rFonts w:cstheme="minorHAnsi"/>
          <w:i/>
          <w:iCs/>
          <w:sz w:val="20"/>
          <w:szCs w:val="20"/>
          <w:lang w:val="en-US"/>
        </w:rPr>
        <w:t xml:space="preserve"> 1, 86159 Augsburg, Germany </w:t>
      </w:r>
    </w:p>
    <w:p w14:paraId="7447CFE8" w14:textId="10EEDC98" w:rsidR="000035C1" w:rsidRPr="00BC799E" w:rsidRDefault="000035C1" w:rsidP="005E5C6D">
      <w:pPr>
        <w:rPr>
          <w:rFonts w:cstheme="minorHAnsi"/>
          <w:i/>
          <w:iCs/>
          <w:sz w:val="20"/>
          <w:szCs w:val="20"/>
          <w:vertAlign w:val="superscript"/>
          <w:lang w:val="en-GB"/>
        </w:rPr>
      </w:pPr>
    </w:p>
    <w:p w14:paraId="5F68D92E" w14:textId="3047DABD" w:rsidR="0009414E" w:rsidRPr="00BC799E" w:rsidRDefault="00BC799E" w:rsidP="000035C1">
      <w:pPr>
        <w:jc w:val="center"/>
        <w:rPr>
          <w:rFonts w:cstheme="minorHAnsi"/>
          <w:i/>
          <w:iCs/>
          <w:sz w:val="20"/>
          <w:szCs w:val="20"/>
          <w:lang w:val="en-US"/>
        </w:rPr>
      </w:pPr>
      <w:r>
        <w:rPr>
          <w:rFonts w:cstheme="minorHAnsi"/>
          <w:i/>
          <w:iCs/>
          <w:sz w:val="20"/>
          <w:szCs w:val="20"/>
          <w:vertAlign w:val="superscript"/>
          <w:lang w:val="en-GB"/>
        </w:rPr>
        <w:t>*</w:t>
      </w:r>
      <w:r w:rsidR="0009414E" w:rsidRPr="00BC799E">
        <w:rPr>
          <w:rFonts w:cstheme="minorHAnsi"/>
          <w:i/>
          <w:iCs/>
          <w:sz w:val="20"/>
          <w:szCs w:val="20"/>
          <w:lang w:val="en-US"/>
        </w:rPr>
        <w:t>Email: dirk.volkmer@physik.uni-augsburg.de</w:t>
      </w:r>
    </w:p>
    <w:p w14:paraId="3B213BA5" w14:textId="04FA0029" w:rsidR="002B6FC6" w:rsidRPr="005E5C6D" w:rsidRDefault="002B6FC6" w:rsidP="007C2E01">
      <w:pPr>
        <w:pStyle w:val="StandardWeb"/>
        <w:rPr>
          <w:lang w:val="en-US"/>
        </w:rPr>
      </w:pPr>
    </w:p>
    <w:bookmarkStart w:id="0" w:name="_GoBack"/>
    <w:bookmarkEnd w:id="0"/>
    <w:p w14:paraId="7A58CD66" w14:textId="00D9ED95" w:rsidR="0061461B" w:rsidRDefault="009E16E2">
      <w:pPr>
        <w:pStyle w:val="Verzeichnis1"/>
        <w:tabs>
          <w:tab w:val="left" w:pos="480"/>
          <w:tab w:val="right" w:leader="dot" w:pos="9056"/>
        </w:tabs>
        <w:rPr>
          <w:rFonts w:eastAsiaTheme="minorEastAsia" w:cstheme="minorBidi"/>
          <w:b w:val="0"/>
          <w:bCs w:val="0"/>
          <w:caps w:val="0"/>
          <w:noProof/>
          <w:sz w:val="22"/>
          <w:szCs w:val="22"/>
          <w:lang w:val="en-GB" w:eastAsia="en-GB"/>
        </w:rPr>
      </w:pPr>
      <w:r>
        <w:fldChar w:fldCharType="begin"/>
      </w:r>
      <w:r>
        <w:instrText xml:space="preserve"> TOC \o "1-1" \h \z \u </w:instrText>
      </w:r>
      <w:r>
        <w:fldChar w:fldCharType="separate"/>
      </w:r>
      <w:hyperlink w:anchor="_Toc126080717" w:history="1">
        <w:r w:rsidR="0061461B" w:rsidRPr="002E51E5">
          <w:rPr>
            <w:rStyle w:val="Hyperlink"/>
            <w:noProof/>
          </w:rPr>
          <w:t>1</w:t>
        </w:r>
        <w:r w:rsidR="0061461B">
          <w:rPr>
            <w:rFonts w:eastAsiaTheme="minorEastAsia" w:cstheme="minorBidi"/>
            <w:b w:val="0"/>
            <w:bCs w:val="0"/>
            <w:caps w:val="0"/>
            <w:noProof/>
            <w:sz w:val="22"/>
            <w:szCs w:val="22"/>
            <w:lang w:val="en-GB" w:eastAsia="en-GB"/>
          </w:rPr>
          <w:tab/>
        </w:r>
        <w:r w:rsidR="0061461B" w:rsidRPr="002E51E5">
          <w:rPr>
            <w:rStyle w:val="Hyperlink"/>
            <w:noProof/>
          </w:rPr>
          <w:t>Experimental Section</w:t>
        </w:r>
        <w:r w:rsidR="0061461B">
          <w:rPr>
            <w:noProof/>
            <w:webHidden/>
          </w:rPr>
          <w:tab/>
        </w:r>
        <w:r w:rsidR="0061461B">
          <w:rPr>
            <w:noProof/>
            <w:webHidden/>
          </w:rPr>
          <w:fldChar w:fldCharType="begin"/>
        </w:r>
        <w:r w:rsidR="0061461B">
          <w:rPr>
            <w:noProof/>
            <w:webHidden/>
          </w:rPr>
          <w:instrText xml:space="preserve"> PAGEREF _Toc126080717 \h </w:instrText>
        </w:r>
        <w:r w:rsidR="0061461B">
          <w:rPr>
            <w:noProof/>
            <w:webHidden/>
          </w:rPr>
        </w:r>
        <w:r w:rsidR="0061461B">
          <w:rPr>
            <w:noProof/>
            <w:webHidden/>
          </w:rPr>
          <w:fldChar w:fldCharType="separate"/>
        </w:r>
        <w:r w:rsidR="0061461B">
          <w:rPr>
            <w:noProof/>
            <w:webHidden/>
          </w:rPr>
          <w:t>2</w:t>
        </w:r>
        <w:r w:rsidR="0061461B">
          <w:rPr>
            <w:noProof/>
            <w:webHidden/>
          </w:rPr>
          <w:fldChar w:fldCharType="end"/>
        </w:r>
      </w:hyperlink>
    </w:p>
    <w:p w14:paraId="3BCCB692" w14:textId="1C5393C3" w:rsidR="0061461B" w:rsidRDefault="0061461B">
      <w:pPr>
        <w:pStyle w:val="Verzeichnis1"/>
        <w:tabs>
          <w:tab w:val="left" w:pos="480"/>
          <w:tab w:val="right" w:leader="dot" w:pos="9056"/>
        </w:tabs>
        <w:rPr>
          <w:rFonts w:eastAsiaTheme="minorEastAsia" w:cstheme="minorBidi"/>
          <w:b w:val="0"/>
          <w:bCs w:val="0"/>
          <w:caps w:val="0"/>
          <w:noProof/>
          <w:sz w:val="22"/>
          <w:szCs w:val="22"/>
          <w:lang w:val="en-GB" w:eastAsia="en-GB"/>
        </w:rPr>
      </w:pPr>
      <w:hyperlink w:anchor="_Toc126080718" w:history="1">
        <w:r w:rsidRPr="002E51E5">
          <w:rPr>
            <w:rStyle w:val="Hyperlink"/>
            <w:noProof/>
            <w:lang w:val="en-US"/>
          </w:rPr>
          <w:t>2</w:t>
        </w:r>
        <w:r>
          <w:rPr>
            <w:rFonts w:eastAsiaTheme="minorEastAsia" w:cstheme="minorBidi"/>
            <w:b w:val="0"/>
            <w:bCs w:val="0"/>
            <w:caps w:val="0"/>
            <w:noProof/>
            <w:sz w:val="22"/>
            <w:szCs w:val="22"/>
            <w:lang w:val="en-GB" w:eastAsia="en-GB"/>
          </w:rPr>
          <w:tab/>
        </w:r>
        <w:r w:rsidRPr="002E51E5">
          <w:rPr>
            <w:rStyle w:val="Hyperlink"/>
            <w:noProof/>
            <w:lang w:val="en-US"/>
          </w:rPr>
          <w:t>PXRD Analysis</w:t>
        </w:r>
        <w:r>
          <w:rPr>
            <w:noProof/>
            <w:webHidden/>
          </w:rPr>
          <w:tab/>
        </w:r>
        <w:r>
          <w:rPr>
            <w:noProof/>
            <w:webHidden/>
          </w:rPr>
          <w:fldChar w:fldCharType="begin"/>
        </w:r>
        <w:r>
          <w:rPr>
            <w:noProof/>
            <w:webHidden/>
          </w:rPr>
          <w:instrText xml:space="preserve"> PAGEREF _Toc126080718 \h </w:instrText>
        </w:r>
        <w:r>
          <w:rPr>
            <w:noProof/>
            <w:webHidden/>
          </w:rPr>
        </w:r>
        <w:r>
          <w:rPr>
            <w:noProof/>
            <w:webHidden/>
          </w:rPr>
          <w:fldChar w:fldCharType="separate"/>
        </w:r>
        <w:r>
          <w:rPr>
            <w:noProof/>
            <w:webHidden/>
          </w:rPr>
          <w:t>3</w:t>
        </w:r>
        <w:r>
          <w:rPr>
            <w:noProof/>
            <w:webHidden/>
          </w:rPr>
          <w:fldChar w:fldCharType="end"/>
        </w:r>
      </w:hyperlink>
    </w:p>
    <w:p w14:paraId="3784C3E6" w14:textId="6274F38B" w:rsidR="0061461B" w:rsidRDefault="0061461B">
      <w:pPr>
        <w:pStyle w:val="Verzeichnis1"/>
        <w:tabs>
          <w:tab w:val="left" w:pos="480"/>
          <w:tab w:val="right" w:leader="dot" w:pos="9056"/>
        </w:tabs>
        <w:rPr>
          <w:rFonts w:eastAsiaTheme="minorEastAsia" w:cstheme="minorBidi"/>
          <w:b w:val="0"/>
          <w:bCs w:val="0"/>
          <w:caps w:val="0"/>
          <w:noProof/>
          <w:sz w:val="22"/>
          <w:szCs w:val="22"/>
          <w:lang w:val="en-GB" w:eastAsia="en-GB"/>
        </w:rPr>
      </w:pPr>
      <w:hyperlink w:anchor="_Toc126080719" w:history="1">
        <w:r w:rsidRPr="002E51E5">
          <w:rPr>
            <w:rStyle w:val="Hyperlink"/>
            <w:noProof/>
            <w:lang w:val="en-US"/>
          </w:rPr>
          <w:t>3</w:t>
        </w:r>
        <w:r>
          <w:rPr>
            <w:rFonts w:eastAsiaTheme="minorEastAsia" w:cstheme="minorBidi"/>
            <w:b w:val="0"/>
            <w:bCs w:val="0"/>
            <w:caps w:val="0"/>
            <w:noProof/>
            <w:sz w:val="22"/>
            <w:szCs w:val="22"/>
            <w:lang w:val="en-GB" w:eastAsia="en-GB"/>
          </w:rPr>
          <w:tab/>
        </w:r>
        <w:r w:rsidRPr="002E51E5">
          <w:rPr>
            <w:rStyle w:val="Hyperlink"/>
            <w:noProof/>
            <w:lang w:val="en-US"/>
          </w:rPr>
          <w:t>Fourier-transform infrared (FTIR) spectroscopy</w:t>
        </w:r>
        <w:r>
          <w:rPr>
            <w:noProof/>
            <w:webHidden/>
          </w:rPr>
          <w:tab/>
        </w:r>
        <w:r>
          <w:rPr>
            <w:noProof/>
            <w:webHidden/>
          </w:rPr>
          <w:fldChar w:fldCharType="begin"/>
        </w:r>
        <w:r>
          <w:rPr>
            <w:noProof/>
            <w:webHidden/>
          </w:rPr>
          <w:instrText xml:space="preserve"> PAGEREF _Toc126080719 \h </w:instrText>
        </w:r>
        <w:r>
          <w:rPr>
            <w:noProof/>
            <w:webHidden/>
          </w:rPr>
        </w:r>
        <w:r>
          <w:rPr>
            <w:noProof/>
            <w:webHidden/>
          </w:rPr>
          <w:fldChar w:fldCharType="separate"/>
        </w:r>
        <w:r>
          <w:rPr>
            <w:noProof/>
            <w:webHidden/>
          </w:rPr>
          <w:t>5</w:t>
        </w:r>
        <w:r>
          <w:rPr>
            <w:noProof/>
            <w:webHidden/>
          </w:rPr>
          <w:fldChar w:fldCharType="end"/>
        </w:r>
      </w:hyperlink>
    </w:p>
    <w:p w14:paraId="7B5C259E" w14:textId="249A96E3" w:rsidR="0061461B" w:rsidRDefault="0061461B">
      <w:pPr>
        <w:pStyle w:val="Verzeichnis1"/>
        <w:tabs>
          <w:tab w:val="left" w:pos="480"/>
          <w:tab w:val="right" w:leader="dot" w:pos="9056"/>
        </w:tabs>
        <w:rPr>
          <w:rFonts w:eastAsiaTheme="minorEastAsia" w:cstheme="minorBidi"/>
          <w:b w:val="0"/>
          <w:bCs w:val="0"/>
          <w:caps w:val="0"/>
          <w:noProof/>
          <w:sz w:val="22"/>
          <w:szCs w:val="22"/>
          <w:lang w:val="en-GB" w:eastAsia="en-GB"/>
        </w:rPr>
      </w:pPr>
      <w:hyperlink w:anchor="_Toc126080720" w:history="1">
        <w:r w:rsidRPr="002E51E5">
          <w:rPr>
            <w:rStyle w:val="Hyperlink"/>
            <w:noProof/>
            <w:lang w:val="en-US"/>
          </w:rPr>
          <w:t>4</w:t>
        </w:r>
        <w:r>
          <w:rPr>
            <w:rFonts w:eastAsiaTheme="minorEastAsia" w:cstheme="minorBidi"/>
            <w:b w:val="0"/>
            <w:bCs w:val="0"/>
            <w:caps w:val="0"/>
            <w:noProof/>
            <w:sz w:val="22"/>
            <w:szCs w:val="22"/>
            <w:lang w:val="en-GB" w:eastAsia="en-GB"/>
          </w:rPr>
          <w:tab/>
        </w:r>
        <w:r w:rsidRPr="002E51E5">
          <w:rPr>
            <w:rStyle w:val="Hyperlink"/>
            <w:noProof/>
            <w:lang w:val="en-US"/>
          </w:rPr>
          <w:t>Thermal Stability</w:t>
        </w:r>
        <w:r>
          <w:rPr>
            <w:noProof/>
            <w:webHidden/>
          </w:rPr>
          <w:tab/>
        </w:r>
        <w:r>
          <w:rPr>
            <w:noProof/>
            <w:webHidden/>
          </w:rPr>
          <w:fldChar w:fldCharType="begin"/>
        </w:r>
        <w:r>
          <w:rPr>
            <w:noProof/>
            <w:webHidden/>
          </w:rPr>
          <w:instrText xml:space="preserve"> PAGEREF _Toc126080720 \h </w:instrText>
        </w:r>
        <w:r>
          <w:rPr>
            <w:noProof/>
            <w:webHidden/>
          </w:rPr>
        </w:r>
        <w:r>
          <w:rPr>
            <w:noProof/>
            <w:webHidden/>
          </w:rPr>
          <w:fldChar w:fldCharType="separate"/>
        </w:r>
        <w:r>
          <w:rPr>
            <w:noProof/>
            <w:webHidden/>
          </w:rPr>
          <w:t>6</w:t>
        </w:r>
        <w:r>
          <w:rPr>
            <w:noProof/>
            <w:webHidden/>
          </w:rPr>
          <w:fldChar w:fldCharType="end"/>
        </w:r>
      </w:hyperlink>
    </w:p>
    <w:p w14:paraId="191C2127" w14:textId="5A3BCA15" w:rsidR="0061461B" w:rsidRDefault="0061461B">
      <w:pPr>
        <w:pStyle w:val="Verzeichnis1"/>
        <w:tabs>
          <w:tab w:val="left" w:pos="480"/>
          <w:tab w:val="right" w:leader="dot" w:pos="9056"/>
        </w:tabs>
        <w:rPr>
          <w:rFonts w:eastAsiaTheme="minorEastAsia" w:cstheme="minorBidi"/>
          <w:b w:val="0"/>
          <w:bCs w:val="0"/>
          <w:caps w:val="0"/>
          <w:noProof/>
          <w:sz w:val="22"/>
          <w:szCs w:val="22"/>
          <w:lang w:val="en-GB" w:eastAsia="en-GB"/>
        </w:rPr>
      </w:pPr>
      <w:hyperlink w:anchor="_Toc126080721" w:history="1">
        <w:r w:rsidRPr="002E51E5">
          <w:rPr>
            <w:rStyle w:val="Hyperlink"/>
            <w:noProof/>
            <w:lang w:val="en-US"/>
          </w:rPr>
          <w:t>5</w:t>
        </w:r>
        <w:r>
          <w:rPr>
            <w:rFonts w:eastAsiaTheme="minorEastAsia" w:cstheme="minorBidi"/>
            <w:b w:val="0"/>
            <w:bCs w:val="0"/>
            <w:caps w:val="0"/>
            <w:noProof/>
            <w:sz w:val="22"/>
            <w:szCs w:val="22"/>
            <w:lang w:val="en-GB" w:eastAsia="en-GB"/>
          </w:rPr>
          <w:tab/>
        </w:r>
        <w:r w:rsidRPr="002E51E5">
          <w:rPr>
            <w:rStyle w:val="Hyperlink"/>
            <w:noProof/>
            <w:lang w:val="en-US"/>
          </w:rPr>
          <w:t>Optical Analysis</w:t>
        </w:r>
        <w:r>
          <w:rPr>
            <w:noProof/>
            <w:webHidden/>
          </w:rPr>
          <w:tab/>
        </w:r>
        <w:r>
          <w:rPr>
            <w:noProof/>
            <w:webHidden/>
          </w:rPr>
          <w:fldChar w:fldCharType="begin"/>
        </w:r>
        <w:r>
          <w:rPr>
            <w:noProof/>
            <w:webHidden/>
          </w:rPr>
          <w:instrText xml:space="preserve"> PAGEREF _Toc126080721 \h </w:instrText>
        </w:r>
        <w:r>
          <w:rPr>
            <w:noProof/>
            <w:webHidden/>
          </w:rPr>
        </w:r>
        <w:r>
          <w:rPr>
            <w:noProof/>
            <w:webHidden/>
          </w:rPr>
          <w:fldChar w:fldCharType="separate"/>
        </w:r>
        <w:r>
          <w:rPr>
            <w:noProof/>
            <w:webHidden/>
          </w:rPr>
          <w:t>10</w:t>
        </w:r>
        <w:r>
          <w:rPr>
            <w:noProof/>
            <w:webHidden/>
          </w:rPr>
          <w:fldChar w:fldCharType="end"/>
        </w:r>
      </w:hyperlink>
    </w:p>
    <w:p w14:paraId="6730874B" w14:textId="1A5D2B26" w:rsidR="0061461B" w:rsidRDefault="0061461B">
      <w:pPr>
        <w:pStyle w:val="Verzeichnis1"/>
        <w:tabs>
          <w:tab w:val="left" w:pos="480"/>
          <w:tab w:val="right" w:leader="dot" w:pos="9056"/>
        </w:tabs>
        <w:rPr>
          <w:rFonts w:eastAsiaTheme="minorEastAsia" w:cstheme="minorBidi"/>
          <w:b w:val="0"/>
          <w:bCs w:val="0"/>
          <w:caps w:val="0"/>
          <w:noProof/>
          <w:sz w:val="22"/>
          <w:szCs w:val="22"/>
          <w:lang w:val="en-GB" w:eastAsia="en-GB"/>
        </w:rPr>
      </w:pPr>
      <w:hyperlink w:anchor="_Toc126080722" w:history="1">
        <w:r w:rsidRPr="002E51E5">
          <w:rPr>
            <w:rStyle w:val="Hyperlink"/>
            <w:noProof/>
            <w:lang w:val="en-US"/>
          </w:rPr>
          <w:t>6</w:t>
        </w:r>
        <w:r>
          <w:rPr>
            <w:rFonts w:eastAsiaTheme="minorEastAsia" w:cstheme="minorBidi"/>
            <w:b w:val="0"/>
            <w:bCs w:val="0"/>
            <w:caps w:val="0"/>
            <w:noProof/>
            <w:sz w:val="22"/>
            <w:szCs w:val="22"/>
            <w:lang w:val="en-GB" w:eastAsia="en-GB"/>
          </w:rPr>
          <w:tab/>
        </w:r>
        <w:r w:rsidRPr="002E51E5">
          <w:rPr>
            <w:rStyle w:val="Hyperlink"/>
            <w:noProof/>
            <w:lang w:val="en-US"/>
          </w:rPr>
          <w:t>Dielectric Spectroscopy Analysis</w:t>
        </w:r>
        <w:r>
          <w:rPr>
            <w:noProof/>
            <w:webHidden/>
          </w:rPr>
          <w:tab/>
        </w:r>
        <w:r>
          <w:rPr>
            <w:noProof/>
            <w:webHidden/>
          </w:rPr>
          <w:fldChar w:fldCharType="begin"/>
        </w:r>
        <w:r>
          <w:rPr>
            <w:noProof/>
            <w:webHidden/>
          </w:rPr>
          <w:instrText xml:space="preserve"> PAGEREF _Toc126080722 \h </w:instrText>
        </w:r>
        <w:r>
          <w:rPr>
            <w:noProof/>
            <w:webHidden/>
          </w:rPr>
        </w:r>
        <w:r>
          <w:rPr>
            <w:noProof/>
            <w:webHidden/>
          </w:rPr>
          <w:fldChar w:fldCharType="separate"/>
        </w:r>
        <w:r>
          <w:rPr>
            <w:noProof/>
            <w:webHidden/>
          </w:rPr>
          <w:t>11</w:t>
        </w:r>
        <w:r>
          <w:rPr>
            <w:noProof/>
            <w:webHidden/>
          </w:rPr>
          <w:fldChar w:fldCharType="end"/>
        </w:r>
      </w:hyperlink>
    </w:p>
    <w:p w14:paraId="4BC335F1" w14:textId="5A079045" w:rsidR="0061461B" w:rsidRDefault="0061461B">
      <w:pPr>
        <w:pStyle w:val="Verzeichnis1"/>
        <w:tabs>
          <w:tab w:val="right" w:leader="dot" w:pos="9056"/>
        </w:tabs>
        <w:rPr>
          <w:rFonts w:eastAsiaTheme="minorEastAsia" w:cstheme="minorBidi"/>
          <w:b w:val="0"/>
          <w:bCs w:val="0"/>
          <w:caps w:val="0"/>
          <w:noProof/>
          <w:sz w:val="22"/>
          <w:szCs w:val="22"/>
          <w:lang w:val="en-GB" w:eastAsia="en-GB"/>
        </w:rPr>
      </w:pPr>
      <w:hyperlink w:anchor="_Toc126080723" w:history="1">
        <w:r w:rsidRPr="002E51E5">
          <w:rPr>
            <w:rStyle w:val="Hyperlink"/>
            <w:noProof/>
            <w:lang w:val="en-US"/>
          </w:rPr>
          <w:t>References:</w:t>
        </w:r>
        <w:r>
          <w:rPr>
            <w:noProof/>
            <w:webHidden/>
          </w:rPr>
          <w:tab/>
        </w:r>
        <w:r>
          <w:rPr>
            <w:noProof/>
            <w:webHidden/>
          </w:rPr>
          <w:fldChar w:fldCharType="begin"/>
        </w:r>
        <w:r>
          <w:rPr>
            <w:noProof/>
            <w:webHidden/>
          </w:rPr>
          <w:instrText xml:space="preserve"> PAGEREF _Toc126080723 \h </w:instrText>
        </w:r>
        <w:r>
          <w:rPr>
            <w:noProof/>
            <w:webHidden/>
          </w:rPr>
        </w:r>
        <w:r>
          <w:rPr>
            <w:noProof/>
            <w:webHidden/>
          </w:rPr>
          <w:fldChar w:fldCharType="separate"/>
        </w:r>
        <w:r>
          <w:rPr>
            <w:noProof/>
            <w:webHidden/>
          </w:rPr>
          <w:t>11</w:t>
        </w:r>
        <w:r>
          <w:rPr>
            <w:noProof/>
            <w:webHidden/>
          </w:rPr>
          <w:fldChar w:fldCharType="end"/>
        </w:r>
      </w:hyperlink>
    </w:p>
    <w:p w14:paraId="78A49268" w14:textId="6EA63C00" w:rsidR="002B6FC6" w:rsidRPr="002B6FC6" w:rsidRDefault="009E16E2" w:rsidP="007C2E01">
      <w:pPr>
        <w:pStyle w:val="StandardWeb"/>
      </w:pPr>
      <w:r>
        <w:fldChar w:fldCharType="end"/>
      </w:r>
    </w:p>
    <w:p w14:paraId="58D0426F" w14:textId="4891885F" w:rsidR="002B6FC6" w:rsidRPr="002B6FC6" w:rsidRDefault="002B6FC6" w:rsidP="007C2E01">
      <w:pPr>
        <w:pStyle w:val="StandardWeb"/>
      </w:pPr>
    </w:p>
    <w:p w14:paraId="12297B82" w14:textId="5C73D948" w:rsidR="002B6FC6" w:rsidRPr="002B6FC6" w:rsidRDefault="002B6FC6" w:rsidP="007C2E01">
      <w:pPr>
        <w:pStyle w:val="StandardWeb"/>
      </w:pPr>
    </w:p>
    <w:p w14:paraId="63637BB1" w14:textId="7A8D1BA6" w:rsidR="002B6FC6" w:rsidRPr="002B6FC6" w:rsidRDefault="002B6FC6" w:rsidP="007C2E01">
      <w:pPr>
        <w:pStyle w:val="StandardWeb"/>
      </w:pPr>
    </w:p>
    <w:p w14:paraId="126AB428" w14:textId="228E17F5" w:rsidR="002B6FC6" w:rsidRPr="002B6FC6" w:rsidRDefault="002B6FC6" w:rsidP="007C2E01">
      <w:pPr>
        <w:pStyle w:val="StandardWeb"/>
      </w:pPr>
    </w:p>
    <w:p w14:paraId="4039D909" w14:textId="06480F9B" w:rsidR="002B6FC6" w:rsidRPr="002B6FC6" w:rsidRDefault="002B6FC6" w:rsidP="007C2E01">
      <w:pPr>
        <w:pStyle w:val="StandardWeb"/>
      </w:pPr>
    </w:p>
    <w:p w14:paraId="158B5EEA" w14:textId="1EC4F3ED" w:rsidR="002B6FC6" w:rsidRPr="002B6FC6" w:rsidRDefault="002B6FC6" w:rsidP="007C2E01">
      <w:pPr>
        <w:pStyle w:val="StandardWeb"/>
      </w:pPr>
    </w:p>
    <w:p w14:paraId="04CE986D" w14:textId="04BA5276" w:rsidR="002B6FC6" w:rsidRPr="002B6FC6" w:rsidRDefault="002B6FC6" w:rsidP="007C2E01">
      <w:pPr>
        <w:pStyle w:val="StandardWeb"/>
      </w:pPr>
    </w:p>
    <w:p w14:paraId="7AFA2991" w14:textId="6A19A26C" w:rsidR="002B6FC6" w:rsidRPr="002B6FC6" w:rsidRDefault="002B6FC6" w:rsidP="007C2E01">
      <w:pPr>
        <w:pStyle w:val="StandardWeb"/>
      </w:pPr>
    </w:p>
    <w:p w14:paraId="74790816" w14:textId="623821AF" w:rsidR="002B6FC6" w:rsidRPr="002B6FC6" w:rsidRDefault="002B6FC6" w:rsidP="007C2E01">
      <w:pPr>
        <w:pStyle w:val="StandardWeb"/>
      </w:pPr>
    </w:p>
    <w:p w14:paraId="1E7133C8" w14:textId="77DC4722" w:rsidR="002B6FC6" w:rsidRPr="002B6FC6" w:rsidRDefault="002B6FC6" w:rsidP="007C2E01">
      <w:pPr>
        <w:pStyle w:val="StandardWeb"/>
      </w:pPr>
    </w:p>
    <w:p w14:paraId="64EEF2D6" w14:textId="77777777" w:rsidR="002B6FC6" w:rsidRPr="002B6FC6" w:rsidRDefault="002B6FC6" w:rsidP="007C2E01">
      <w:pPr>
        <w:pStyle w:val="StandardWeb"/>
      </w:pPr>
    </w:p>
    <w:p w14:paraId="60D85F9D" w14:textId="054311DE" w:rsidR="002B6FC6" w:rsidRPr="00160036" w:rsidRDefault="002B6FC6" w:rsidP="002B6FC6">
      <w:pPr>
        <w:pStyle w:val="berschrift1"/>
        <w:rPr>
          <w:sz w:val="26"/>
          <w:szCs w:val="26"/>
        </w:rPr>
      </w:pPr>
      <w:bookmarkStart w:id="1" w:name="_Toc126080717"/>
      <w:r w:rsidRPr="00160036">
        <w:rPr>
          <w:sz w:val="26"/>
          <w:szCs w:val="26"/>
        </w:rPr>
        <w:lastRenderedPageBreak/>
        <w:t xml:space="preserve">Experimental </w:t>
      </w:r>
      <w:proofErr w:type="spellStart"/>
      <w:r w:rsidRPr="00160036">
        <w:rPr>
          <w:sz w:val="26"/>
          <w:szCs w:val="26"/>
        </w:rPr>
        <w:t>Section</w:t>
      </w:r>
      <w:bookmarkEnd w:id="1"/>
      <w:proofErr w:type="spellEnd"/>
    </w:p>
    <w:p w14:paraId="06C9DC95" w14:textId="77777777" w:rsidR="009E16E2" w:rsidRDefault="009E16E2" w:rsidP="007C2E01">
      <w:pPr>
        <w:jc w:val="both"/>
        <w:rPr>
          <w:rFonts w:cstheme="minorHAnsi"/>
          <w:b/>
          <w:bCs/>
          <w:sz w:val="22"/>
          <w:szCs w:val="22"/>
          <w:lang w:val="en-US"/>
        </w:rPr>
      </w:pPr>
    </w:p>
    <w:p w14:paraId="392E7A72" w14:textId="2D0DD5A5" w:rsidR="007C2E01" w:rsidRDefault="007C2E01" w:rsidP="007C2E01">
      <w:pPr>
        <w:jc w:val="both"/>
        <w:rPr>
          <w:rFonts w:cstheme="minorHAnsi"/>
          <w:b/>
          <w:bCs/>
          <w:sz w:val="22"/>
          <w:szCs w:val="22"/>
          <w:lang w:val="en-US"/>
        </w:rPr>
      </w:pPr>
      <w:r>
        <w:rPr>
          <w:rFonts w:cstheme="minorHAnsi"/>
          <w:b/>
          <w:bCs/>
          <w:sz w:val="22"/>
          <w:szCs w:val="22"/>
          <w:lang w:val="en-US"/>
        </w:rPr>
        <w:t>Materials</w:t>
      </w:r>
    </w:p>
    <w:p w14:paraId="34EA8DC4" w14:textId="7A5CC63C" w:rsidR="007C2E01" w:rsidRPr="002823B1" w:rsidRDefault="007C2E01" w:rsidP="002823B1">
      <w:pPr>
        <w:pStyle w:val="StandardWeb"/>
        <w:jc w:val="both"/>
        <w:rPr>
          <w:rFonts w:asciiTheme="minorHAnsi" w:hAnsiTheme="minorHAnsi" w:cstheme="minorHAnsi"/>
          <w:sz w:val="22"/>
          <w:szCs w:val="22"/>
          <w:lang w:val="en-US"/>
        </w:rPr>
      </w:pPr>
      <w:r w:rsidRPr="00346620">
        <w:rPr>
          <w:rFonts w:asciiTheme="minorHAnsi" w:hAnsiTheme="minorHAnsi" w:cstheme="minorHAnsi"/>
          <w:sz w:val="22"/>
          <w:szCs w:val="22"/>
          <w:lang w:val="en-US"/>
        </w:rPr>
        <w:t>Chemicals and reagents were purchased from suppliers and used</w:t>
      </w:r>
      <w:r w:rsidR="00BC799E">
        <w:rPr>
          <w:rFonts w:asciiTheme="minorHAnsi" w:hAnsiTheme="minorHAnsi" w:cstheme="minorHAnsi"/>
          <w:sz w:val="22"/>
          <w:szCs w:val="22"/>
          <w:lang w:val="en-US"/>
        </w:rPr>
        <w:t xml:space="preserve"> as</w:t>
      </w:r>
      <w:r w:rsidRPr="00346620">
        <w:rPr>
          <w:rFonts w:asciiTheme="minorHAnsi" w:hAnsiTheme="minorHAnsi" w:cstheme="minorHAnsi"/>
          <w:sz w:val="22"/>
          <w:szCs w:val="22"/>
          <w:lang w:val="en-US"/>
        </w:rPr>
        <w:t xml:space="preserve"> received.</w:t>
      </w:r>
      <w:r w:rsidR="005176F6" w:rsidRPr="00346620">
        <w:rPr>
          <w:rFonts w:asciiTheme="minorHAnsi" w:hAnsiTheme="minorHAnsi" w:cstheme="minorHAnsi"/>
          <w:sz w:val="22"/>
          <w:szCs w:val="22"/>
          <w:lang w:val="en-US"/>
        </w:rPr>
        <w:t xml:space="preserve"> </w:t>
      </w:r>
      <w:r w:rsidR="005176F6" w:rsidRPr="005176F6">
        <w:rPr>
          <w:rFonts w:asciiTheme="minorHAnsi" w:hAnsiTheme="minorHAnsi" w:cstheme="minorHAnsi"/>
          <w:sz w:val="22"/>
          <w:szCs w:val="22"/>
          <w:lang w:val="en-US"/>
        </w:rPr>
        <w:t>For the analysis of the MOFs</w:t>
      </w:r>
      <w:r w:rsidR="00BC799E">
        <w:rPr>
          <w:rFonts w:asciiTheme="minorHAnsi" w:hAnsiTheme="minorHAnsi" w:cstheme="minorHAnsi"/>
          <w:sz w:val="22"/>
          <w:szCs w:val="22"/>
          <w:lang w:val="en-US"/>
        </w:rPr>
        <w:t>, the</w:t>
      </w:r>
      <w:r w:rsidR="005176F6" w:rsidRPr="005176F6">
        <w:rPr>
          <w:rFonts w:asciiTheme="minorHAnsi" w:hAnsiTheme="minorHAnsi" w:cstheme="minorHAnsi"/>
          <w:sz w:val="22"/>
          <w:szCs w:val="22"/>
          <w:lang w:val="en-US"/>
        </w:rPr>
        <w:t xml:space="preserve"> following methods were used: X-ray powder diffraction (XRPD</w:t>
      </w:r>
      <w:proofErr w:type="gramStart"/>
      <w:r w:rsidR="005176F6" w:rsidRPr="005176F6">
        <w:rPr>
          <w:rFonts w:asciiTheme="minorHAnsi" w:hAnsiTheme="minorHAnsi" w:cstheme="minorHAnsi"/>
          <w:sz w:val="22"/>
          <w:szCs w:val="22"/>
          <w:lang w:val="en-US"/>
        </w:rPr>
        <w:t>),</w:t>
      </w:r>
      <w:r w:rsidR="000035C1">
        <w:rPr>
          <w:rFonts w:asciiTheme="minorHAnsi" w:hAnsiTheme="minorHAnsi" w:cstheme="minorHAnsi"/>
          <w:sz w:val="22"/>
          <w:szCs w:val="22"/>
          <w:lang w:val="en-US"/>
        </w:rPr>
        <w:t>variable</w:t>
      </w:r>
      <w:proofErr w:type="gramEnd"/>
      <w:r w:rsidR="000035C1">
        <w:rPr>
          <w:rFonts w:asciiTheme="minorHAnsi" w:hAnsiTheme="minorHAnsi" w:cstheme="minorHAnsi"/>
          <w:sz w:val="22"/>
          <w:szCs w:val="22"/>
          <w:lang w:val="en-US"/>
        </w:rPr>
        <w:t xml:space="preserve"> temperature</w:t>
      </w:r>
      <w:r w:rsidR="005176F6" w:rsidRPr="005176F6">
        <w:rPr>
          <w:rFonts w:asciiTheme="minorHAnsi" w:hAnsiTheme="minorHAnsi" w:cstheme="minorHAnsi"/>
          <w:sz w:val="22"/>
          <w:szCs w:val="22"/>
          <w:lang w:val="en-US"/>
        </w:rPr>
        <w:t xml:space="preserve"> </w:t>
      </w:r>
      <w:r w:rsidR="000035C1" w:rsidRPr="005176F6">
        <w:rPr>
          <w:rFonts w:asciiTheme="minorHAnsi" w:hAnsiTheme="minorHAnsi" w:cstheme="minorHAnsi"/>
          <w:sz w:val="22"/>
          <w:szCs w:val="22"/>
          <w:lang w:val="en-US"/>
        </w:rPr>
        <w:t>X-ray powder diffraction</w:t>
      </w:r>
      <w:r w:rsidR="000035C1">
        <w:rPr>
          <w:rFonts w:asciiTheme="minorHAnsi" w:hAnsiTheme="minorHAnsi" w:cstheme="minorHAnsi"/>
          <w:sz w:val="22"/>
          <w:szCs w:val="22"/>
          <w:lang w:val="en-US"/>
        </w:rPr>
        <w:t xml:space="preserve">, </w:t>
      </w:r>
      <w:r w:rsidR="005176F6" w:rsidRPr="005176F6">
        <w:rPr>
          <w:rFonts w:asciiTheme="minorHAnsi" w:hAnsiTheme="minorHAnsi" w:cstheme="minorHAnsi"/>
          <w:sz w:val="22"/>
          <w:szCs w:val="22"/>
          <w:lang w:val="en-US"/>
        </w:rPr>
        <w:t>Fourier-transform-infrared spectroscopy (FTIR), thermogravimetric analysis (TGA), scanning transmission electron microscopy (STEM)</w:t>
      </w:r>
      <w:r w:rsidR="000035C1">
        <w:rPr>
          <w:rFonts w:asciiTheme="minorHAnsi" w:hAnsiTheme="minorHAnsi" w:cstheme="minorHAnsi"/>
          <w:sz w:val="22"/>
          <w:szCs w:val="22"/>
          <w:lang w:val="en-US"/>
        </w:rPr>
        <w:t>, and optical microscopy</w:t>
      </w:r>
      <w:r w:rsidR="005176F6" w:rsidRPr="005176F6">
        <w:rPr>
          <w:rFonts w:asciiTheme="minorHAnsi" w:hAnsiTheme="minorHAnsi" w:cstheme="minorHAnsi"/>
          <w:sz w:val="22"/>
          <w:szCs w:val="22"/>
          <w:lang w:val="en-US"/>
        </w:rPr>
        <w:t>.</w:t>
      </w:r>
    </w:p>
    <w:p w14:paraId="2177193F" w14:textId="71103C22" w:rsidR="007C2E01" w:rsidRDefault="007C2E01" w:rsidP="007C2E01">
      <w:pPr>
        <w:jc w:val="both"/>
        <w:rPr>
          <w:rFonts w:cstheme="minorHAnsi"/>
          <w:sz w:val="22"/>
          <w:szCs w:val="22"/>
          <w:lang w:val="en-US"/>
        </w:rPr>
      </w:pPr>
    </w:p>
    <w:p w14:paraId="16DFD1AD" w14:textId="359522A5" w:rsidR="007C2E01" w:rsidRDefault="007C2E01" w:rsidP="007C2E01">
      <w:pPr>
        <w:jc w:val="both"/>
        <w:rPr>
          <w:rFonts w:cstheme="minorHAnsi"/>
          <w:b/>
          <w:bCs/>
          <w:sz w:val="22"/>
          <w:szCs w:val="22"/>
          <w:lang w:val="en-US"/>
        </w:rPr>
      </w:pPr>
      <w:r w:rsidRPr="007C2E01">
        <w:rPr>
          <w:rFonts w:cstheme="minorHAnsi"/>
          <w:b/>
          <w:bCs/>
          <w:sz w:val="22"/>
          <w:szCs w:val="22"/>
          <w:lang w:val="en-US"/>
        </w:rPr>
        <w:t>Physicals Measurement</w:t>
      </w:r>
      <w:r>
        <w:rPr>
          <w:rFonts w:cstheme="minorHAnsi"/>
          <w:b/>
          <w:bCs/>
          <w:sz w:val="22"/>
          <w:szCs w:val="22"/>
          <w:lang w:val="en-US"/>
        </w:rPr>
        <w:t>s.</w:t>
      </w:r>
    </w:p>
    <w:p w14:paraId="697E1E3C" w14:textId="5B549A37" w:rsidR="0010506E" w:rsidRPr="00711FCB" w:rsidRDefault="00711FCB" w:rsidP="00711FCB">
      <w:pPr>
        <w:jc w:val="both"/>
        <w:rPr>
          <w:rFonts w:cstheme="minorHAnsi"/>
          <w:bCs/>
          <w:sz w:val="22"/>
          <w:szCs w:val="22"/>
          <w:lang w:val="en-US"/>
        </w:rPr>
      </w:pPr>
      <w:r w:rsidRPr="00711FCB">
        <w:rPr>
          <w:rFonts w:cstheme="minorHAnsi"/>
          <w:position w:val="8"/>
          <w:sz w:val="22"/>
          <w:szCs w:val="22"/>
          <w:lang w:val="en-US"/>
        </w:rPr>
        <w:t>The chemical composition of the organic linker</w:t>
      </w:r>
      <w:r w:rsidR="00946A51">
        <w:rPr>
          <w:rFonts w:cstheme="minorHAnsi"/>
          <w:position w:val="8"/>
          <w:sz w:val="22"/>
          <w:szCs w:val="22"/>
          <w:lang w:val="en-US"/>
        </w:rPr>
        <w:t>s</w:t>
      </w:r>
      <w:r w:rsidRPr="00711FCB">
        <w:rPr>
          <w:rFonts w:cstheme="minorHAnsi"/>
          <w:position w:val="8"/>
          <w:sz w:val="22"/>
          <w:szCs w:val="22"/>
          <w:lang w:val="en-US"/>
        </w:rPr>
        <w:t xml:space="preserve"> w</w:t>
      </w:r>
      <w:r w:rsidR="002D4986">
        <w:rPr>
          <w:rFonts w:cstheme="minorHAnsi"/>
          <w:position w:val="8"/>
          <w:sz w:val="22"/>
          <w:szCs w:val="22"/>
          <w:lang w:val="en-US"/>
        </w:rPr>
        <w:t>as</w:t>
      </w:r>
      <w:r w:rsidRPr="00711FCB">
        <w:rPr>
          <w:rFonts w:cstheme="minorHAnsi"/>
          <w:position w:val="8"/>
          <w:sz w:val="22"/>
          <w:szCs w:val="22"/>
          <w:lang w:val="en-US"/>
        </w:rPr>
        <w:t xml:space="preserve"> verified with</w:t>
      </w:r>
      <w:r>
        <w:rPr>
          <w:rFonts w:cstheme="minorHAnsi"/>
          <w:position w:val="8"/>
          <w:sz w:val="22"/>
          <w:szCs w:val="22"/>
          <w:lang w:val="en-US"/>
        </w:rPr>
        <w:t xml:space="preserve"> </w:t>
      </w:r>
      <w:r w:rsidRPr="00711FCB">
        <w:rPr>
          <w:rFonts w:cstheme="minorHAnsi"/>
          <w:position w:val="8"/>
          <w:sz w:val="22"/>
          <w:szCs w:val="22"/>
          <w:vertAlign w:val="superscript"/>
          <w:lang w:val="en-US"/>
        </w:rPr>
        <w:t>1</w:t>
      </w:r>
      <w:r>
        <w:rPr>
          <w:rFonts w:cstheme="minorHAnsi"/>
          <w:position w:val="8"/>
          <w:sz w:val="22"/>
          <w:szCs w:val="22"/>
          <w:lang w:val="en-US"/>
        </w:rPr>
        <w:t xml:space="preserve">H and </w:t>
      </w:r>
      <w:r w:rsidRPr="00711FCB">
        <w:rPr>
          <w:rFonts w:cstheme="minorHAnsi"/>
          <w:position w:val="8"/>
          <w:sz w:val="22"/>
          <w:szCs w:val="22"/>
          <w:vertAlign w:val="superscript"/>
          <w:lang w:val="en-US"/>
        </w:rPr>
        <w:t>13</w:t>
      </w:r>
      <w:r>
        <w:rPr>
          <w:rFonts w:cstheme="minorHAnsi"/>
          <w:position w:val="8"/>
          <w:sz w:val="22"/>
          <w:szCs w:val="22"/>
          <w:lang w:val="en-US"/>
        </w:rPr>
        <w:t>C</w:t>
      </w:r>
      <w:r w:rsidR="00CF2796">
        <w:rPr>
          <w:rFonts w:cstheme="minorHAnsi"/>
          <w:position w:val="8"/>
          <w:sz w:val="22"/>
          <w:szCs w:val="22"/>
          <w:lang w:val="en-US"/>
        </w:rPr>
        <w:t>-</w:t>
      </w:r>
      <w:r>
        <w:rPr>
          <w:rFonts w:cstheme="minorHAnsi"/>
          <w:position w:val="8"/>
          <w:sz w:val="22"/>
          <w:szCs w:val="22"/>
          <w:lang w:val="en-US"/>
        </w:rPr>
        <w:t>NMR spectra recorded on a Varian 400 NMR Spectrometer.</w:t>
      </w:r>
    </w:p>
    <w:p w14:paraId="10230208" w14:textId="63E8CF3E" w:rsidR="00711FCB" w:rsidRDefault="007C2E01" w:rsidP="00B45C0A">
      <w:pPr>
        <w:jc w:val="both"/>
        <w:rPr>
          <w:rFonts w:cstheme="minorHAnsi"/>
          <w:sz w:val="22"/>
          <w:szCs w:val="22"/>
          <w:lang w:val="en-US"/>
        </w:rPr>
      </w:pPr>
      <w:r w:rsidRPr="00BF39C0">
        <w:rPr>
          <w:rFonts w:cstheme="minorHAnsi"/>
          <w:sz w:val="22"/>
          <w:szCs w:val="22"/>
          <w:lang w:val="en-US"/>
        </w:rPr>
        <w:t>X-ray powder diffraction (PXRD) data were collected in the 4-50° 2</w:t>
      </w:r>
      <w:r w:rsidRPr="00BF39C0">
        <w:rPr>
          <w:rFonts w:cstheme="minorHAnsi"/>
          <w:sz w:val="22"/>
          <w:szCs w:val="22"/>
          <w:lang w:val="en-US"/>
        </w:rPr>
        <w:sym w:font="Symbol" w:char="F071"/>
      </w:r>
      <w:r w:rsidRPr="00BF39C0">
        <w:rPr>
          <w:rFonts w:cstheme="minorHAnsi"/>
          <w:sz w:val="22"/>
          <w:szCs w:val="22"/>
          <w:lang w:val="en-US"/>
        </w:rPr>
        <w:t xml:space="preserve"> range using a Seifert XRD 3003 TT-powder diffractometer with a Meteor 1D detector operating at room temperature using Cu K</w:t>
      </w:r>
      <w:r w:rsidRPr="00BF39C0">
        <w:rPr>
          <w:rFonts w:cstheme="minorHAnsi"/>
          <w:sz w:val="22"/>
          <w:szCs w:val="22"/>
          <w:lang w:val="en-US"/>
        </w:rPr>
        <w:sym w:font="Symbol" w:char="F061"/>
      </w:r>
      <w:r w:rsidRPr="00BF39C0">
        <w:rPr>
          <w:rFonts w:cstheme="minorHAnsi"/>
          <w:sz w:val="22"/>
          <w:szCs w:val="22"/>
          <w:vertAlign w:val="subscript"/>
          <w:lang w:val="en-US"/>
        </w:rPr>
        <w:t>1</w:t>
      </w:r>
      <w:r w:rsidRPr="00BF39C0">
        <w:rPr>
          <w:rFonts w:cstheme="minorHAnsi"/>
          <w:sz w:val="22"/>
          <w:szCs w:val="22"/>
          <w:lang w:val="en-US"/>
        </w:rPr>
        <w:t xml:space="preserve"> radiation (</w:t>
      </w:r>
      <w:r w:rsidRPr="00BF39C0">
        <w:rPr>
          <w:rFonts w:cstheme="minorHAnsi"/>
          <w:sz w:val="22"/>
          <w:szCs w:val="22"/>
          <w:lang w:val="en-US"/>
        </w:rPr>
        <w:sym w:font="Symbol" w:char="F06C"/>
      </w:r>
      <w:r w:rsidRPr="00BF39C0">
        <w:rPr>
          <w:rFonts w:cstheme="minorHAnsi"/>
          <w:sz w:val="22"/>
          <w:szCs w:val="22"/>
          <w:lang w:val="en-US"/>
        </w:rPr>
        <w:t>= 1.54187).</w:t>
      </w:r>
      <w:r w:rsidR="00BF412A">
        <w:rPr>
          <w:rFonts w:cstheme="minorHAnsi"/>
          <w:sz w:val="22"/>
          <w:szCs w:val="22"/>
          <w:lang w:val="en-US"/>
        </w:rPr>
        <w:t xml:space="preserve"> </w:t>
      </w:r>
      <w:r w:rsidR="00BF412A" w:rsidRPr="00BF39C0">
        <w:rPr>
          <w:rFonts w:cstheme="minorHAnsi"/>
          <w:sz w:val="22"/>
          <w:szCs w:val="22"/>
          <w:lang w:val="en-US"/>
        </w:rPr>
        <w:t xml:space="preserve">The </w:t>
      </w:r>
      <w:bookmarkStart w:id="2" w:name="_Hlk124434400"/>
      <w:r w:rsidR="00BF412A" w:rsidRPr="00BF39C0">
        <w:rPr>
          <w:rFonts w:cstheme="minorHAnsi"/>
          <w:sz w:val="22"/>
          <w:szCs w:val="22"/>
          <w:lang w:val="en-US"/>
        </w:rPr>
        <w:t xml:space="preserve">Fourier-transform infrared (FTIR) spectra </w:t>
      </w:r>
      <w:bookmarkEnd w:id="2"/>
      <w:r w:rsidR="00BF412A" w:rsidRPr="00BF39C0">
        <w:rPr>
          <w:rFonts w:cstheme="minorHAnsi"/>
          <w:sz w:val="22"/>
          <w:szCs w:val="22"/>
          <w:lang w:val="en-US"/>
        </w:rPr>
        <w:t>were recorded in the range of 400- 4000 cm</w:t>
      </w:r>
      <w:r w:rsidR="00BF412A" w:rsidRPr="00CF2796">
        <w:rPr>
          <w:rFonts w:cstheme="minorHAnsi"/>
          <w:position w:val="6"/>
          <w:sz w:val="22"/>
          <w:szCs w:val="22"/>
          <w:vertAlign w:val="superscript"/>
          <w:lang w:val="en-US"/>
        </w:rPr>
        <w:t>-1</w:t>
      </w:r>
      <w:r w:rsidR="00BF412A" w:rsidRPr="00BF39C0">
        <w:rPr>
          <w:rFonts w:cstheme="minorHAnsi"/>
          <w:position w:val="6"/>
          <w:sz w:val="22"/>
          <w:szCs w:val="22"/>
          <w:lang w:val="en-US"/>
        </w:rPr>
        <w:t xml:space="preserve"> </w:t>
      </w:r>
      <w:r w:rsidR="00BF412A" w:rsidRPr="00BF39C0">
        <w:rPr>
          <w:rFonts w:cstheme="minorHAnsi"/>
          <w:sz w:val="22"/>
          <w:szCs w:val="22"/>
          <w:lang w:val="en-US"/>
        </w:rPr>
        <w:t>with a measurement period of 32 scans on a Bruker Equinox 55 FT-IR spectrometer.</w:t>
      </w:r>
    </w:p>
    <w:p w14:paraId="1238BED6" w14:textId="77777777" w:rsidR="00BF412A" w:rsidRDefault="00711FCB" w:rsidP="00BF412A">
      <w:pPr>
        <w:jc w:val="both"/>
        <w:rPr>
          <w:rFonts w:cstheme="minorHAnsi"/>
          <w:sz w:val="22"/>
          <w:szCs w:val="22"/>
          <w:lang w:val="en-US"/>
        </w:rPr>
      </w:pPr>
      <w:r w:rsidRPr="00711FCB">
        <w:rPr>
          <w:rFonts w:ascii="Calibri" w:hAnsi="Calibri" w:cs="Calibri"/>
          <w:sz w:val="22"/>
          <w:szCs w:val="22"/>
          <w:lang w:val="en-US"/>
        </w:rPr>
        <w:t xml:space="preserve">Thermal </w:t>
      </w:r>
      <w:r>
        <w:rPr>
          <w:rFonts w:ascii="Calibri" w:hAnsi="Calibri" w:cs="Calibri"/>
          <w:sz w:val="22"/>
          <w:szCs w:val="22"/>
          <w:lang w:val="en-US"/>
        </w:rPr>
        <w:t>stability</w:t>
      </w:r>
      <w:r w:rsidRPr="00711FCB">
        <w:rPr>
          <w:rFonts w:ascii="Calibri" w:hAnsi="Calibri" w:cs="Calibri"/>
          <w:sz w:val="22"/>
          <w:szCs w:val="22"/>
          <w:lang w:val="en-US"/>
        </w:rPr>
        <w:t xml:space="preserve"> was </w:t>
      </w:r>
      <w:r>
        <w:rPr>
          <w:rFonts w:ascii="Calibri" w:hAnsi="Calibri" w:cs="Calibri"/>
          <w:sz w:val="22"/>
          <w:szCs w:val="22"/>
          <w:lang w:val="en-US"/>
        </w:rPr>
        <w:t>examined</w:t>
      </w:r>
      <w:r w:rsidRPr="00711FCB">
        <w:rPr>
          <w:rFonts w:ascii="Calibri" w:hAnsi="Calibri" w:cs="Calibri"/>
          <w:sz w:val="22"/>
          <w:szCs w:val="22"/>
          <w:lang w:val="en-US"/>
        </w:rPr>
        <w:t xml:space="preserve"> by variable temperature X-ray diffraction and thermogravimetric analysis</w:t>
      </w:r>
      <w:r w:rsidR="00BF412A">
        <w:rPr>
          <w:rFonts w:ascii="Calibri" w:hAnsi="Calibri" w:cs="Calibri"/>
          <w:sz w:val="22"/>
          <w:szCs w:val="22"/>
          <w:lang w:val="en-US"/>
        </w:rPr>
        <w:t xml:space="preserve"> (TGA)</w:t>
      </w:r>
      <w:r w:rsidRPr="00711FCB">
        <w:rPr>
          <w:rFonts w:ascii="Calibri" w:hAnsi="Calibri" w:cs="Calibri"/>
          <w:sz w:val="22"/>
          <w:szCs w:val="22"/>
          <w:lang w:val="en-US"/>
        </w:rPr>
        <w:t>.</w:t>
      </w:r>
      <w:r>
        <w:rPr>
          <w:rFonts w:ascii="Calibri" w:hAnsi="Calibri" w:cs="Calibri"/>
          <w:sz w:val="22"/>
          <w:szCs w:val="22"/>
          <w:lang w:val="en-US"/>
        </w:rPr>
        <w:t xml:space="preserve"> </w:t>
      </w:r>
      <w:r w:rsidR="005176F6" w:rsidRPr="00BF39C0">
        <w:rPr>
          <w:rFonts w:ascii="Calibri" w:hAnsi="Calibri" w:cs="Calibri"/>
          <w:sz w:val="22"/>
          <w:szCs w:val="22"/>
          <w:lang w:val="en-US"/>
        </w:rPr>
        <w:t xml:space="preserve">Variable temperature X-ray powder diffraction data were measured under nitrogen atmosphere </w:t>
      </w:r>
      <w:r w:rsidR="00FA6B54">
        <w:rPr>
          <w:rFonts w:ascii="Calibri" w:hAnsi="Calibri" w:cs="Calibri"/>
          <w:sz w:val="22"/>
          <w:szCs w:val="22"/>
          <w:lang w:val="en-US"/>
        </w:rPr>
        <w:t xml:space="preserve">(70ml per minute) </w:t>
      </w:r>
      <w:r w:rsidR="005176F6" w:rsidRPr="00BF39C0">
        <w:rPr>
          <w:rFonts w:ascii="Calibri" w:hAnsi="Calibri" w:cs="Calibri"/>
          <w:sz w:val="22"/>
          <w:szCs w:val="22"/>
          <w:lang w:val="en-US"/>
        </w:rPr>
        <w:t>with an Empyrean (</w:t>
      </w:r>
      <w:proofErr w:type="spellStart"/>
      <w:r w:rsidR="005176F6" w:rsidRPr="00BF39C0">
        <w:rPr>
          <w:rFonts w:ascii="Calibri" w:hAnsi="Calibri" w:cs="Calibri"/>
          <w:sz w:val="22"/>
          <w:szCs w:val="22"/>
          <w:lang w:val="en-US"/>
        </w:rPr>
        <w:t>PANalytical</w:t>
      </w:r>
      <w:proofErr w:type="spellEnd"/>
      <w:r w:rsidR="005176F6" w:rsidRPr="00BF39C0">
        <w:rPr>
          <w:rFonts w:ascii="Calibri" w:hAnsi="Calibri" w:cs="Calibri"/>
          <w:sz w:val="22"/>
          <w:szCs w:val="22"/>
          <w:lang w:val="en-US"/>
        </w:rPr>
        <w:t xml:space="preserve">) diffractometer equipped with a Bragg–Brentano HD mirror, a PICcel3D 2x2 detector and a </w:t>
      </w:r>
      <w:proofErr w:type="spellStart"/>
      <w:r w:rsidR="005176F6" w:rsidRPr="00BF39C0">
        <w:rPr>
          <w:rFonts w:ascii="Calibri" w:hAnsi="Calibri" w:cs="Calibri"/>
          <w:sz w:val="22"/>
          <w:szCs w:val="22"/>
          <w:lang w:val="en-US"/>
        </w:rPr>
        <w:t>Cryo</w:t>
      </w:r>
      <w:proofErr w:type="spellEnd"/>
      <w:r w:rsidR="005176F6" w:rsidRPr="00BF39C0">
        <w:rPr>
          <w:rFonts w:ascii="Calibri" w:hAnsi="Calibri" w:cs="Calibri"/>
          <w:sz w:val="22"/>
          <w:szCs w:val="22"/>
          <w:lang w:val="en-US"/>
        </w:rPr>
        <w:t xml:space="preserve"> &amp; humidity Chamber CHC plus+ (Anton </w:t>
      </w:r>
      <w:proofErr w:type="spellStart"/>
      <w:r w:rsidR="005176F6" w:rsidRPr="00BF39C0">
        <w:rPr>
          <w:rFonts w:ascii="Calibri" w:hAnsi="Calibri" w:cs="Calibri"/>
          <w:sz w:val="22"/>
          <w:szCs w:val="22"/>
          <w:lang w:val="en-US"/>
        </w:rPr>
        <w:t>Paar</w:t>
      </w:r>
      <w:proofErr w:type="spellEnd"/>
      <w:r w:rsidR="005176F6" w:rsidRPr="00BF39C0">
        <w:rPr>
          <w:rFonts w:ascii="Calibri" w:hAnsi="Calibri" w:cs="Calibri"/>
          <w:sz w:val="22"/>
          <w:szCs w:val="22"/>
          <w:lang w:val="en-US"/>
        </w:rPr>
        <w:t xml:space="preserve">). The temperature program included a heating rate of </w:t>
      </w:r>
      <w:r w:rsidR="00BF412A">
        <w:rPr>
          <w:rFonts w:ascii="Calibri" w:hAnsi="Calibri" w:cs="Calibri"/>
          <w:sz w:val="22"/>
          <w:szCs w:val="22"/>
          <w:lang w:val="en-US"/>
        </w:rPr>
        <w:t>10</w:t>
      </w:r>
      <w:r w:rsidR="005176F6" w:rsidRPr="00BF39C0">
        <w:rPr>
          <w:rFonts w:ascii="Calibri" w:hAnsi="Calibri" w:cs="Calibri"/>
          <w:sz w:val="22"/>
          <w:szCs w:val="22"/>
          <w:lang w:val="en-US"/>
        </w:rPr>
        <w:t xml:space="preserve"> °C min</w:t>
      </w:r>
      <w:r w:rsidR="005176F6" w:rsidRPr="00CF2796">
        <w:rPr>
          <w:rFonts w:ascii="Calibri" w:hAnsi="Calibri" w:cs="Calibri"/>
          <w:position w:val="8"/>
          <w:sz w:val="22"/>
          <w:szCs w:val="22"/>
          <w:vertAlign w:val="superscript"/>
          <w:lang w:val="en-US"/>
        </w:rPr>
        <w:t>-1</w:t>
      </w:r>
      <w:r w:rsidR="005176F6" w:rsidRPr="00BF39C0">
        <w:rPr>
          <w:rFonts w:ascii="Calibri" w:hAnsi="Calibri" w:cs="Calibri"/>
          <w:position w:val="8"/>
          <w:sz w:val="22"/>
          <w:szCs w:val="22"/>
          <w:lang w:val="en-US"/>
        </w:rPr>
        <w:t xml:space="preserve"> </w:t>
      </w:r>
      <w:r w:rsidR="005176F6" w:rsidRPr="00BF39C0">
        <w:rPr>
          <w:rFonts w:ascii="Calibri" w:hAnsi="Calibri" w:cs="Calibri"/>
          <w:sz w:val="22"/>
          <w:szCs w:val="22"/>
          <w:lang w:val="en-US"/>
        </w:rPr>
        <w:t xml:space="preserve">and then 10 min isothermal between the measurements. </w:t>
      </w:r>
      <w:r w:rsidR="005176F6" w:rsidRPr="00BF39C0">
        <w:rPr>
          <w:rFonts w:cstheme="minorHAnsi"/>
          <w:sz w:val="22"/>
          <w:szCs w:val="22"/>
          <w:lang w:val="en-US"/>
        </w:rPr>
        <w:t xml:space="preserve">The (TGA) was performed with a Q500 analyzer from TA Instruments. It was measured in a </w:t>
      </w:r>
      <w:r w:rsidR="005176F6" w:rsidRPr="00387AA9">
        <w:rPr>
          <w:rFonts w:cstheme="minorHAnsi"/>
          <w:sz w:val="22"/>
          <w:szCs w:val="22"/>
          <w:lang w:val="en-US"/>
        </w:rPr>
        <w:t>temperature range from RT to 700 °C under nitrogen atmosphere at a heating grade of 10 K min</w:t>
      </w:r>
      <w:r w:rsidR="005176F6" w:rsidRPr="00CF2796">
        <w:rPr>
          <w:rFonts w:cstheme="minorHAnsi"/>
          <w:position w:val="6"/>
          <w:sz w:val="22"/>
          <w:szCs w:val="22"/>
          <w:vertAlign w:val="superscript"/>
          <w:lang w:val="en-US"/>
        </w:rPr>
        <w:t>-1</w:t>
      </w:r>
      <w:r w:rsidR="005176F6" w:rsidRPr="00387AA9">
        <w:rPr>
          <w:rFonts w:cstheme="minorHAnsi"/>
          <w:sz w:val="22"/>
          <w:szCs w:val="22"/>
          <w:lang w:val="en-US"/>
        </w:rPr>
        <w:t>.</w:t>
      </w:r>
      <w:r w:rsidR="00B45C0A" w:rsidRPr="00387AA9">
        <w:rPr>
          <w:rFonts w:cstheme="minorHAnsi"/>
          <w:sz w:val="22"/>
          <w:szCs w:val="22"/>
          <w:lang w:val="en-US"/>
        </w:rPr>
        <w:t xml:space="preserve"> </w:t>
      </w:r>
    </w:p>
    <w:p w14:paraId="4F2578CC" w14:textId="0980519D" w:rsidR="00BF412A" w:rsidRPr="00BF412A" w:rsidRDefault="005176F6" w:rsidP="00BF412A">
      <w:pPr>
        <w:pStyle w:val="Default"/>
        <w:rPr>
          <w:lang w:val="en-GB"/>
        </w:rPr>
      </w:pPr>
      <w:r w:rsidRPr="00387AA9">
        <w:rPr>
          <w:rFonts w:asciiTheme="minorHAnsi" w:hAnsiTheme="minorHAnsi" w:cstheme="minorHAnsi"/>
          <w:sz w:val="22"/>
          <w:szCs w:val="22"/>
          <w:lang w:val="en-US"/>
        </w:rPr>
        <w:t xml:space="preserve">The </w:t>
      </w:r>
      <w:r w:rsidR="00387AA9">
        <w:rPr>
          <w:rFonts w:asciiTheme="minorHAnsi" w:hAnsiTheme="minorHAnsi" w:cstheme="minorHAnsi"/>
          <w:sz w:val="22"/>
          <w:szCs w:val="22"/>
          <w:lang w:val="en-US"/>
        </w:rPr>
        <w:t>optical analysis of the crystals</w:t>
      </w:r>
      <w:r w:rsidRPr="00387AA9">
        <w:rPr>
          <w:rFonts w:asciiTheme="minorHAnsi" w:hAnsiTheme="minorHAnsi" w:cstheme="minorHAnsi"/>
          <w:sz w:val="22"/>
          <w:szCs w:val="22"/>
          <w:lang w:val="en-US"/>
        </w:rPr>
        <w:t xml:space="preserve"> w</w:t>
      </w:r>
      <w:r w:rsidR="002D4986">
        <w:rPr>
          <w:rFonts w:asciiTheme="minorHAnsi" w:hAnsiTheme="minorHAnsi" w:cstheme="minorHAnsi"/>
          <w:sz w:val="22"/>
          <w:szCs w:val="22"/>
          <w:lang w:val="en-US"/>
        </w:rPr>
        <w:t>as</w:t>
      </w:r>
      <w:r w:rsidR="00387AA9">
        <w:rPr>
          <w:rFonts w:asciiTheme="minorHAnsi" w:hAnsiTheme="minorHAnsi" w:cstheme="minorHAnsi"/>
          <w:sz w:val="22"/>
          <w:szCs w:val="22"/>
          <w:lang w:val="en-US"/>
        </w:rPr>
        <w:t xml:space="preserve"> </w:t>
      </w:r>
      <w:r w:rsidRPr="00387AA9">
        <w:rPr>
          <w:rFonts w:asciiTheme="minorHAnsi" w:hAnsiTheme="minorHAnsi" w:cstheme="minorHAnsi"/>
          <w:sz w:val="22"/>
          <w:szCs w:val="22"/>
          <w:lang w:val="en-US"/>
        </w:rPr>
        <w:t>carried out with a scanning transmission electron microscope (STEM)</w:t>
      </w:r>
      <w:r w:rsidR="00BF412A">
        <w:rPr>
          <w:rFonts w:cstheme="minorHAnsi"/>
          <w:sz w:val="22"/>
          <w:szCs w:val="22"/>
          <w:lang w:val="en-US"/>
        </w:rPr>
        <w:t xml:space="preserve"> and </w:t>
      </w:r>
      <w:r w:rsidR="00BF412A" w:rsidRPr="00387AA9">
        <w:rPr>
          <w:sz w:val="22"/>
          <w:szCs w:val="22"/>
          <w:lang w:val="en-GB"/>
        </w:rPr>
        <w:t>Olympus IX70 microscope equipped with a camera</w:t>
      </w:r>
      <w:r w:rsidRPr="00387AA9">
        <w:rPr>
          <w:rFonts w:asciiTheme="minorHAnsi" w:hAnsiTheme="minorHAnsi" w:cstheme="minorHAnsi"/>
          <w:sz w:val="22"/>
          <w:szCs w:val="22"/>
          <w:lang w:val="en-US"/>
        </w:rPr>
        <w:t>. The STEM micrographs were recorded on a ZEISS Crossbeam 550 operated at 30 kV</w:t>
      </w:r>
      <w:r w:rsidR="00BF412A">
        <w:rPr>
          <w:rFonts w:asciiTheme="minorHAnsi" w:hAnsiTheme="minorHAnsi" w:cstheme="minorHAnsi"/>
          <w:sz w:val="22"/>
          <w:szCs w:val="22"/>
          <w:lang w:val="en-US"/>
        </w:rPr>
        <w:t>.</w:t>
      </w:r>
    </w:p>
    <w:p w14:paraId="59666B65" w14:textId="77777777" w:rsidR="00BF39C0" w:rsidRDefault="00BF39C0" w:rsidP="005176F6">
      <w:pPr>
        <w:pStyle w:val="StandardWeb"/>
        <w:jc w:val="both"/>
        <w:rPr>
          <w:rFonts w:asciiTheme="minorHAnsi" w:hAnsiTheme="minorHAnsi" w:cstheme="minorHAnsi"/>
          <w:b/>
          <w:bCs/>
          <w:sz w:val="22"/>
          <w:szCs w:val="22"/>
          <w:lang w:val="en-US"/>
        </w:rPr>
      </w:pPr>
    </w:p>
    <w:p w14:paraId="0A5F89C2" w14:textId="624EC5EC" w:rsidR="00D07E00" w:rsidRPr="00772E9B" w:rsidRDefault="00346620" w:rsidP="00CF2796">
      <w:pPr>
        <w:autoSpaceDE w:val="0"/>
        <w:autoSpaceDN w:val="0"/>
        <w:adjustRightInd w:val="0"/>
        <w:jc w:val="both"/>
        <w:rPr>
          <w:rFonts w:cs="Times New Roman"/>
          <w:sz w:val="22"/>
          <w:szCs w:val="22"/>
          <w:lang w:val="en-US"/>
        </w:rPr>
      </w:pPr>
      <w:r w:rsidRPr="00346620">
        <w:rPr>
          <w:rFonts w:cstheme="minorHAnsi"/>
          <w:b/>
          <w:bCs/>
          <w:sz w:val="22"/>
          <w:szCs w:val="22"/>
          <w:lang w:val="en-US"/>
        </w:rPr>
        <w:t xml:space="preserve">Synthesis of </w:t>
      </w:r>
      <w:r w:rsidR="003E151F">
        <w:rPr>
          <w:rFonts w:cstheme="minorHAnsi"/>
          <w:b/>
          <w:bCs/>
          <w:sz w:val="22"/>
          <w:szCs w:val="22"/>
          <w:lang w:val="en-US"/>
        </w:rPr>
        <w:t>5,5-(2,1,3-benzothiadiazole-4,7-diyl)(di(benzene-1,3-dicarboxylic acid)</w:t>
      </w:r>
      <w:r w:rsidR="00F8056F">
        <w:rPr>
          <w:rFonts w:cstheme="minorHAnsi"/>
          <w:b/>
          <w:bCs/>
          <w:sz w:val="22"/>
          <w:szCs w:val="22"/>
          <w:lang w:val="en-US"/>
        </w:rPr>
        <w:t xml:space="preserve"> for ZJNU-40: </w:t>
      </w:r>
      <w:r w:rsidR="00D07E00" w:rsidRPr="00CF2796">
        <w:rPr>
          <w:rFonts w:cstheme="minorHAnsi"/>
          <w:sz w:val="22"/>
          <w:szCs w:val="22"/>
          <w:lang w:val="en-US"/>
        </w:rPr>
        <w:t>The</w:t>
      </w:r>
      <w:r w:rsidR="00173B9A" w:rsidRPr="00CF2796">
        <w:rPr>
          <w:rFonts w:cstheme="minorHAnsi"/>
          <w:sz w:val="22"/>
          <w:szCs w:val="22"/>
          <w:lang w:val="en-US"/>
        </w:rPr>
        <w:t xml:space="preserve"> linker was synthesized according to the literature</w:t>
      </w:r>
      <w:r w:rsidR="00E20498" w:rsidRPr="00CF2796">
        <w:rPr>
          <w:rFonts w:cstheme="minorHAnsi"/>
          <w:sz w:val="22"/>
          <w:szCs w:val="22"/>
          <w:lang w:val="en-US"/>
        </w:rPr>
        <w:t xml:space="preserve"> of </w:t>
      </w:r>
      <w:r w:rsidR="00B04FFF" w:rsidRPr="00CF2796">
        <w:rPr>
          <w:rFonts w:cstheme="minorHAnsi"/>
          <w:sz w:val="22"/>
          <w:szCs w:val="22"/>
          <w:lang w:val="en-US"/>
        </w:rPr>
        <w:t>Zhao et al.</w:t>
      </w:r>
      <w:r w:rsidR="00173B9A" w:rsidRPr="00CF2796">
        <w:rPr>
          <w:rFonts w:cstheme="minorHAnsi"/>
          <w:sz w:val="22"/>
          <w:szCs w:val="22"/>
          <w:lang w:val="en-US"/>
        </w:rPr>
        <w:t>.</w:t>
      </w:r>
      <w:r w:rsidR="00913B71" w:rsidRPr="00CF2796">
        <w:rPr>
          <w:rFonts w:cstheme="minorHAnsi"/>
          <w:sz w:val="22"/>
          <w:szCs w:val="22"/>
          <w:lang w:val="en-US"/>
        </w:rPr>
        <w:fldChar w:fldCharType="begin"/>
      </w:r>
      <w:r w:rsidR="00913B71" w:rsidRPr="00CF2796">
        <w:rPr>
          <w:rFonts w:cstheme="minorHAnsi"/>
          <w:sz w:val="22"/>
          <w:szCs w:val="22"/>
          <w:lang w:val="en-US"/>
        </w:rPr>
        <w:instrText xml:space="preserve"> ADDIN ZOTERO_ITEM CSL_CITATION {"citationID":"btXG0GLX","properties":{"formattedCitation":"\\super 1\\nosupersub{}","plainCitation":"1","noteIndex":0},"citationItems":[{"id":586,"uris":["http://zotero.org/users/4197431/items/JPHT632S"],"itemData":{"id":586,"type":"article-journal","abstract":"A tetracarboxylic acid ligand containing a highly polarized benzothiadiazole moiety was designed and used to construct the luminescent porous MOF\n              ZJU-21\n              , which can efficiently absorb the luminescent dye DMASM into the pores as well as sensitize it, yielding a dual-emitting MOF</w:instrText>
      </w:r>
      <w:r w:rsidR="00913B71" w:rsidRPr="00CF2796">
        <w:rPr>
          <w:rFonts w:ascii="Cambria Math" w:hAnsi="Cambria Math" w:cs="Cambria Math"/>
          <w:sz w:val="22"/>
          <w:szCs w:val="22"/>
          <w:lang w:val="en-US"/>
        </w:rPr>
        <w:instrText>⊃</w:instrText>
      </w:r>
      <w:r w:rsidR="00913B71" w:rsidRPr="00CF2796">
        <w:rPr>
          <w:rFonts w:cstheme="minorHAnsi"/>
          <w:sz w:val="22"/>
          <w:szCs w:val="22"/>
          <w:lang w:val="en-US"/>
        </w:rPr>
        <w:instrText>dye composite\n              ZJU-21</w:instrText>
      </w:r>
      <w:r w:rsidR="00913B71" w:rsidRPr="00CF2796">
        <w:rPr>
          <w:rFonts w:ascii="Cambria Math" w:hAnsi="Cambria Math" w:cs="Cambria Math"/>
          <w:sz w:val="22"/>
          <w:szCs w:val="22"/>
          <w:lang w:val="en-US"/>
        </w:rPr>
        <w:instrText>⊃</w:instrText>
      </w:r>
      <w:r w:rsidR="00913B71" w:rsidRPr="00CF2796">
        <w:rPr>
          <w:rFonts w:cstheme="minorHAnsi"/>
          <w:sz w:val="22"/>
          <w:szCs w:val="22"/>
          <w:lang w:val="en-US"/>
        </w:rPr>
        <w:instrText>DMASM\n              .\n            \n          , \n            \n              A tetracarboxylic acid ligand containing a highly polarized benzothiadiazole moiety was designed and used to construct the luminescent porous MOF\n              ZJU-21\n              , which can efficiently absorb the luminescent dye 4-[\n              p\n              -(dimethylamino)styryl]-1-methylpyridinium (DMASM) into the pores as well as sensitize it, yielding a dual-emitting MOF</w:instrText>
      </w:r>
      <w:r w:rsidR="00913B71" w:rsidRPr="00CF2796">
        <w:rPr>
          <w:rFonts w:ascii="Cambria Math" w:hAnsi="Cambria Math" w:cs="Cambria Math"/>
          <w:sz w:val="22"/>
          <w:szCs w:val="22"/>
          <w:lang w:val="en-US"/>
        </w:rPr>
        <w:instrText>⊃</w:instrText>
      </w:r>
      <w:r w:rsidR="00913B71" w:rsidRPr="00CF2796">
        <w:rPr>
          <w:rFonts w:cstheme="minorHAnsi"/>
          <w:sz w:val="22"/>
          <w:szCs w:val="22"/>
          <w:lang w:val="en-US"/>
        </w:rPr>
        <w:instrText>dye composite\n              ZJU-21</w:instrText>
      </w:r>
      <w:r w:rsidR="00913B71" w:rsidRPr="00CF2796">
        <w:rPr>
          <w:rFonts w:ascii="Cambria Math" w:hAnsi="Cambria Math" w:cs="Cambria Math"/>
          <w:sz w:val="22"/>
          <w:szCs w:val="22"/>
          <w:lang w:val="en-US"/>
        </w:rPr>
        <w:instrText>⊃</w:instrText>
      </w:r>
      <w:r w:rsidR="00913B71" w:rsidRPr="00CF2796">
        <w:rPr>
          <w:rFonts w:cstheme="minorHAnsi"/>
          <w:sz w:val="22"/>
          <w:szCs w:val="22"/>
          <w:lang w:val="en-US"/>
        </w:rPr>
        <w:instrText>DMASM\n              . The emission color of the resulting composite can be modulated by controlling the amount of dyes, and the intensity ratio of the two emissions can be used as a ratiometric thermometric parameter for temperature measurement.\n              ZJU-21</w:instrText>
      </w:r>
      <w:r w:rsidR="00913B71" w:rsidRPr="00CF2796">
        <w:rPr>
          <w:rFonts w:ascii="Cambria Math" w:hAnsi="Cambria Math" w:cs="Cambria Math"/>
          <w:sz w:val="22"/>
          <w:szCs w:val="22"/>
          <w:lang w:val="en-US"/>
        </w:rPr>
        <w:instrText>⊃</w:instrText>
      </w:r>
      <w:r w:rsidR="00913B71" w:rsidRPr="00CF2796">
        <w:rPr>
          <w:rFonts w:cstheme="minorHAnsi"/>
          <w:sz w:val="22"/>
          <w:szCs w:val="22"/>
          <w:lang w:val="en-US"/>
        </w:rPr>
        <w:instrText>DMASM\n              also exhibits excellent temperature-dependent photoluminescence properties in the physiological temperature range, which, as well as the temperature and sensitivity ranges, can be tuned by controlling the concentration of DMASM in the pores of the host framework. Moreover, the proposed scheme can be readily applied to other luminescent porous MOFs and organic dyes, thereby providing a new perspective for the design of MOF</w:instrText>
      </w:r>
      <w:r w:rsidR="00913B71" w:rsidRPr="00CF2796">
        <w:rPr>
          <w:rFonts w:ascii="Cambria Math" w:hAnsi="Cambria Math" w:cs="Cambria Math"/>
          <w:sz w:val="22"/>
          <w:szCs w:val="22"/>
          <w:lang w:val="en-US"/>
        </w:rPr>
        <w:instrText>⊃</w:instrText>
      </w:r>
      <w:r w:rsidR="00913B71" w:rsidRPr="00CF2796">
        <w:rPr>
          <w:rFonts w:cstheme="minorHAnsi"/>
          <w:sz w:val="22"/>
          <w:szCs w:val="22"/>
          <w:lang w:val="en-US"/>
        </w:rPr>
        <w:instrText>dye ratiometric temperature sensors.","container-title":"Journal of Materials Chemistry C","DOI":"10.1039/C6TC05203G","ISSN":"2050-7526, 2050-7534","issue":"7","journalAbbreviation":"J. Mater. Chem. C","language":"en","page":"1607-1613","source":"DOI.org (Crossref)","title":"Ratiometric dual-emitting MOF</w:instrText>
      </w:r>
      <w:r w:rsidR="00913B71" w:rsidRPr="00CF2796">
        <w:rPr>
          <w:rFonts w:ascii="Cambria Math" w:hAnsi="Cambria Math" w:cs="Cambria Math"/>
          <w:sz w:val="22"/>
          <w:szCs w:val="22"/>
          <w:lang w:val="en-US"/>
        </w:rPr>
        <w:instrText>⊃</w:instrText>
      </w:r>
      <w:r w:rsidR="00913B71" w:rsidRPr="00CF2796">
        <w:rPr>
          <w:rFonts w:cstheme="minorHAnsi"/>
          <w:sz w:val="22"/>
          <w:szCs w:val="22"/>
          <w:lang w:val="en-US"/>
        </w:rPr>
        <w:instrText xml:space="preserve">dye thermometers with a tunable operating range and sensitivity","volume":"5","author":[{"family":"Zhao","given":"Dian"},{"family":"Yue","given":"Dan"},{"family":"Jiang","given":"Ke"},{"family":"Cui","given":"Yuanjing"},{"family":"Zhang","given":"Qi"},{"family":"Yang","given":"Yu"},{"family":"Qian","given":"Guodong"}],"issued":{"date-parts":[["2017"]]}}}],"schema":"https://github.com/citation-style-language/schema/raw/master/csl-citation.json"} </w:instrText>
      </w:r>
      <w:r w:rsidR="00913B71" w:rsidRPr="00CF2796">
        <w:rPr>
          <w:rFonts w:cstheme="minorHAnsi"/>
          <w:sz w:val="22"/>
          <w:szCs w:val="22"/>
          <w:lang w:val="en-US"/>
        </w:rPr>
        <w:fldChar w:fldCharType="separate"/>
      </w:r>
      <w:r w:rsidR="00913B71" w:rsidRPr="00CF2796">
        <w:rPr>
          <w:rFonts w:cstheme="minorHAnsi"/>
          <w:sz w:val="22"/>
          <w:vertAlign w:val="superscript"/>
          <w:lang w:val="en-US"/>
        </w:rPr>
        <w:t>1</w:t>
      </w:r>
      <w:r w:rsidR="00913B71" w:rsidRPr="00CF2796">
        <w:rPr>
          <w:rFonts w:cstheme="minorHAnsi"/>
          <w:sz w:val="22"/>
          <w:szCs w:val="22"/>
          <w:lang w:val="en-US"/>
        </w:rPr>
        <w:fldChar w:fldCharType="end"/>
      </w:r>
      <w:r w:rsidR="00173B9A" w:rsidRPr="00CF2796">
        <w:rPr>
          <w:rFonts w:cstheme="minorHAnsi"/>
          <w:sz w:val="22"/>
          <w:szCs w:val="22"/>
          <w:lang w:val="en-US"/>
        </w:rPr>
        <w:t xml:space="preserve"> Therefore </w:t>
      </w:r>
      <w:r w:rsidR="00B04FFF" w:rsidRPr="00CF2796">
        <w:rPr>
          <w:rFonts w:cstheme="minorHAnsi"/>
          <w:sz w:val="22"/>
          <w:szCs w:val="22"/>
          <w:lang w:val="en-US"/>
        </w:rPr>
        <w:t>d</w:t>
      </w:r>
      <w:r w:rsidR="00173B9A" w:rsidRPr="00CF2796">
        <w:rPr>
          <w:rFonts w:cstheme="minorHAnsi"/>
          <w:sz w:val="22"/>
          <w:szCs w:val="22"/>
          <w:lang w:val="en-US"/>
        </w:rPr>
        <w:t>imethyl-5-(</w:t>
      </w:r>
      <w:proofErr w:type="spellStart"/>
      <w:r w:rsidR="00173B9A" w:rsidRPr="00CF2796">
        <w:rPr>
          <w:rFonts w:cstheme="minorHAnsi"/>
          <w:sz w:val="22"/>
          <w:szCs w:val="22"/>
          <w:lang w:val="en-US"/>
        </w:rPr>
        <w:t>pinacolboryl</w:t>
      </w:r>
      <w:proofErr w:type="spellEnd"/>
      <w:r w:rsidR="00173B9A" w:rsidRPr="00CF2796">
        <w:rPr>
          <w:rFonts w:cstheme="minorHAnsi"/>
          <w:sz w:val="22"/>
          <w:szCs w:val="22"/>
          <w:lang w:val="en-US"/>
        </w:rPr>
        <w:t>)</w:t>
      </w:r>
      <w:proofErr w:type="spellStart"/>
      <w:r w:rsidR="00173B9A" w:rsidRPr="00CF2796">
        <w:rPr>
          <w:rFonts w:cstheme="minorHAnsi"/>
          <w:sz w:val="22"/>
          <w:szCs w:val="22"/>
          <w:lang w:val="en-US"/>
        </w:rPr>
        <w:t>isophthalate</w:t>
      </w:r>
      <w:proofErr w:type="spellEnd"/>
      <w:r w:rsidR="00173B9A" w:rsidRPr="00CF2796">
        <w:rPr>
          <w:rFonts w:cstheme="minorHAnsi"/>
          <w:sz w:val="22"/>
          <w:szCs w:val="22"/>
          <w:lang w:val="en-US"/>
        </w:rPr>
        <w:t xml:space="preserve"> (5.34g, 16.32 mmol), 4,7-</w:t>
      </w:r>
      <w:r w:rsidR="00B04FFF" w:rsidRPr="00CF2796">
        <w:rPr>
          <w:rFonts w:cstheme="minorHAnsi"/>
          <w:sz w:val="22"/>
          <w:szCs w:val="22"/>
          <w:lang w:val="en-US"/>
        </w:rPr>
        <w:t>d</w:t>
      </w:r>
      <w:r w:rsidR="00173B9A" w:rsidRPr="00CF2796">
        <w:rPr>
          <w:rFonts w:cstheme="minorHAnsi"/>
          <w:sz w:val="22"/>
          <w:szCs w:val="22"/>
          <w:lang w:val="en-US"/>
        </w:rPr>
        <w:t xml:space="preserve">ibromobenzo[1, 2, 5]- </w:t>
      </w:r>
      <w:proofErr w:type="spellStart"/>
      <w:r w:rsidR="00173B9A" w:rsidRPr="00CF2796">
        <w:rPr>
          <w:rFonts w:cstheme="minorHAnsi"/>
          <w:sz w:val="22"/>
          <w:szCs w:val="22"/>
          <w:lang w:val="en-US"/>
        </w:rPr>
        <w:t>th</w:t>
      </w:r>
      <w:r w:rsidR="007A4FD0" w:rsidRPr="00CF2796">
        <w:rPr>
          <w:rFonts w:cstheme="minorHAnsi"/>
          <w:sz w:val="22"/>
          <w:szCs w:val="22"/>
          <w:lang w:val="en-US"/>
        </w:rPr>
        <w:t>i</w:t>
      </w:r>
      <w:r w:rsidR="00173B9A" w:rsidRPr="00CF2796">
        <w:rPr>
          <w:rFonts w:cstheme="minorHAnsi"/>
          <w:sz w:val="22"/>
          <w:szCs w:val="22"/>
          <w:lang w:val="en-US"/>
        </w:rPr>
        <w:t>adiazole</w:t>
      </w:r>
      <w:proofErr w:type="spellEnd"/>
      <w:r w:rsidR="00173B9A" w:rsidRPr="00CF2796">
        <w:rPr>
          <w:rFonts w:cstheme="minorHAnsi"/>
          <w:sz w:val="22"/>
          <w:szCs w:val="22"/>
          <w:lang w:val="en-US"/>
        </w:rPr>
        <w:t xml:space="preserve"> (2.00 g, 6.8 mmol), K</w:t>
      </w:r>
      <w:r w:rsidR="00E20498" w:rsidRPr="00CF2796">
        <w:rPr>
          <w:rFonts w:cstheme="minorHAnsi"/>
          <w:sz w:val="22"/>
          <w:szCs w:val="22"/>
          <w:vertAlign w:val="subscript"/>
          <w:lang w:val="en-US"/>
        </w:rPr>
        <w:t>2</w:t>
      </w:r>
      <w:r w:rsidR="00E20498" w:rsidRPr="00CF2796">
        <w:rPr>
          <w:rFonts w:cstheme="minorHAnsi"/>
          <w:sz w:val="22"/>
          <w:szCs w:val="22"/>
          <w:lang w:val="en-US"/>
        </w:rPr>
        <w:t>CO</w:t>
      </w:r>
      <w:r w:rsidR="00E20498" w:rsidRPr="00CF2796">
        <w:rPr>
          <w:rFonts w:cstheme="minorHAnsi"/>
          <w:sz w:val="22"/>
          <w:szCs w:val="22"/>
          <w:vertAlign w:val="subscript"/>
          <w:lang w:val="en-US"/>
        </w:rPr>
        <w:t xml:space="preserve">3 </w:t>
      </w:r>
      <w:r w:rsidR="00E20498" w:rsidRPr="00CF2796">
        <w:rPr>
          <w:rFonts w:cstheme="minorHAnsi"/>
          <w:sz w:val="22"/>
          <w:szCs w:val="22"/>
          <w:lang w:val="en-US"/>
        </w:rPr>
        <w:t>(24g, 240 mmol) and 0.30 g</w:t>
      </w:r>
      <w:r w:rsidR="008B526F" w:rsidRPr="00CF2796">
        <w:rPr>
          <w:rFonts w:cstheme="minorHAnsi"/>
          <w:sz w:val="22"/>
          <w:szCs w:val="22"/>
          <w:lang w:val="en-US"/>
        </w:rPr>
        <w:t xml:space="preserve"> </w:t>
      </w:r>
      <w:r w:rsidR="00E20498" w:rsidRPr="00CF2796">
        <w:rPr>
          <w:rFonts w:cstheme="minorHAnsi"/>
          <w:sz w:val="22"/>
          <w:szCs w:val="22"/>
          <w:lang w:val="en-US"/>
        </w:rPr>
        <w:t>(0.4 mmol) of the Pd(PPH</w:t>
      </w:r>
      <w:r w:rsidR="00E20498" w:rsidRPr="00CF2796">
        <w:rPr>
          <w:rFonts w:cstheme="minorHAnsi"/>
          <w:sz w:val="22"/>
          <w:szCs w:val="22"/>
          <w:vertAlign w:val="subscript"/>
          <w:lang w:val="en-US"/>
        </w:rPr>
        <w:t>3</w:t>
      </w:r>
      <w:r w:rsidR="00E20498" w:rsidRPr="00CF2796">
        <w:rPr>
          <w:rFonts w:cstheme="minorHAnsi"/>
          <w:sz w:val="22"/>
          <w:szCs w:val="22"/>
          <w:lang w:val="en-US"/>
        </w:rPr>
        <w:t>)</w:t>
      </w:r>
      <w:r w:rsidR="00E20498" w:rsidRPr="00CF2796">
        <w:rPr>
          <w:rFonts w:cstheme="minorHAnsi"/>
          <w:sz w:val="22"/>
          <w:szCs w:val="22"/>
          <w:vertAlign w:val="subscript"/>
          <w:lang w:val="en-US"/>
        </w:rPr>
        <w:t>2</w:t>
      </w:r>
      <w:r w:rsidR="00E20498" w:rsidRPr="00CF2796">
        <w:rPr>
          <w:rFonts w:cstheme="minorHAnsi"/>
          <w:sz w:val="22"/>
          <w:szCs w:val="22"/>
          <w:lang w:val="en-US"/>
        </w:rPr>
        <w:t>Cl</w:t>
      </w:r>
      <w:r w:rsidR="00E20498" w:rsidRPr="00CF2796">
        <w:rPr>
          <w:rFonts w:cstheme="minorHAnsi"/>
          <w:sz w:val="22"/>
          <w:szCs w:val="22"/>
          <w:vertAlign w:val="subscript"/>
          <w:lang w:val="en-US"/>
        </w:rPr>
        <w:t>2</w:t>
      </w:r>
      <w:r w:rsidR="00E20498" w:rsidRPr="00CF2796">
        <w:rPr>
          <w:rFonts w:cstheme="minorHAnsi"/>
          <w:sz w:val="22"/>
          <w:szCs w:val="22"/>
          <w:lang w:val="en-US"/>
        </w:rPr>
        <w:t xml:space="preserve"> catalyst were mixed together and dissolved in 50 ml of dioxane. The mixture was stirred under reflux </w:t>
      </w:r>
      <w:r w:rsidR="00B04FFF" w:rsidRPr="00CF2796">
        <w:rPr>
          <w:rFonts w:cstheme="minorHAnsi"/>
          <w:sz w:val="22"/>
          <w:szCs w:val="22"/>
          <w:lang w:val="en-US"/>
        </w:rPr>
        <w:t>in an a</w:t>
      </w:r>
      <w:r w:rsidR="00E20498" w:rsidRPr="00CF2796">
        <w:rPr>
          <w:rFonts w:cstheme="minorHAnsi"/>
          <w:sz w:val="22"/>
          <w:szCs w:val="22"/>
          <w:lang w:val="en-US"/>
        </w:rPr>
        <w:t>rgon atmosphere for 72 h</w:t>
      </w:r>
      <w:r w:rsidR="00B04FFF" w:rsidRPr="00CF2796">
        <w:rPr>
          <w:rFonts w:cstheme="minorHAnsi"/>
          <w:sz w:val="22"/>
          <w:szCs w:val="22"/>
          <w:lang w:val="en-US"/>
        </w:rPr>
        <w:t>. After the reaction time the mixture was extracted with water and CH</w:t>
      </w:r>
      <w:r w:rsidR="00B04FFF" w:rsidRPr="00CF2796">
        <w:rPr>
          <w:rFonts w:cstheme="minorHAnsi"/>
          <w:sz w:val="22"/>
          <w:szCs w:val="22"/>
          <w:vertAlign w:val="subscript"/>
          <w:lang w:val="en-US"/>
        </w:rPr>
        <w:t>2</w:t>
      </w:r>
      <w:r w:rsidR="00B04FFF" w:rsidRPr="00CF2796">
        <w:rPr>
          <w:rFonts w:cstheme="minorHAnsi"/>
          <w:sz w:val="22"/>
          <w:szCs w:val="22"/>
          <w:lang w:val="en-US"/>
        </w:rPr>
        <w:t>Cl</w:t>
      </w:r>
      <w:r w:rsidR="00B04FFF" w:rsidRPr="00CF2796">
        <w:rPr>
          <w:rFonts w:cstheme="minorHAnsi"/>
          <w:sz w:val="22"/>
          <w:szCs w:val="22"/>
          <w:vertAlign w:val="subscript"/>
          <w:lang w:val="en-US"/>
        </w:rPr>
        <w:t>2</w:t>
      </w:r>
      <w:r w:rsidR="00B04FFF" w:rsidRPr="00CF2796">
        <w:rPr>
          <w:rFonts w:cstheme="minorHAnsi"/>
          <w:sz w:val="22"/>
          <w:szCs w:val="22"/>
          <w:lang w:val="en-US"/>
        </w:rPr>
        <w:t xml:space="preserve"> and the organic layer</w:t>
      </w:r>
      <w:r w:rsidR="008B526F" w:rsidRPr="00CF2796">
        <w:rPr>
          <w:rFonts w:cstheme="minorHAnsi"/>
          <w:sz w:val="22"/>
          <w:szCs w:val="22"/>
          <w:lang w:val="en-US"/>
        </w:rPr>
        <w:t>s were combined and</w:t>
      </w:r>
      <w:r w:rsidR="00B04FFF" w:rsidRPr="00CF2796">
        <w:rPr>
          <w:rFonts w:cstheme="minorHAnsi"/>
          <w:sz w:val="22"/>
          <w:szCs w:val="22"/>
          <w:lang w:val="en-US"/>
        </w:rPr>
        <w:t xml:space="preserve"> evaporated. The crude product was purified by column chromatography</w:t>
      </w:r>
      <w:r w:rsidR="00FB61BD" w:rsidRPr="00CF2796">
        <w:rPr>
          <w:rFonts w:cstheme="minorHAnsi"/>
          <w:sz w:val="22"/>
          <w:szCs w:val="22"/>
          <w:lang w:val="en-US"/>
        </w:rPr>
        <w:t xml:space="preserve"> with a mixture of CHCl</w:t>
      </w:r>
      <w:r w:rsidR="00FB61BD" w:rsidRPr="00CF2796">
        <w:rPr>
          <w:rFonts w:cstheme="minorHAnsi"/>
          <w:sz w:val="22"/>
          <w:szCs w:val="22"/>
          <w:vertAlign w:val="subscript"/>
          <w:lang w:val="en-US"/>
        </w:rPr>
        <w:t>3</w:t>
      </w:r>
      <w:r w:rsidR="00FB61BD" w:rsidRPr="00CF2796">
        <w:rPr>
          <w:rFonts w:cstheme="minorHAnsi"/>
          <w:sz w:val="22"/>
          <w:szCs w:val="22"/>
          <w:lang w:val="en-US"/>
        </w:rPr>
        <w:t>:</w:t>
      </w:r>
      <w:r w:rsidR="008B526F" w:rsidRPr="00CF2796">
        <w:rPr>
          <w:rFonts w:cstheme="minorHAnsi"/>
          <w:sz w:val="22"/>
          <w:szCs w:val="22"/>
          <w:lang w:val="en-US"/>
        </w:rPr>
        <w:t xml:space="preserve"> </w:t>
      </w:r>
      <w:r w:rsidR="00FB61BD" w:rsidRPr="00CF2796">
        <w:rPr>
          <w:rFonts w:cstheme="minorHAnsi"/>
          <w:sz w:val="22"/>
          <w:szCs w:val="22"/>
          <w:lang w:val="en-US"/>
        </w:rPr>
        <w:t>MeOH 10:1.</w:t>
      </w:r>
      <w:r w:rsidR="00772E9B" w:rsidRPr="00CF2796">
        <w:rPr>
          <w:rFonts w:cstheme="minorHAnsi"/>
          <w:sz w:val="22"/>
          <w:szCs w:val="22"/>
          <w:lang w:val="en-US"/>
        </w:rPr>
        <w:t xml:space="preserve"> </w:t>
      </w:r>
      <w:r w:rsidR="00B04FFF" w:rsidRPr="00CF2796">
        <w:rPr>
          <w:rFonts w:cstheme="minorHAnsi"/>
          <w:sz w:val="22"/>
          <w:szCs w:val="22"/>
          <w:lang w:val="en-US"/>
        </w:rPr>
        <w:t>The dry product was hydrolyzed with 6M NaOH</w:t>
      </w:r>
      <w:r w:rsidR="00FB61BD" w:rsidRPr="00CF2796">
        <w:rPr>
          <w:rFonts w:cstheme="minorHAnsi"/>
          <w:sz w:val="22"/>
          <w:szCs w:val="22"/>
          <w:lang w:val="en-US"/>
        </w:rPr>
        <w:t>, filtered, acidified with conc. HCl and washed with plenty of water.</w:t>
      </w:r>
      <w:r w:rsidR="003C4D14" w:rsidRPr="00CF2796">
        <w:rPr>
          <w:rFonts w:cstheme="minorHAnsi"/>
          <w:sz w:val="22"/>
          <w:szCs w:val="22"/>
          <w:lang w:val="en-US"/>
        </w:rPr>
        <w:t xml:space="preserve"> This step was repeated a second time</w:t>
      </w:r>
      <w:r w:rsidR="00D5231F" w:rsidRPr="00CF2796">
        <w:rPr>
          <w:rFonts w:cstheme="minorHAnsi"/>
          <w:sz w:val="22"/>
          <w:szCs w:val="22"/>
          <w:lang w:val="en-US"/>
        </w:rPr>
        <w:t xml:space="preserve"> until a </w:t>
      </w:r>
      <w:r w:rsidR="00772E9B" w:rsidRPr="00CF2796">
        <w:rPr>
          <w:rFonts w:cstheme="minorHAnsi"/>
          <w:sz w:val="22"/>
          <w:szCs w:val="22"/>
          <w:lang w:val="en-US"/>
        </w:rPr>
        <w:t>yellow/green</w:t>
      </w:r>
      <w:r w:rsidR="00D5231F" w:rsidRPr="00CF2796">
        <w:rPr>
          <w:rFonts w:cstheme="minorHAnsi"/>
          <w:sz w:val="22"/>
          <w:szCs w:val="22"/>
          <w:lang w:val="en-US"/>
        </w:rPr>
        <w:t xml:space="preserve"> solid is given</w:t>
      </w:r>
      <w:r w:rsidR="003C4D14" w:rsidRPr="00CF2796">
        <w:rPr>
          <w:rFonts w:cstheme="minorHAnsi"/>
          <w:sz w:val="22"/>
          <w:szCs w:val="22"/>
          <w:lang w:val="en-US"/>
        </w:rPr>
        <w:t xml:space="preserve">. </w:t>
      </w:r>
      <w:r w:rsidR="008B526F" w:rsidRPr="00CF2796">
        <w:rPr>
          <w:rFonts w:cstheme="minorHAnsi"/>
          <w:sz w:val="22"/>
          <w:szCs w:val="22"/>
          <w:lang w:val="en-US"/>
        </w:rPr>
        <w:br/>
        <w:t>(</w:t>
      </w:r>
      <w:r w:rsidR="003C4D14" w:rsidRPr="00CF2796">
        <w:rPr>
          <w:rFonts w:cstheme="minorHAnsi"/>
          <w:sz w:val="22"/>
          <w:szCs w:val="22"/>
          <w:lang w:val="en-US"/>
        </w:rPr>
        <w:t>Yield: 13% (0.9838 g, 2.11 mmol)</w:t>
      </w:r>
      <w:r w:rsidR="008B526F" w:rsidRPr="00CF2796">
        <w:rPr>
          <w:rFonts w:cstheme="minorHAnsi"/>
          <w:sz w:val="22"/>
          <w:szCs w:val="22"/>
          <w:lang w:val="en-US"/>
        </w:rPr>
        <w:t>)</w:t>
      </w:r>
      <w:r w:rsidR="00772E9B" w:rsidRPr="00CF2796">
        <w:rPr>
          <w:rFonts w:cstheme="minorHAnsi"/>
          <w:sz w:val="22"/>
          <w:szCs w:val="22"/>
          <w:lang w:val="en-US"/>
        </w:rPr>
        <w:t>,</w:t>
      </w:r>
      <w:r w:rsidR="00772E9B" w:rsidRPr="00CF2796">
        <w:rPr>
          <w:rFonts w:cstheme="minorHAnsi"/>
          <w:sz w:val="18"/>
          <w:szCs w:val="18"/>
          <w:lang w:val="en-GB"/>
        </w:rPr>
        <w:t xml:space="preserve"> </w:t>
      </w:r>
      <w:r w:rsidR="00772E9B" w:rsidRPr="00CF2796">
        <w:rPr>
          <w:rFonts w:cstheme="minorHAnsi"/>
          <w:sz w:val="22"/>
          <w:szCs w:val="22"/>
          <w:vertAlign w:val="superscript"/>
          <w:lang w:val="en-GB"/>
        </w:rPr>
        <w:t>1</w:t>
      </w:r>
      <w:r w:rsidR="00772E9B" w:rsidRPr="00CF2796">
        <w:rPr>
          <w:rFonts w:cstheme="minorHAnsi"/>
          <w:sz w:val="22"/>
          <w:szCs w:val="22"/>
          <w:lang w:val="en-GB"/>
        </w:rPr>
        <w:t>H NMR (DMSO-</w:t>
      </w:r>
      <w:r w:rsidR="00772E9B" w:rsidRPr="00CF2796">
        <w:rPr>
          <w:rFonts w:cstheme="minorHAnsi"/>
          <w:i/>
          <w:iCs/>
          <w:sz w:val="22"/>
          <w:szCs w:val="22"/>
          <w:lang w:val="en-GB"/>
        </w:rPr>
        <w:t>d</w:t>
      </w:r>
      <w:r w:rsidR="00772E9B" w:rsidRPr="00CF2796">
        <w:rPr>
          <w:rFonts w:cstheme="minorHAnsi"/>
          <w:sz w:val="22"/>
          <w:szCs w:val="22"/>
          <w:lang w:val="en-GB"/>
        </w:rPr>
        <w:t>6)</w:t>
      </w:r>
      <w:r w:rsidR="00772E9B" w:rsidRPr="00CF2796">
        <w:rPr>
          <w:rFonts w:cstheme="minorHAnsi"/>
          <w:i/>
          <w:iCs/>
          <w:sz w:val="22"/>
          <w:szCs w:val="22"/>
          <w:lang w:val="en-GB"/>
        </w:rPr>
        <w:t xml:space="preserve"> </w:t>
      </w:r>
      <w:r w:rsidR="00772E9B" w:rsidRPr="00CF2796">
        <w:rPr>
          <w:rFonts w:cstheme="minorHAnsi"/>
          <w:i/>
          <w:iCs/>
          <w:sz w:val="22"/>
          <w:szCs w:val="22"/>
        </w:rPr>
        <w:t>δ</w:t>
      </w:r>
      <w:r w:rsidR="00772E9B" w:rsidRPr="00CF2796">
        <w:rPr>
          <w:rFonts w:cstheme="minorHAnsi"/>
          <w:i/>
          <w:iCs/>
          <w:sz w:val="22"/>
          <w:szCs w:val="22"/>
          <w:lang w:val="en-GB"/>
        </w:rPr>
        <w:t xml:space="preserve"> </w:t>
      </w:r>
      <w:r w:rsidR="00772E9B" w:rsidRPr="00CF2796">
        <w:rPr>
          <w:rFonts w:cstheme="minorHAnsi"/>
          <w:sz w:val="22"/>
          <w:szCs w:val="22"/>
          <w:lang w:val="en-GB"/>
        </w:rPr>
        <w:t>(ppm): 13.50 (s, 4H), 8.80 (d</w:t>
      </w:r>
      <w:r w:rsidR="00772E9B" w:rsidRPr="00CF2796">
        <w:rPr>
          <w:rFonts w:cstheme="minorHAnsi"/>
          <w:sz w:val="22"/>
          <w:szCs w:val="22"/>
          <w:lang w:val="en-US"/>
        </w:rPr>
        <w:t>, 4H), 8.55(t</w:t>
      </w:r>
      <w:r w:rsidR="00E2310D" w:rsidRPr="00CF2796">
        <w:rPr>
          <w:rFonts w:cstheme="minorHAnsi"/>
          <w:sz w:val="22"/>
          <w:szCs w:val="22"/>
          <w:lang w:val="en-US"/>
        </w:rPr>
        <w:t xml:space="preserve">, </w:t>
      </w:r>
      <w:r w:rsidR="00772E9B" w:rsidRPr="00CF2796">
        <w:rPr>
          <w:rFonts w:cstheme="minorHAnsi"/>
          <w:sz w:val="22"/>
          <w:szCs w:val="22"/>
          <w:lang w:val="en-US"/>
        </w:rPr>
        <w:t>2H), 8.08 (s, 2H).</w:t>
      </w:r>
    </w:p>
    <w:p w14:paraId="40087779" w14:textId="3EFD9565" w:rsidR="00BF39C0" w:rsidRDefault="00346620" w:rsidP="003E151F">
      <w:pPr>
        <w:pStyle w:val="StandardWeb"/>
        <w:jc w:val="both"/>
        <w:rPr>
          <w:rFonts w:asciiTheme="minorHAnsi" w:hAnsiTheme="minorHAnsi" w:cstheme="minorHAnsi"/>
          <w:b/>
          <w:bCs/>
          <w:sz w:val="22"/>
          <w:szCs w:val="22"/>
          <w:lang w:val="en-US"/>
        </w:rPr>
      </w:pPr>
      <w:r w:rsidRPr="00346620">
        <w:rPr>
          <w:rFonts w:asciiTheme="minorHAnsi" w:hAnsiTheme="minorHAnsi" w:cstheme="minorHAnsi"/>
          <w:b/>
          <w:bCs/>
          <w:sz w:val="22"/>
          <w:szCs w:val="22"/>
          <w:lang w:val="en-US"/>
        </w:rPr>
        <w:t>Synthesis of ZJNU-40</w:t>
      </w:r>
      <w:r w:rsidR="00F8056F">
        <w:rPr>
          <w:rFonts w:asciiTheme="minorHAnsi" w:hAnsiTheme="minorHAnsi" w:cstheme="minorHAnsi"/>
          <w:b/>
          <w:bCs/>
          <w:sz w:val="22"/>
          <w:szCs w:val="22"/>
          <w:lang w:val="en-US"/>
        </w:rPr>
        <w:t xml:space="preserve">: </w:t>
      </w:r>
      <w:r w:rsidR="00F8056F" w:rsidRPr="00F8056F">
        <w:rPr>
          <w:rFonts w:asciiTheme="minorHAnsi" w:hAnsiTheme="minorHAnsi" w:cstheme="minorHAnsi"/>
          <w:sz w:val="22"/>
          <w:szCs w:val="22"/>
          <w:lang w:val="en-US"/>
        </w:rPr>
        <w:t>T</w:t>
      </w:r>
      <w:r w:rsidR="003E151F">
        <w:rPr>
          <w:rFonts w:asciiTheme="minorHAnsi" w:hAnsiTheme="minorHAnsi" w:cstheme="minorHAnsi"/>
          <w:bCs/>
          <w:sz w:val="22"/>
          <w:szCs w:val="22"/>
          <w:lang w:val="en-US"/>
        </w:rPr>
        <w:t>he MOF-synthesis is a modified synthesis prescription inquired by Song et al.</w:t>
      </w:r>
      <w:r w:rsidR="00913B71">
        <w:rPr>
          <w:rFonts w:asciiTheme="minorHAnsi" w:hAnsiTheme="minorHAnsi" w:cstheme="minorHAnsi"/>
          <w:bCs/>
          <w:sz w:val="22"/>
          <w:szCs w:val="22"/>
          <w:lang w:val="en-US"/>
        </w:rPr>
        <w:fldChar w:fldCharType="begin"/>
      </w:r>
      <w:r w:rsidR="00913B71">
        <w:rPr>
          <w:rFonts w:asciiTheme="minorHAnsi" w:hAnsiTheme="minorHAnsi" w:cstheme="minorHAnsi"/>
          <w:bCs/>
          <w:sz w:val="22"/>
          <w:szCs w:val="22"/>
          <w:lang w:val="en-US"/>
        </w:rPr>
        <w:instrText xml:space="preserve"> ADDIN ZOTERO_ITEM CSL_CITATION {"citationID":"qgZzBQVs","properties":{"formattedCitation":"\\super 2\\nosupersub{}","plainCitation":"2","noteIndex":0},"citationItems":[{"id":584,"uris":["http://zotero.org/users/4197431/items/6D6UMSFP"],"itemData":{"id":584,"type":"article-journal","container-title":"Chem. Commun.","DOI":"10.1039/C4CC05833J","ISSN":"1359-7345, 1364-548X","issue":"81","journalAbbreviation":"Chem. Commun.","language":"en","page":"12105-12108","source":"DOI.org (Crossref)","title":"Enhanced CO &lt;sub&gt;2&lt;/sub&gt; sorption and selectivity by functionalization of a NbO-type metal–organic framework with polarized benzothiadiazole moieties","volume":"50","author":[{"family":"Song","given":"Chengling"},{"family":"He","given":"Yabing"},{"family":"Li","given":"Bin"},{"family":"Ling","given":"Yajing"},{"family":"Wang","given":"Hailong"},{"family":"Feng","given":"Yunlong"},{"family":"Krishna","given":"Rajamani"},{"family":"Chen","given":"Banglin"}],"issued":{"date-parts":[["2014",8,20]]}}}],"schema":"https://github.com/citation-style-language/schema/raw/master/csl-citation.json"} </w:instrText>
      </w:r>
      <w:r w:rsidR="00913B71">
        <w:rPr>
          <w:rFonts w:asciiTheme="minorHAnsi" w:hAnsiTheme="minorHAnsi" w:cstheme="minorHAnsi"/>
          <w:bCs/>
          <w:sz w:val="22"/>
          <w:szCs w:val="22"/>
          <w:lang w:val="en-US"/>
        </w:rPr>
        <w:fldChar w:fldCharType="separate"/>
      </w:r>
      <w:r w:rsidR="00913B71" w:rsidRPr="00913B71">
        <w:rPr>
          <w:rFonts w:ascii="Calibri" w:hAnsiTheme="minorHAnsi" w:cs="Calibri"/>
          <w:sz w:val="22"/>
          <w:vertAlign w:val="superscript"/>
          <w:lang w:val="en-US"/>
        </w:rPr>
        <w:t>2</w:t>
      </w:r>
      <w:r w:rsidR="00913B71">
        <w:rPr>
          <w:rFonts w:asciiTheme="minorHAnsi" w:hAnsiTheme="minorHAnsi" w:cstheme="minorHAnsi"/>
          <w:bCs/>
          <w:sz w:val="22"/>
          <w:szCs w:val="22"/>
          <w:lang w:val="en-US"/>
        </w:rPr>
        <w:fldChar w:fldCharType="end"/>
      </w:r>
      <w:r w:rsidR="003E151F">
        <w:rPr>
          <w:rFonts w:asciiTheme="minorHAnsi" w:hAnsiTheme="minorHAnsi" w:cstheme="minorHAnsi"/>
          <w:bCs/>
          <w:sz w:val="22"/>
          <w:szCs w:val="22"/>
          <w:lang w:val="en-US"/>
        </w:rPr>
        <w:t xml:space="preserve"> Cu(NO</w:t>
      </w:r>
      <w:r w:rsidR="003E151F">
        <w:rPr>
          <w:rFonts w:asciiTheme="minorHAnsi" w:hAnsiTheme="minorHAnsi" w:cstheme="minorHAnsi"/>
          <w:bCs/>
          <w:sz w:val="22"/>
          <w:szCs w:val="22"/>
          <w:vertAlign w:val="subscript"/>
          <w:lang w:val="en-US"/>
        </w:rPr>
        <w:t>3</w:t>
      </w:r>
      <w:r w:rsidR="003E151F">
        <w:rPr>
          <w:rFonts w:asciiTheme="minorHAnsi" w:hAnsiTheme="minorHAnsi" w:cstheme="minorHAnsi"/>
          <w:bCs/>
          <w:sz w:val="22"/>
          <w:szCs w:val="22"/>
          <w:lang w:val="en-US"/>
        </w:rPr>
        <w:t>)</w:t>
      </w:r>
      <w:r w:rsidR="003E151F">
        <w:rPr>
          <w:rFonts w:asciiTheme="minorHAnsi" w:hAnsiTheme="minorHAnsi" w:cstheme="minorHAnsi"/>
          <w:bCs/>
          <w:sz w:val="22"/>
          <w:szCs w:val="22"/>
          <w:vertAlign w:val="subscript"/>
          <w:lang w:val="en-US"/>
        </w:rPr>
        <w:t>2</w:t>
      </w:r>
      <m:oMath>
        <m:r>
          <w:rPr>
            <w:rFonts w:ascii="Cambria Math" w:hAnsi="Cambria Math" w:cstheme="minorHAnsi"/>
            <w:sz w:val="22"/>
            <w:szCs w:val="22"/>
            <w:vertAlign w:val="subscript"/>
            <w:lang w:val="en-US"/>
          </w:rPr>
          <m:t>∙</m:t>
        </m:r>
      </m:oMath>
      <w:r w:rsidR="003E151F">
        <w:rPr>
          <w:rFonts w:asciiTheme="minorHAnsi" w:hAnsiTheme="minorHAnsi" w:cstheme="minorHAnsi"/>
          <w:bCs/>
          <w:sz w:val="22"/>
          <w:szCs w:val="22"/>
          <w:vertAlign w:val="subscript"/>
          <w:lang w:val="en-US"/>
        </w:rPr>
        <w:t xml:space="preserve"> </w:t>
      </w:r>
      <w:r w:rsidR="003E151F">
        <w:rPr>
          <w:rFonts w:asciiTheme="minorHAnsi" w:hAnsiTheme="minorHAnsi" w:cstheme="minorHAnsi"/>
          <w:bCs/>
          <w:sz w:val="22"/>
          <w:szCs w:val="22"/>
          <w:lang w:val="en-US"/>
        </w:rPr>
        <w:t>3 H</w:t>
      </w:r>
      <w:r w:rsidR="003E151F">
        <w:rPr>
          <w:rFonts w:asciiTheme="minorHAnsi" w:hAnsiTheme="minorHAnsi" w:cstheme="minorHAnsi"/>
          <w:bCs/>
          <w:sz w:val="22"/>
          <w:szCs w:val="22"/>
          <w:vertAlign w:val="subscript"/>
          <w:lang w:val="en-US"/>
        </w:rPr>
        <w:t>2</w:t>
      </w:r>
      <w:r w:rsidR="003E151F">
        <w:rPr>
          <w:rFonts w:asciiTheme="minorHAnsi" w:hAnsiTheme="minorHAnsi" w:cstheme="minorHAnsi"/>
          <w:bCs/>
          <w:sz w:val="22"/>
          <w:szCs w:val="22"/>
          <w:lang w:val="en-US"/>
        </w:rPr>
        <w:t xml:space="preserve">O (50 mg, 0.207 mmol) was dissolved in 3 ml of DEF in a screw-capped vial (20 ml). To this mixture the organic linker </w:t>
      </w:r>
      <w:r w:rsidR="003E151F">
        <w:rPr>
          <w:rFonts w:asciiTheme="minorHAnsi" w:hAnsiTheme="minorHAnsi" w:cstheme="minorHAnsi"/>
          <w:sz w:val="22"/>
          <w:szCs w:val="22"/>
          <w:lang w:val="en-US"/>
        </w:rPr>
        <w:t>H</w:t>
      </w:r>
      <w:r w:rsidR="003E151F">
        <w:rPr>
          <w:rFonts w:asciiTheme="minorHAnsi" w:hAnsiTheme="minorHAnsi" w:cstheme="minorHAnsi"/>
          <w:sz w:val="22"/>
          <w:szCs w:val="22"/>
          <w:vertAlign w:val="subscript"/>
          <w:lang w:val="en-US"/>
        </w:rPr>
        <w:t>4</w:t>
      </w:r>
      <w:r w:rsidR="003E151F">
        <w:rPr>
          <w:rFonts w:asciiTheme="minorHAnsi" w:hAnsiTheme="minorHAnsi" w:cstheme="minorHAnsi"/>
          <w:sz w:val="22"/>
          <w:szCs w:val="22"/>
          <w:lang w:val="en-US"/>
        </w:rPr>
        <w:t>L (10 mg, 0.0215 mmol), 160 µl of water and 100 µl of 6 M HCl were added. The vial was screwed and shortly placed in an ultrasonic bath. After a heating at 70°C for 96 h in an oven, the product was centrifugated and washed with 2 ml each of DEF and water and then dried at air. For activation of the product, the green crystals were heated under vacuum to 100°C for 1 h. (Yield: 63 % based on H</w:t>
      </w:r>
      <w:r w:rsidR="003E151F">
        <w:rPr>
          <w:rFonts w:asciiTheme="minorHAnsi" w:hAnsiTheme="minorHAnsi" w:cstheme="minorHAnsi"/>
          <w:sz w:val="22"/>
          <w:szCs w:val="22"/>
          <w:vertAlign w:val="subscript"/>
          <w:lang w:val="en-US"/>
        </w:rPr>
        <w:t>4</w:t>
      </w:r>
      <w:r w:rsidR="003E151F">
        <w:rPr>
          <w:rFonts w:asciiTheme="minorHAnsi" w:hAnsiTheme="minorHAnsi" w:cstheme="minorHAnsi"/>
          <w:sz w:val="22"/>
          <w:szCs w:val="22"/>
          <w:lang w:val="en-US"/>
        </w:rPr>
        <w:t>L)</w:t>
      </w:r>
    </w:p>
    <w:p w14:paraId="4B903F8F" w14:textId="2EB696C0" w:rsidR="00346620" w:rsidRPr="00346620" w:rsidRDefault="00346620" w:rsidP="005176F6">
      <w:pPr>
        <w:pStyle w:val="StandardWeb"/>
        <w:jc w:val="both"/>
        <w:rPr>
          <w:rFonts w:asciiTheme="minorHAnsi" w:hAnsiTheme="minorHAnsi" w:cstheme="minorHAnsi"/>
          <w:b/>
          <w:bCs/>
          <w:sz w:val="22"/>
          <w:szCs w:val="22"/>
          <w:lang w:val="en-US"/>
        </w:rPr>
      </w:pPr>
      <w:r>
        <w:rPr>
          <w:rFonts w:asciiTheme="minorHAnsi" w:hAnsiTheme="minorHAnsi" w:cstheme="minorHAnsi"/>
          <w:b/>
          <w:bCs/>
          <w:sz w:val="22"/>
          <w:szCs w:val="22"/>
          <w:lang w:val="en-US"/>
        </w:rPr>
        <w:lastRenderedPageBreak/>
        <w:t xml:space="preserve">Synthesis of </w:t>
      </w:r>
      <w:r w:rsidR="003E151F">
        <w:rPr>
          <w:rFonts w:asciiTheme="minorHAnsi" w:hAnsiTheme="minorHAnsi" w:cstheme="minorHAnsi"/>
          <w:b/>
          <w:bCs/>
          <w:sz w:val="22"/>
          <w:szCs w:val="22"/>
          <w:lang w:val="en-US"/>
        </w:rPr>
        <w:t>5,5-[2,1,3-benzothiadiazole-4,7-diyldi(ethyne-2,1-diyl)]di(benzene-1,3-diccarboxylic acid)</w:t>
      </w:r>
      <w:r w:rsidR="00F8056F">
        <w:rPr>
          <w:rFonts w:asciiTheme="minorHAnsi" w:hAnsiTheme="minorHAnsi" w:cstheme="minorHAnsi"/>
          <w:b/>
          <w:bCs/>
          <w:sz w:val="22"/>
          <w:szCs w:val="22"/>
          <w:lang w:val="en-US"/>
        </w:rPr>
        <w:t xml:space="preserve"> for JLU-LIU-30: </w:t>
      </w:r>
      <w:r w:rsidR="003E151F">
        <w:rPr>
          <w:rFonts w:asciiTheme="minorHAnsi" w:hAnsiTheme="minorHAnsi" w:cstheme="minorHAnsi"/>
          <w:bCs/>
          <w:sz w:val="22"/>
          <w:szCs w:val="22"/>
          <w:lang w:val="en-US"/>
        </w:rPr>
        <w:t>The linker synthesis was synthesized according to Luo et al..</w:t>
      </w:r>
      <w:r w:rsidR="00913B71">
        <w:rPr>
          <w:rFonts w:asciiTheme="minorHAnsi" w:hAnsiTheme="minorHAnsi" w:cstheme="minorHAnsi"/>
          <w:bCs/>
          <w:sz w:val="22"/>
          <w:szCs w:val="22"/>
          <w:lang w:val="en-US"/>
        </w:rPr>
        <w:fldChar w:fldCharType="begin"/>
      </w:r>
      <w:r w:rsidR="00913B71">
        <w:rPr>
          <w:rFonts w:asciiTheme="minorHAnsi" w:hAnsiTheme="minorHAnsi" w:cstheme="minorHAnsi"/>
          <w:bCs/>
          <w:sz w:val="22"/>
          <w:szCs w:val="22"/>
          <w:lang w:val="en-US"/>
        </w:rPr>
        <w:instrText xml:space="preserve"> ADDIN ZOTERO_ITEM CSL_CITATION {"citationID":"WzQdlIR7","properties":{"formattedCitation":"\\super 3\\nosupersub{}","plainCitation":"3","noteIndex":0},"citationItems":[{"id":587,"uris":["http://zotero.org/users/4197431/items/P3ZRLKG4"],"itemData":{"id":587,"type":"article-journal","container-title":"Crystal Growth &amp; Design","DOI":"10.1021/acs.cgd.6b01539","ISSN":"1528-7483, 1528-7505","issue":"12","journalAbbreviation":"Crystal Growth &amp; Design","language":"en","page":"7301-7307","source":"DOI.org (Crossref)","title":"Two Functional Porous Metal–Organic Frameworks Constructed from Expanded Tetracarboxylates for Gas Adsorption and Organosulfurs Removal","volume":"16","author":[{"family":"Luo","given":"Xiaolong"},{"family":"Kan","given":"Liang"},{"family":"Li","given":"Xiang"},{"family":"Sun","given":"Libo"},{"family":"Li","given":"Guanghua"},{"family":"Zhao","given":"Jun"},{"family":"Li","given":"Dong-Sheng"},{"family":"Huo","given":"Qisheng"},{"family":"Liu","given":"Yunling"}],"issued":{"date-parts":[["2016",12,7]]}}}],"schema":"https://github.com/citation-style-language/schema/raw/master/csl-citation.json"} </w:instrText>
      </w:r>
      <w:r w:rsidR="00913B71">
        <w:rPr>
          <w:rFonts w:asciiTheme="minorHAnsi" w:hAnsiTheme="minorHAnsi" w:cstheme="minorHAnsi"/>
          <w:bCs/>
          <w:sz w:val="22"/>
          <w:szCs w:val="22"/>
          <w:lang w:val="en-US"/>
        </w:rPr>
        <w:fldChar w:fldCharType="separate"/>
      </w:r>
      <w:r w:rsidR="00913B71" w:rsidRPr="00913B71">
        <w:rPr>
          <w:rFonts w:ascii="Calibri" w:hAnsiTheme="minorHAnsi" w:cs="Calibri"/>
          <w:sz w:val="22"/>
          <w:vertAlign w:val="superscript"/>
          <w:lang w:val="en-US"/>
        </w:rPr>
        <w:t>3</w:t>
      </w:r>
      <w:r w:rsidR="00913B71">
        <w:rPr>
          <w:rFonts w:asciiTheme="minorHAnsi" w:hAnsiTheme="minorHAnsi" w:cstheme="minorHAnsi"/>
          <w:bCs/>
          <w:sz w:val="22"/>
          <w:szCs w:val="22"/>
          <w:lang w:val="en-US"/>
        </w:rPr>
        <w:fldChar w:fldCharType="end"/>
      </w:r>
      <w:r w:rsidR="00913B71">
        <w:rPr>
          <w:rFonts w:asciiTheme="minorHAnsi" w:hAnsiTheme="minorHAnsi" w:cstheme="minorHAnsi"/>
          <w:bCs/>
          <w:noProof/>
          <w:sz w:val="22"/>
          <w:szCs w:val="22"/>
          <w:lang w:val="en-US"/>
        </w:rPr>
        <w:t xml:space="preserve"> </w:t>
      </w:r>
      <w:r w:rsidR="003E151F">
        <w:rPr>
          <w:rFonts w:asciiTheme="minorHAnsi" w:hAnsiTheme="minorHAnsi" w:cstheme="minorHAnsi"/>
          <w:bCs/>
          <w:sz w:val="22"/>
          <w:szCs w:val="22"/>
          <w:lang w:val="en-US"/>
        </w:rPr>
        <w:t xml:space="preserve"> Dimethyl-5-ethynylbenzene-1,3-dicarboxylate (1.39g, 6.25 mmol) was dissolved in 5 ml Triethylamine and 5 ml DMF with addition of 4,7-dibromobenzothiadiazole (0.88g, 2.99 mmol), PdCl</w:t>
      </w:r>
      <w:r w:rsidR="003E151F">
        <w:rPr>
          <w:rFonts w:asciiTheme="minorHAnsi" w:hAnsiTheme="minorHAnsi" w:cstheme="minorHAnsi"/>
          <w:bCs/>
          <w:sz w:val="22"/>
          <w:szCs w:val="22"/>
          <w:vertAlign w:val="subscript"/>
          <w:lang w:val="en-US"/>
        </w:rPr>
        <w:t>2</w:t>
      </w:r>
      <w:r w:rsidR="003E151F">
        <w:rPr>
          <w:rFonts w:asciiTheme="minorHAnsi" w:hAnsiTheme="minorHAnsi" w:cstheme="minorHAnsi"/>
          <w:bCs/>
          <w:sz w:val="22"/>
          <w:szCs w:val="22"/>
          <w:lang w:val="en-US"/>
        </w:rPr>
        <w:t>(PPh</w:t>
      </w:r>
      <w:r w:rsidR="003E151F">
        <w:rPr>
          <w:rFonts w:asciiTheme="minorHAnsi" w:hAnsiTheme="minorHAnsi" w:cstheme="minorHAnsi"/>
          <w:bCs/>
          <w:sz w:val="22"/>
          <w:szCs w:val="22"/>
          <w:vertAlign w:val="subscript"/>
          <w:lang w:val="en-US"/>
        </w:rPr>
        <w:t>3</w:t>
      </w:r>
      <w:r w:rsidR="003E151F">
        <w:rPr>
          <w:rFonts w:asciiTheme="minorHAnsi" w:hAnsiTheme="minorHAnsi" w:cstheme="minorHAnsi"/>
          <w:bCs/>
          <w:sz w:val="22"/>
          <w:szCs w:val="22"/>
          <w:lang w:val="en-US"/>
        </w:rPr>
        <w:t>)</w:t>
      </w:r>
      <w:r w:rsidR="003E151F">
        <w:rPr>
          <w:rFonts w:asciiTheme="minorHAnsi" w:hAnsiTheme="minorHAnsi" w:cstheme="minorHAnsi"/>
          <w:bCs/>
          <w:sz w:val="22"/>
          <w:szCs w:val="22"/>
          <w:vertAlign w:val="subscript"/>
          <w:lang w:val="en-US"/>
        </w:rPr>
        <w:t>2</w:t>
      </w:r>
      <w:r w:rsidR="003E151F">
        <w:rPr>
          <w:rFonts w:asciiTheme="minorHAnsi" w:hAnsiTheme="minorHAnsi" w:cstheme="minorHAnsi"/>
          <w:bCs/>
          <w:sz w:val="22"/>
          <w:szCs w:val="22"/>
          <w:lang w:val="en-US"/>
        </w:rPr>
        <w:t xml:space="preserve"> (7.7 mg, 0.011 mmol) and </w:t>
      </w:r>
      <w:proofErr w:type="spellStart"/>
      <w:r w:rsidR="003E151F">
        <w:rPr>
          <w:rFonts w:asciiTheme="minorHAnsi" w:hAnsiTheme="minorHAnsi" w:cstheme="minorHAnsi"/>
          <w:bCs/>
          <w:sz w:val="22"/>
          <w:szCs w:val="22"/>
          <w:lang w:val="en-US"/>
        </w:rPr>
        <w:t>CuI</w:t>
      </w:r>
      <w:proofErr w:type="spellEnd"/>
      <w:r w:rsidR="003E151F">
        <w:rPr>
          <w:rFonts w:asciiTheme="minorHAnsi" w:hAnsiTheme="minorHAnsi" w:cstheme="minorHAnsi"/>
          <w:bCs/>
          <w:sz w:val="22"/>
          <w:szCs w:val="22"/>
          <w:lang w:val="en-US"/>
        </w:rPr>
        <w:t xml:space="preserve"> (4.38 mg, 0.023 mmol). The mixture was stirred under Argon atmosphere for 24 h at a temperature of 70 °C. After this reaction time, NaOH (1.36 g, 3.96 mmol), 15 ml MeOH and 15 ml of water were added and stirred </w:t>
      </w:r>
      <w:r w:rsidR="008B526F">
        <w:rPr>
          <w:rFonts w:asciiTheme="minorHAnsi" w:hAnsiTheme="minorHAnsi" w:cstheme="minorHAnsi"/>
          <w:bCs/>
          <w:sz w:val="22"/>
          <w:szCs w:val="22"/>
          <w:lang w:val="en-US"/>
        </w:rPr>
        <w:t xml:space="preserve">again for 5 h </w:t>
      </w:r>
      <w:r w:rsidR="003E151F">
        <w:rPr>
          <w:rFonts w:asciiTheme="minorHAnsi" w:hAnsiTheme="minorHAnsi" w:cstheme="minorHAnsi"/>
          <w:bCs/>
          <w:sz w:val="22"/>
          <w:szCs w:val="22"/>
          <w:lang w:val="en-US"/>
        </w:rPr>
        <w:t xml:space="preserve">at </w:t>
      </w:r>
      <w:r w:rsidR="008B526F">
        <w:rPr>
          <w:rFonts w:asciiTheme="minorHAnsi" w:hAnsiTheme="minorHAnsi" w:cstheme="minorHAnsi"/>
          <w:bCs/>
          <w:sz w:val="22"/>
          <w:szCs w:val="22"/>
          <w:lang w:val="en-US"/>
        </w:rPr>
        <w:t xml:space="preserve">a temperature of </w:t>
      </w:r>
      <w:r w:rsidR="003E151F">
        <w:rPr>
          <w:rFonts w:asciiTheme="minorHAnsi" w:hAnsiTheme="minorHAnsi" w:cstheme="minorHAnsi"/>
          <w:bCs/>
          <w:sz w:val="22"/>
          <w:szCs w:val="22"/>
          <w:lang w:val="en-US"/>
        </w:rPr>
        <w:t xml:space="preserve">105 °C. In the next step, few drops </w:t>
      </w:r>
      <w:proofErr w:type="gramStart"/>
      <w:r w:rsidR="003E151F">
        <w:rPr>
          <w:rFonts w:asciiTheme="minorHAnsi" w:hAnsiTheme="minorHAnsi" w:cstheme="minorHAnsi"/>
          <w:bCs/>
          <w:sz w:val="22"/>
          <w:szCs w:val="22"/>
          <w:lang w:val="en-US"/>
        </w:rPr>
        <w:t>of  12</w:t>
      </w:r>
      <w:proofErr w:type="gramEnd"/>
      <w:r w:rsidR="003E151F">
        <w:rPr>
          <w:rFonts w:asciiTheme="minorHAnsi" w:hAnsiTheme="minorHAnsi" w:cstheme="minorHAnsi"/>
          <w:bCs/>
          <w:sz w:val="22"/>
          <w:szCs w:val="22"/>
          <w:lang w:val="en-US"/>
        </w:rPr>
        <w:t xml:space="preserve">M HCl were added till the pH-value changed between 1-2. </w:t>
      </w:r>
      <w:r w:rsidR="00311B73">
        <w:rPr>
          <w:rFonts w:asciiTheme="minorHAnsi" w:hAnsiTheme="minorHAnsi" w:cstheme="minorHAnsi"/>
          <w:bCs/>
          <w:sz w:val="22"/>
          <w:szCs w:val="22"/>
          <w:lang w:val="en-US"/>
        </w:rPr>
        <w:t xml:space="preserve">The hydrolysis process was repeated one more time with 5 g of NaOH, 30 ml MeOH and 30 ml of water overnight at a temperature of 65°C. </w:t>
      </w:r>
      <w:r w:rsidR="003E151F">
        <w:rPr>
          <w:rFonts w:asciiTheme="minorHAnsi" w:hAnsiTheme="minorHAnsi" w:cstheme="minorHAnsi"/>
          <w:bCs/>
          <w:sz w:val="22"/>
          <w:szCs w:val="22"/>
          <w:lang w:val="en-US"/>
        </w:rPr>
        <w:t>The precipitated solid was filtered and washed with</w:t>
      </w:r>
      <w:r w:rsidR="00311B73">
        <w:rPr>
          <w:rFonts w:asciiTheme="minorHAnsi" w:hAnsiTheme="minorHAnsi" w:cstheme="minorHAnsi"/>
          <w:bCs/>
          <w:sz w:val="22"/>
          <w:szCs w:val="22"/>
          <w:lang w:val="en-US"/>
        </w:rPr>
        <w:t xml:space="preserve"> 12 M HCl and </w:t>
      </w:r>
      <w:r w:rsidR="003E151F">
        <w:rPr>
          <w:rFonts w:asciiTheme="minorHAnsi" w:hAnsiTheme="minorHAnsi" w:cstheme="minorHAnsi"/>
          <w:bCs/>
          <w:sz w:val="22"/>
          <w:szCs w:val="22"/>
          <w:lang w:val="en-US"/>
        </w:rPr>
        <w:t>plenty of water. The brown solid was dried at air. (Yield: 77%</w:t>
      </w:r>
      <w:r w:rsidR="008B526F">
        <w:rPr>
          <w:rFonts w:asciiTheme="minorHAnsi" w:hAnsiTheme="minorHAnsi" w:cstheme="minorHAnsi"/>
          <w:bCs/>
          <w:sz w:val="22"/>
          <w:szCs w:val="22"/>
          <w:lang w:val="en-US"/>
        </w:rPr>
        <w:t>, 1.19g, 2.45 mmol</w:t>
      </w:r>
      <w:r w:rsidR="003E151F">
        <w:rPr>
          <w:rFonts w:asciiTheme="minorHAnsi" w:hAnsiTheme="minorHAnsi" w:cstheme="minorHAnsi"/>
          <w:bCs/>
          <w:sz w:val="22"/>
          <w:szCs w:val="22"/>
          <w:lang w:val="en-US"/>
        </w:rPr>
        <w:t>)</w:t>
      </w:r>
      <w:r w:rsidR="00772E9B">
        <w:rPr>
          <w:rFonts w:asciiTheme="minorHAnsi" w:hAnsiTheme="minorHAnsi" w:cstheme="minorHAnsi"/>
          <w:bCs/>
          <w:sz w:val="22"/>
          <w:szCs w:val="22"/>
          <w:lang w:val="en-US"/>
        </w:rPr>
        <w:t xml:space="preserve"> </w:t>
      </w:r>
      <w:r w:rsidR="00772E9B" w:rsidRPr="002D4986">
        <w:rPr>
          <w:rFonts w:asciiTheme="minorHAnsi" w:hAnsiTheme="minorHAnsi" w:cstheme="minorHAnsi"/>
          <w:sz w:val="22"/>
          <w:szCs w:val="22"/>
          <w:vertAlign w:val="superscript"/>
          <w:lang w:val="en-US"/>
        </w:rPr>
        <w:t>1</w:t>
      </w:r>
      <w:r w:rsidR="00772E9B">
        <w:rPr>
          <w:rFonts w:asciiTheme="minorHAnsi" w:hAnsiTheme="minorHAnsi" w:cstheme="minorHAnsi"/>
          <w:sz w:val="22"/>
          <w:szCs w:val="22"/>
          <w:lang w:val="en-US"/>
        </w:rPr>
        <w:t>H NMR (</w:t>
      </w:r>
      <w:r w:rsidR="00772E9B" w:rsidRPr="00772E9B">
        <w:rPr>
          <w:rFonts w:asciiTheme="minorHAnsi" w:hAnsiTheme="minorHAnsi" w:cstheme="minorHAnsi"/>
          <w:sz w:val="22"/>
          <w:szCs w:val="22"/>
          <w:lang w:val="en-GB"/>
        </w:rPr>
        <w:t>DMSO-d</w:t>
      </w:r>
      <w:r w:rsidR="00772E9B" w:rsidRPr="00772E9B">
        <w:rPr>
          <w:rFonts w:asciiTheme="minorHAnsi" w:hAnsiTheme="minorHAnsi" w:cstheme="minorHAnsi"/>
          <w:sz w:val="22"/>
          <w:szCs w:val="22"/>
          <w:vertAlign w:val="subscript"/>
          <w:lang w:val="en-GB"/>
        </w:rPr>
        <w:t>6</w:t>
      </w:r>
      <w:r w:rsidR="00772E9B" w:rsidRPr="00772E9B">
        <w:rPr>
          <w:rFonts w:asciiTheme="minorHAnsi" w:hAnsiTheme="minorHAnsi" w:cstheme="minorHAnsi"/>
          <w:sz w:val="22"/>
          <w:szCs w:val="22"/>
          <w:lang w:val="en-GB"/>
        </w:rPr>
        <w:t>):</w:t>
      </w:r>
      <w:r w:rsidR="00772E9B" w:rsidRPr="00772E9B">
        <w:rPr>
          <w:rFonts w:asciiTheme="minorHAnsi" w:hAnsiTheme="minorHAnsi" w:cs="AdvOTdd3b7348.I+03"/>
          <w:sz w:val="22"/>
          <w:szCs w:val="22"/>
          <w:lang w:val="en-GB"/>
        </w:rPr>
        <w:t xml:space="preserve"> </w:t>
      </w:r>
      <w:r w:rsidR="00772E9B" w:rsidRPr="00772E9B">
        <w:rPr>
          <w:rFonts w:asciiTheme="minorHAnsi" w:hAnsiTheme="minorHAnsi" w:cs="AdvOTdd3b7348.I+03"/>
          <w:sz w:val="22"/>
          <w:szCs w:val="22"/>
        </w:rPr>
        <w:t>δ</w:t>
      </w:r>
      <w:r w:rsidR="00772E9B" w:rsidRPr="00772E9B">
        <w:rPr>
          <w:rFonts w:asciiTheme="minorHAnsi" w:hAnsiTheme="minorHAnsi" w:cs="AdvOTdd3b7348.I+03"/>
          <w:sz w:val="22"/>
          <w:szCs w:val="22"/>
          <w:lang w:val="en-GB"/>
        </w:rPr>
        <w:t xml:space="preserve"> </w:t>
      </w:r>
      <w:r w:rsidR="00772E9B" w:rsidRPr="00772E9B">
        <w:rPr>
          <w:rFonts w:asciiTheme="minorHAnsi" w:hAnsiTheme="minorHAnsi" w:cs="AdvOT2e364b11"/>
          <w:sz w:val="22"/>
          <w:szCs w:val="22"/>
          <w:lang w:val="en-GB"/>
        </w:rPr>
        <w:t xml:space="preserve">(ppm): 13.49 (s, 4H), 8.47 (t, </w:t>
      </w:r>
      <w:r w:rsidR="00772E9B" w:rsidRPr="00772E9B">
        <w:rPr>
          <w:rFonts w:asciiTheme="minorHAnsi" w:hAnsiTheme="minorHAnsi" w:cs="AdvOT02ce3bbb.I"/>
          <w:sz w:val="22"/>
          <w:szCs w:val="22"/>
          <w:lang w:val="en-GB"/>
        </w:rPr>
        <w:t>2H), 8.30</w:t>
      </w:r>
      <w:r w:rsidR="00772E9B" w:rsidRPr="00772E9B">
        <w:rPr>
          <w:rFonts w:asciiTheme="minorHAnsi" w:hAnsiTheme="minorHAnsi" w:cs="AdvOT2e364b11"/>
          <w:sz w:val="22"/>
          <w:szCs w:val="22"/>
          <w:lang w:val="en-GB"/>
        </w:rPr>
        <w:t>(d, 4H), 8.04 (s, 2H)</w:t>
      </w:r>
      <w:r w:rsidR="002D4986">
        <w:rPr>
          <w:rFonts w:asciiTheme="minorHAnsi" w:hAnsiTheme="minorHAnsi" w:cs="AdvOT2e364b11"/>
          <w:sz w:val="22"/>
          <w:szCs w:val="22"/>
          <w:lang w:val="en-GB"/>
        </w:rPr>
        <w:t xml:space="preserve">, </w:t>
      </w:r>
      <w:r w:rsidR="00E2310D" w:rsidRPr="002D4986">
        <w:rPr>
          <w:rFonts w:asciiTheme="minorHAnsi" w:hAnsiTheme="minorHAnsi" w:cs="AdvOT2e364b11"/>
          <w:sz w:val="22"/>
          <w:szCs w:val="22"/>
          <w:vertAlign w:val="superscript"/>
          <w:lang w:val="en-GB"/>
        </w:rPr>
        <w:t>13</w:t>
      </w:r>
      <w:r w:rsidR="00E2310D">
        <w:rPr>
          <w:rFonts w:asciiTheme="minorHAnsi" w:hAnsiTheme="minorHAnsi" w:cs="AdvOT2e364b11"/>
          <w:sz w:val="22"/>
          <w:szCs w:val="22"/>
          <w:lang w:val="en-GB"/>
        </w:rPr>
        <w:t>C (DMSO-d</w:t>
      </w:r>
      <w:r w:rsidR="00E2310D" w:rsidRPr="00E2310D">
        <w:rPr>
          <w:rFonts w:asciiTheme="minorHAnsi" w:hAnsiTheme="minorHAnsi" w:cs="AdvOT2e364b11"/>
          <w:sz w:val="22"/>
          <w:szCs w:val="22"/>
          <w:vertAlign w:val="subscript"/>
          <w:lang w:val="en-GB"/>
        </w:rPr>
        <w:t>6</w:t>
      </w:r>
      <w:r w:rsidR="00E2310D">
        <w:rPr>
          <w:rFonts w:asciiTheme="minorHAnsi" w:hAnsiTheme="minorHAnsi" w:cs="AdvOT2e364b11"/>
          <w:sz w:val="22"/>
          <w:szCs w:val="22"/>
          <w:lang w:val="en-GB"/>
        </w:rPr>
        <w:t>):</w:t>
      </w:r>
      <w:r w:rsidR="00E2310D" w:rsidRPr="00E2310D">
        <w:rPr>
          <w:rFonts w:asciiTheme="minorHAnsi" w:hAnsiTheme="minorHAnsi" w:cs="AdvOTdd3b7348.I+03"/>
          <w:sz w:val="22"/>
          <w:szCs w:val="22"/>
          <w:lang w:val="en-GB"/>
        </w:rPr>
        <w:t xml:space="preserve"> </w:t>
      </w:r>
      <w:r w:rsidR="00E2310D" w:rsidRPr="00772E9B">
        <w:rPr>
          <w:rFonts w:asciiTheme="minorHAnsi" w:hAnsiTheme="minorHAnsi" w:cs="AdvOTdd3b7348.I+03"/>
          <w:sz w:val="22"/>
          <w:szCs w:val="22"/>
        </w:rPr>
        <w:t>δ</w:t>
      </w:r>
      <w:r w:rsidR="00E2310D" w:rsidRPr="00772E9B">
        <w:rPr>
          <w:rFonts w:asciiTheme="minorHAnsi" w:hAnsiTheme="minorHAnsi" w:cs="AdvOTdd3b7348.I+03"/>
          <w:sz w:val="22"/>
          <w:szCs w:val="22"/>
          <w:lang w:val="en-GB"/>
        </w:rPr>
        <w:t xml:space="preserve"> </w:t>
      </w:r>
      <w:r w:rsidR="00E2310D" w:rsidRPr="00772E9B">
        <w:rPr>
          <w:rFonts w:asciiTheme="minorHAnsi" w:hAnsiTheme="minorHAnsi" w:cs="AdvOT2e364b11"/>
          <w:sz w:val="22"/>
          <w:szCs w:val="22"/>
          <w:lang w:val="en-GB"/>
        </w:rPr>
        <w:t>(ppm):</w:t>
      </w:r>
      <w:r w:rsidR="00E2310D">
        <w:rPr>
          <w:rFonts w:asciiTheme="minorHAnsi" w:hAnsiTheme="minorHAnsi" w:cs="AdvOT2e364b11"/>
          <w:sz w:val="22"/>
          <w:szCs w:val="22"/>
          <w:lang w:val="en-GB"/>
        </w:rPr>
        <w:t xml:space="preserve"> 166.10, 154.01, 136.07, 133.57, 132.65, 130.76, 123.04, 116.25, 113.50, 95.32, 87.32</w:t>
      </w:r>
    </w:p>
    <w:p w14:paraId="42911EDE" w14:textId="1A34AE11" w:rsidR="003E151F" w:rsidRDefault="00346620" w:rsidP="00F8056F">
      <w:pPr>
        <w:pStyle w:val="StandardWeb"/>
        <w:jc w:val="both"/>
        <w:rPr>
          <w:rFonts w:asciiTheme="minorHAnsi" w:hAnsiTheme="minorHAnsi" w:cstheme="minorHAnsi"/>
          <w:sz w:val="22"/>
          <w:szCs w:val="22"/>
          <w:lang w:val="en-US"/>
        </w:rPr>
      </w:pPr>
      <w:r w:rsidRPr="00346620">
        <w:rPr>
          <w:rFonts w:asciiTheme="minorHAnsi" w:hAnsiTheme="minorHAnsi" w:cstheme="minorHAnsi"/>
          <w:b/>
          <w:bCs/>
          <w:sz w:val="22"/>
          <w:szCs w:val="22"/>
          <w:lang w:val="en-US"/>
        </w:rPr>
        <w:t>Synthesis of JLU-LIU-30</w:t>
      </w:r>
      <w:r w:rsidR="00F8056F">
        <w:rPr>
          <w:rFonts w:asciiTheme="minorHAnsi" w:hAnsiTheme="minorHAnsi" w:cstheme="minorHAnsi"/>
          <w:b/>
          <w:bCs/>
          <w:sz w:val="22"/>
          <w:szCs w:val="22"/>
          <w:lang w:val="en-US"/>
        </w:rPr>
        <w:t xml:space="preserve">: </w:t>
      </w:r>
      <w:r w:rsidR="003E151F" w:rsidRPr="00F8056F">
        <w:rPr>
          <w:rFonts w:asciiTheme="minorHAnsi" w:hAnsiTheme="minorHAnsi" w:cstheme="minorHAnsi"/>
          <w:sz w:val="22"/>
          <w:szCs w:val="22"/>
          <w:lang w:val="en-US"/>
        </w:rPr>
        <w:t xml:space="preserve">For the MOF- synthesis, </w:t>
      </w:r>
      <w:proofErr w:type="gramStart"/>
      <w:r w:rsidR="003E151F" w:rsidRPr="00F8056F">
        <w:rPr>
          <w:rFonts w:asciiTheme="minorHAnsi" w:hAnsiTheme="minorHAnsi" w:cstheme="minorHAnsi"/>
          <w:sz w:val="22"/>
          <w:szCs w:val="22"/>
          <w:lang w:val="en-US"/>
        </w:rPr>
        <w:t>Cu(</w:t>
      </w:r>
      <w:proofErr w:type="gramEnd"/>
      <w:r w:rsidR="003E151F" w:rsidRPr="00F8056F">
        <w:rPr>
          <w:rFonts w:asciiTheme="minorHAnsi" w:hAnsiTheme="minorHAnsi" w:cstheme="minorHAnsi"/>
          <w:sz w:val="22"/>
          <w:szCs w:val="22"/>
          <w:lang w:val="en-US"/>
        </w:rPr>
        <w:t>NO</w:t>
      </w:r>
      <w:r w:rsidR="003E151F" w:rsidRPr="00F8056F">
        <w:rPr>
          <w:rFonts w:asciiTheme="minorHAnsi" w:hAnsiTheme="minorHAnsi" w:cstheme="minorHAnsi"/>
          <w:sz w:val="22"/>
          <w:szCs w:val="22"/>
          <w:vertAlign w:val="subscript"/>
          <w:lang w:val="en-US"/>
        </w:rPr>
        <w:t>3</w:t>
      </w:r>
      <w:r w:rsidR="003E151F" w:rsidRPr="00F8056F">
        <w:rPr>
          <w:rFonts w:asciiTheme="minorHAnsi" w:hAnsiTheme="minorHAnsi" w:cstheme="minorHAnsi"/>
          <w:sz w:val="22"/>
          <w:szCs w:val="22"/>
          <w:lang w:val="en-US"/>
        </w:rPr>
        <w:t>)</w:t>
      </w:r>
      <w:r w:rsidR="003E151F" w:rsidRPr="00F8056F">
        <w:rPr>
          <w:rFonts w:asciiTheme="minorHAnsi" w:hAnsiTheme="minorHAnsi" w:cstheme="minorHAnsi"/>
          <w:sz w:val="22"/>
          <w:szCs w:val="22"/>
          <w:vertAlign w:val="subscript"/>
          <w:lang w:val="en-US"/>
        </w:rPr>
        <w:t>2</w:t>
      </w:r>
      <m:oMath>
        <m:r>
          <w:rPr>
            <w:rFonts w:ascii="Cambria Math" w:hAnsi="Cambria Math" w:cstheme="minorHAnsi"/>
            <w:sz w:val="22"/>
            <w:szCs w:val="22"/>
            <w:vertAlign w:val="subscript"/>
            <w:lang w:val="en-US"/>
          </w:rPr>
          <m:t>∙</m:t>
        </m:r>
      </m:oMath>
      <w:r w:rsidR="003E151F" w:rsidRPr="00F8056F">
        <w:rPr>
          <w:rFonts w:asciiTheme="minorHAnsi" w:eastAsiaTheme="minorEastAsia" w:hAnsiTheme="minorHAnsi" w:cstheme="minorHAnsi"/>
          <w:sz w:val="22"/>
          <w:szCs w:val="22"/>
          <w:lang w:val="en-US"/>
        </w:rPr>
        <w:t xml:space="preserve">3 </w:t>
      </w:r>
      <w:r w:rsidR="003E151F" w:rsidRPr="00F8056F">
        <w:rPr>
          <w:rFonts w:asciiTheme="minorHAnsi" w:hAnsiTheme="minorHAnsi" w:cstheme="minorHAnsi"/>
          <w:sz w:val="22"/>
          <w:szCs w:val="22"/>
          <w:lang w:val="en-US"/>
        </w:rPr>
        <w:t>H</w:t>
      </w:r>
      <w:r w:rsidR="003E151F" w:rsidRPr="00F8056F">
        <w:rPr>
          <w:rFonts w:asciiTheme="minorHAnsi" w:hAnsiTheme="minorHAnsi" w:cstheme="minorHAnsi"/>
          <w:sz w:val="22"/>
          <w:szCs w:val="22"/>
          <w:vertAlign w:val="subscript"/>
          <w:lang w:val="en-US"/>
        </w:rPr>
        <w:t>2</w:t>
      </w:r>
      <w:r w:rsidR="003E151F" w:rsidRPr="00F8056F">
        <w:rPr>
          <w:rFonts w:asciiTheme="minorHAnsi" w:hAnsiTheme="minorHAnsi" w:cstheme="minorHAnsi"/>
          <w:sz w:val="22"/>
          <w:szCs w:val="22"/>
          <w:lang w:val="en-US"/>
        </w:rPr>
        <w:t>O (50 mg, 0.207 mmol) was dissolved in 3 ml DEF, H</w:t>
      </w:r>
      <w:r w:rsidR="003E151F" w:rsidRPr="00F8056F">
        <w:rPr>
          <w:rFonts w:asciiTheme="minorHAnsi" w:hAnsiTheme="minorHAnsi" w:cstheme="minorHAnsi"/>
          <w:sz w:val="22"/>
          <w:szCs w:val="22"/>
          <w:vertAlign w:val="subscript"/>
          <w:lang w:val="en-US"/>
        </w:rPr>
        <w:t>4</w:t>
      </w:r>
      <w:r w:rsidR="003E151F" w:rsidRPr="00F8056F">
        <w:rPr>
          <w:rFonts w:asciiTheme="minorHAnsi" w:hAnsiTheme="minorHAnsi" w:cstheme="minorHAnsi"/>
          <w:sz w:val="22"/>
          <w:szCs w:val="22"/>
          <w:lang w:val="en-US"/>
        </w:rPr>
        <w:t xml:space="preserve">btadpa (10 mg, 0.0195 mmol), 160 µl of water and 100 µl of 6 M HCl were added. The mixture was sealed in 20 ml </w:t>
      </w:r>
      <w:r w:rsidR="00B82074">
        <w:rPr>
          <w:rFonts w:asciiTheme="minorHAnsi" w:hAnsiTheme="minorHAnsi" w:cstheme="minorHAnsi"/>
          <w:sz w:val="22"/>
          <w:szCs w:val="22"/>
          <w:lang w:val="en-US"/>
        </w:rPr>
        <w:t>autoclave</w:t>
      </w:r>
      <w:r w:rsidR="003E151F" w:rsidRPr="00F8056F">
        <w:rPr>
          <w:rFonts w:asciiTheme="minorHAnsi" w:hAnsiTheme="minorHAnsi" w:cstheme="minorHAnsi"/>
          <w:sz w:val="22"/>
          <w:szCs w:val="22"/>
          <w:lang w:val="en-US"/>
        </w:rPr>
        <w:t xml:space="preserve"> and </w:t>
      </w:r>
      <w:r w:rsidR="00B82074">
        <w:rPr>
          <w:rFonts w:asciiTheme="minorHAnsi" w:hAnsiTheme="minorHAnsi" w:cstheme="minorHAnsi"/>
          <w:sz w:val="22"/>
          <w:szCs w:val="22"/>
          <w:lang w:val="en-US"/>
        </w:rPr>
        <w:t xml:space="preserve">heated </w:t>
      </w:r>
      <w:r w:rsidR="003E151F" w:rsidRPr="00F8056F">
        <w:rPr>
          <w:rFonts w:asciiTheme="minorHAnsi" w:hAnsiTheme="minorHAnsi" w:cstheme="minorHAnsi"/>
          <w:sz w:val="22"/>
          <w:szCs w:val="22"/>
          <w:lang w:val="en-US"/>
        </w:rPr>
        <w:t xml:space="preserve">in </w:t>
      </w:r>
      <w:r w:rsidR="00BC799E">
        <w:rPr>
          <w:rFonts w:asciiTheme="minorHAnsi" w:hAnsiTheme="minorHAnsi" w:cstheme="minorHAnsi"/>
          <w:sz w:val="22"/>
          <w:szCs w:val="22"/>
          <w:lang w:val="en-US"/>
        </w:rPr>
        <w:t xml:space="preserve">an </w:t>
      </w:r>
      <w:r w:rsidR="003E151F" w:rsidRPr="00F8056F">
        <w:rPr>
          <w:rFonts w:asciiTheme="minorHAnsi" w:hAnsiTheme="minorHAnsi" w:cstheme="minorHAnsi"/>
          <w:sz w:val="22"/>
          <w:szCs w:val="22"/>
          <w:lang w:val="en-US"/>
        </w:rPr>
        <w:t xml:space="preserve">oven </w:t>
      </w:r>
      <w:r w:rsidR="00444F78">
        <w:rPr>
          <w:rFonts w:asciiTheme="minorHAnsi" w:hAnsiTheme="minorHAnsi" w:cstheme="minorHAnsi"/>
          <w:sz w:val="22"/>
          <w:szCs w:val="22"/>
          <w:lang w:val="en-US"/>
        </w:rPr>
        <w:t>at</w:t>
      </w:r>
      <w:r w:rsidR="00B82074">
        <w:rPr>
          <w:rFonts w:asciiTheme="minorHAnsi" w:hAnsiTheme="minorHAnsi" w:cstheme="minorHAnsi"/>
          <w:sz w:val="22"/>
          <w:szCs w:val="22"/>
          <w:lang w:val="en-US"/>
        </w:rPr>
        <w:t xml:space="preserve"> </w:t>
      </w:r>
      <w:r w:rsidR="003E151F" w:rsidRPr="00F8056F">
        <w:rPr>
          <w:rFonts w:asciiTheme="minorHAnsi" w:hAnsiTheme="minorHAnsi" w:cstheme="minorHAnsi"/>
          <w:sz w:val="22"/>
          <w:szCs w:val="22"/>
          <w:lang w:val="en-US"/>
        </w:rPr>
        <w:t>85 °C for 96 h. The green crystals were collected by filtration, washed two times with DEF and dried at air. (Yield: 59% based on H</w:t>
      </w:r>
      <w:r w:rsidR="003E151F" w:rsidRPr="00F8056F">
        <w:rPr>
          <w:rFonts w:asciiTheme="minorHAnsi" w:hAnsiTheme="minorHAnsi" w:cstheme="minorHAnsi"/>
          <w:sz w:val="22"/>
          <w:szCs w:val="22"/>
          <w:vertAlign w:val="subscript"/>
          <w:lang w:val="en-US"/>
        </w:rPr>
        <w:t>4</w:t>
      </w:r>
      <w:r w:rsidR="003E151F" w:rsidRPr="00F8056F">
        <w:rPr>
          <w:rFonts w:asciiTheme="minorHAnsi" w:hAnsiTheme="minorHAnsi" w:cstheme="minorHAnsi"/>
          <w:sz w:val="22"/>
          <w:szCs w:val="22"/>
          <w:lang w:val="en-US"/>
        </w:rPr>
        <w:t>btadpa).</w:t>
      </w:r>
      <w:r w:rsidR="005C7C60">
        <w:rPr>
          <w:rFonts w:asciiTheme="minorHAnsi" w:hAnsiTheme="minorHAnsi" w:cstheme="minorHAnsi"/>
          <w:sz w:val="22"/>
          <w:szCs w:val="22"/>
          <w:lang w:val="en-US"/>
        </w:rPr>
        <w:t xml:space="preserve"> For activation of the product, the green crystals were heated under vacuum to 100°C for 1 h</w:t>
      </w:r>
      <w:r w:rsidR="00CF2796">
        <w:rPr>
          <w:rFonts w:asciiTheme="minorHAnsi" w:hAnsiTheme="minorHAnsi" w:cstheme="minorHAnsi"/>
          <w:sz w:val="22"/>
          <w:szCs w:val="22"/>
          <w:lang w:val="en-US"/>
        </w:rPr>
        <w:t>.</w:t>
      </w:r>
    </w:p>
    <w:p w14:paraId="298C875F" w14:textId="5BBAC88E" w:rsidR="00F8056F" w:rsidRPr="006E76FE" w:rsidRDefault="00F8056F" w:rsidP="00F8056F">
      <w:pPr>
        <w:pStyle w:val="StandardWeb"/>
        <w:jc w:val="both"/>
        <w:rPr>
          <w:rFonts w:asciiTheme="minorHAnsi" w:hAnsiTheme="minorHAnsi" w:cstheme="minorHAnsi"/>
          <w:sz w:val="22"/>
          <w:szCs w:val="22"/>
          <w:lang w:val="en-US"/>
        </w:rPr>
      </w:pPr>
      <w:r w:rsidRPr="00F8056F">
        <w:rPr>
          <w:rFonts w:asciiTheme="minorHAnsi" w:hAnsiTheme="minorHAnsi" w:cstheme="minorHAnsi"/>
          <w:b/>
          <w:bCs/>
          <w:sz w:val="22"/>
          <w:szCs w:val="22"/>
          <w:lang w:val="en-US"/>
        </w:rPr>
        <w:t>Synthesis of NOTT-101</w:t>
      </w:r>
      <w:r w:rsidR="00913B71">
        <w:rPr>
          <w:rFonts w:asciiTheme="minorHAnsi" w:hAnsiTheme="minorHAnsi" w:cstheme="minorHAnsi"/>
          <w:b/>
          <w:bCs/>
          <w:sz w:val="22"/>
          <w:szCs w:val="22"/>
          <w:lang w:val="en-US"/>
        </w:rPr>
        <w:fldChar w:fldCharType="begin"/>
      </w:r>
      <w:r w:rsidR="00913B71">
        <w:rPr>
          <w:rFonts w:asciiTheme="minorHAnsi" w:hAnsiTheme="minorHAnsi" w:cstheme="minorHAnsi"/>
          <w:b/>
          <w:bCs/>
          <w:sz w:val="22"/>
          <w:szCs w:val="22"/>
          <w:lang w:val="en-US"/>
        </w:rPr>
        <w:instrText xml:space="preserve"> ADDIN ZOTERO_ITEM CSL_CITATION {"citationID":"afNwIuRU","properties":{"formattedCitation":"\\super 4\\nosupersub{}","plainCitation":"4","noteIndex":0},"citationItems":[{"id":588,"uris":["http://zotero.org/users/4197431/items/6RIHF73K"],"itemData":{"id":588,"type":"article-journal","container-title":"Energy &amp; Environmental Science","DOI":"10.1039/c3ee41166d","ISSN":"1754-5692, 1754-5706","issue":"9","journalAbbreviation":"Energy Environ. Sci.","language":"en","page":"2735","source":"DOI.org (Crossref)","title":"A series of metal–organic frameworks with high methane uptake and an empirical equation for predicting methane storage capacity","volume":"6","author":[{"family":"He","given":"Yabing"},{"family":"Zhou","given":"Wei"},{"family":"Yildirim","given":"Taner"},{"family":"Chen","given":"Banglin"}],"issued":{"date-parts":[["2013"]]}}}],"schema":"https://github.com/citation-style-language/schema/raw/master/csl-citation.json"} </w:instrText>
      </w:r>
      <w:r w:rsidR="00913B71">
        <w:rPr>
          <w:rFonts w:asciiTheme="minorHAnsi" w:hAnsiTheme="minorHAnsi" w:cstheme="minorHAnsi"/>
          <w:b/>
          <w:bCs/>
          <w:sz w:val="22"/>
          <w:szCs w:val="22"/>
          <w:lang w:val="en-US"/>
        </w:rPr>
        <w:fldChar w:fldCharType="separate"/>
      </w:r>
      <w:r w:rsidR="00913B71" w:rsidRPr="00913B71">
        <w:rPr>
          <w:rFonts w:ascii="Calibri" w:hAnsiTheme="minorHAnsi" w:cs="Calibri"/>
          <w:sz w:val="22"/>
          <w:vertAlign w:val="superscript"/>
          <w:lang w:val="en-US"/>
        </w:rPr>
        <w:t>4</w:t>
      </w:r>
      <w:r w:rsidR="00913B71">
        <w:rPr>
          <w:rFonts w:asciiTheme="minorHAnsi" w:hAnsiTheme="minorHAnsi" w:cstheme="minorHAnsi"/>
          <w:b/>
          <w:bCs/>
          <w:sz w:val="22"/>
          <w:szCs w:val="22"/>
          <w:lang w:val="en-US"/>
        </w:rPr>
        <w:fldChar w:fldCharType="end"/>
      </w:r>
      <w:r w:rsidRPr="00F8056F">
        <w:rPr>
          <w:rFonts w:asciiTheme="minorHAnsi" w:hAnsiTheme="minorHAnsi" w:cstheme="minorHAnsi"/>
          <w:b/>
          <w:bCs/>
          <w:sz w:val="22"/>
          <w:szCs w:val="22"/>
          <w:lang w:val="en-US"/>
        </w:rPr>
        <w:t xml:space="preserve">: </w:t>
      </w:r>
      <w:r>
        <w:rPr>
          <w:rFonts w:asciiTheme="minorHAnsi" w:hAnsiTheme="minorHAnsi" w:cstheme="minorHAnsi"/>
          <w:sz w:val="22"/>
          <w:szCs w:val="22"/>
          <w:lang w:val="en-US"/>
        </w:rPr>
        <w:t>For the synthesis of the</w:t>
      </w:r>
      <w:r w:rsidR="001631C8">
        <w:rPr>
          <w:rFonts w:asciiTheme="minorHAnsi" w:hAnsiTheme="minorHAnsi" w:cstheme="minorHAnsi"/>
          <w:sz w:val="22"/>
          <w:szCs w:val="22"/>
          <w:lang w:val="en-US"/>
        </w:rPr>
        <w:t xml:space="preserve"> </w:t>
      </w:r>
      <w:proofErr w:type="spellStart"/>
      <w:r w:rsidR="001631C8">
        <w:rPr>
          <w:rFonts w:asciiTheme="minorHAnsi" w:hAnsiTheme="minorHAnsi" w:cstheme="minorHAnsi"/>
          <w:sz w:val="22"/>
          <w:szCs w:val="22"/>
          <w:lang w:val="en-US"/>
        </w:rPr>
        <w:t>isoreticular</w:t>
      </w:r>
      <w:proofErr w:type="spellEnd"/>
      <w:r w:rsidR="001631C8">
        <w:rPr>
          <w:rFonts w:asciiTheme="minorHAnsi" w:hAnsiTheme="minorHAnsi" w:cstheme="minorHAnsi"/>
          <w:sz w:val="22"/>
          <w:szCs w:val="22"/>
          <w:lang w:val="en-US"/>
        </w:rPr>
        <w:t xml:space="preserve"> MOF NOTT-101, the </w:t>
      </w:r>
      <w:r w:rsidR="00B82074">
        <w:rPr>
          <w:rFonts w:asciiTheme="minorHAnsi" w:hAnsiTheme="minorHAnsi" w:cstheme="minorHAnsi"/>
          <w:sz w:val="22"/>
          <w:szCs w:val="22"/>
          <w:lang w:val="en-US"/>
        </w:rPr>
        <w:t>commercially</w:t>
      </w:r>
      <w:r w:rsidR="001631C8">
        <w:rPr>
          <w:rFonts w:asciiTheme="minorHAnsi" w:hAnsiTheme="minorHAnsi" w:cstheme="minorHAnsi"/>
          <w:sz w:val="22"/>
          <w:szCs w:val="22"/>
          <w:lang w:val="en-US"/>
        </w:rPr>
        <w:t xml:space="preserve"> available linker Terphenyl- 3, 3, 5, 5 – tetracarboxylic acid (50 mg, 123 µmol) w</w:t>
      </w:r>
      <w:r w:rsidR="006E76FE">
        <w:rPr>
          <w:rFonts w:asciiTheme="minorHAnsi" w:hAnsiTheme="minorHAnsi" w:cstheme="minorHAnsi"/>
          <w:sz w:val="22"/>
          <w:szCs w:val="22"/>
          <w:lang w:val="en-US"/>
        </w:rPr>
        <w:t>as</w:t>
      </w:r>
      <w:r w:rsidR="001631C8">
        <w:rPr>
          <w:rFonts w:asciiTheme="minorHAnsi" w:hAnsiTheme="minorHAnsi" w:cstheme="minorHAnsi"/>
          <w:sz w:val="22"/>
          <w:szCs w:val="22"/>
          <w:lang w:val="en-US"/>
        </w:rPr>
        <w:t xml:space="preserve"> dissolved in 7.5 ml DMF, 3.75 ml dioxane and 3.75 ml water</w:t>
      </w:r>
      <w:r w:rsidR="006E76FE">
        <w:rPr>
          <w:rFonts w:asciiTheme="minorHAnsi" w:hAnsiTheme="minorHAnsi" w:cstheme="minorHAnsi"/>
          <w:sz w:val="22"/>
          <w:szCs w:val="22"/>
          <w:lang w:val="en-US"/>
        </w:rPr>
        <w:t xml:space="preserve"> in a 50 ml round bottom flask.</w:t>
      </w:r>
      <w:r w:rsidR="00B82074">
        <w:rPr>
          <w:rFonts w:asciiTheme="minorHAnsi" w:hAnsiTheme="minorHAnsi" w:cstheme="minorHAnsi"/>
          <w:sz w:val="22"/>
          <w:szCs w:val="22"/>
          <w:lang w:val="en-US"/>
        </w:rPr>
        <w:t xml:space="preserve"> </w:t>
      </w:r>
      <w:proofErr w:type="gramStart"/>
      <w:r w:rsidR="006E76FE">
        <w:rPr>
          <w:rFonts w:asciiTheme="minorHAnsi" w:hAnsiTheme="minorHAnsi" w:cstheme="minorHAnsi"/>
          <w:sz w:val="22"/>
          <w:szCs w:val="22"/>
          <w:lang w:val="en-US"/>
        </w:rPr>
        <w:t>Cu(</w:t>
      </w:r>
      <w:proofErr w:type="gramEnd"/>
      <w:r w:rsidR="006E76FE">
        <w:rPr>
          <w:rFonts w:asciiTheme="minorHAnsi" w:hAnsiTheme="minorHAnsi" w:cstheme="minorHAnsi"/>
          <w:sz w:val="22"/>
          <w:szCs w:val="22"/>
          <w:lang w:val="en-US"/>
        </w:rPr>
        <w:t>NO</w:t>
      </w:r>
      <w:r w:rsidR="006E76FE">
        <w:rPr>
          <w:rFonts w:asciiTheme="minorHAnsi" w:hAnsiTheme="minorHAnsi" w:cstheme="minorHAnsi"/>
          <w:sz w:val="22"/>
          <w:szCs w:val="22"/>
          <w:vertAlign w:val="subscript"/>
          <w:lang w:val="en-US"/>
        </w:rPr>
        <w:t>3</w:t>
      </w:r>
      <w:r w:rsidR="006E76FE">
        <w:rPr>
          <w:rFonts w:asciiTheme="minorHAnsi" w:hAnsiTheme="minorHAnsi" w:cstheme="minorHAnsi"/>
          <w:sz w:val="22"/>
          <w:szCs w:val="22"/>
          <w:lang w:val="en-US"/>
        </w:rPr>
        <w:t>)</w:t>
      </w:r>
      <w:r w:rsidR="006E76FE">
        <w:rPr>
          <w:rFonts w:asciiTheme="minorHAnsi" w:hAnsiTheme="minorHAnsi" w:cstheme="minorHAnsi"/>
          <w:sz w:val="22"/>
          <w:szCs w:val="22"/>
          <w:vertAlign w:val="subscript"/>
          <w:lang w:val="en-US"/>
        </w:rPr>
        <w:t>2</w:t>
      </w:r>
      <m:oMath>
        <m:r>
          <w:rPr>
            <w:rFonts w:ascii="Cambria Math" w:hAnsi="Cambria Math" w:cstheme="minorHAnsi"/>
            <w:sz w:val="22"/>
            <w:szCs w:val="22"/>
            <w:vertAlign w:val="subscript"/>
            <w:lang w:val="en-US"/>
          </w:rPr>
          <m:t>∙</m:t>
        </m:r>
      </m:oMath>
      <w:r w:rsidR="006E76FE" w:rsidRPr="00F8056F">
        <w:rPr>
          <w:rFonts w:asciiTheme="minorHAnsi" w:eastAsiaTheme="minorEastAsia" w:hAnsiTheme="minorHAnsi" w:cstheme="minorHAnsi"/>
          <w:sz w:val="22"/>
          <w:szCs w:val="22"/>
          <w:lang w:val="en-US"/>
        </w:rPr>
        <w:t xml:space="preserve">3 </w:t>
      </w:r>
      <w:r w:rsidR="006E76FE" w:rsidRPr="00F8056F">
        <w:rPr>
          <w:rFonts w:asciiTheme="minorHAnsi" w:hAnsiTheme="minorHAnsi" w:cstheme="minorHAnsi"/>
          <w:sz w:val="22"/>
          <w:szCs w:val="22"/>
          <w:lang w:val="en-US"/>
        </w:rPr>
        <w:t>H</w:t>
      </w:r>
      <w:r w:rsidR="006E76FE" w:rsidRPr="00F8056F">
        <w:rPr>
          <w:rFonts w:asciiTheme="minorHAnsi" w:hAnsiTheme="minorHAnsi" w:cstheme="minorHAnsi"/>
          <w:sz w:val="22"/>
          <w:szCs w:val="22"/>
          <w:vertAlign w:val="subscript"/>
          <w:lang w:val="en-US"/>
        </w:rPr>
        <w:t>2</w:t>
      </w:r>
      <w:r w:rsidR="006E76FE" w:rsidRPr="00F8056F">
        <w:rPr>
          <w:rFonts w:asciiTheme="minorHAnsi" w:hAnsiTheme="minorHAnsi" w:cstheme="minorHAnsi"/>
          <w:sz w:val="22"/>
          <w:szCs w:val="22"/>
          <w:lang w:val="en-US"/>
        </w:rPr>
        <w:t>O</w:t>
      </w:r>
      <w:r w:rsidR="006E76FE">
        <w:rPr>
          <w:rFonts w:asciiTheme="minorHAnsi" w:hAnsiTheme="minorHAnsi" w:cstheme="minorHAnsi"/>
          <w:sz w:val="22"/>
          <w:szCs w:val="22"/>
          <w:vertAlign w:val="subscript"/>
          <w:lang w:val="en-US"/>
        </w:rPr>
        <w:t xml:space="preserve"> </w:t>
      </w:r>
      <w:r w:rsidR="006E76FE">
        <w:rPr>
          <w:rFonts w:asciiTheme="minorHAnsi" w:hAnsiTheme="minorHAnsi" w:cstheme="minorHAnsi"/>
          <w:sz w:val="22"/>
          <w:szCs w:val="22"/>
          <w:lang w:val="en-US"/>
        </w:rPr>
        <w:t xml:space="preserve">( 104 mg, 429.9 µmol) and three drops of concentrated HCl were added and the mixture was </w:t>
      </w:r>
      <w:r w:rsidR="00A54284">
        <w:rPr>
          <w:rFonts w:asciiTheme="minorHAnsi" w:hAnsiTheme="minorHAnsi" w:cstheme="minorHAnsi"/>
          <w:sz w:val="22"/>
          <w:szCs w:val="22"/>
          <w:lang w:val="en-US"/>
        </w:rPr>
        <w:t xml:space="preserve">stirred at </w:t>
      </w:r>
      <w:r w:rsidR="006E76FE">
        <w:rPr>
          <w:rFonts w:asciiTheme="minorHAnsi" w:hAnsiTheme="minorHAnsi" w:cstheme="minorHAnsi"/>
          <w:sz w:val="22"/>
          <w:szCs w:val="22"/>
          <w:lang w:val="en-US"/>
        </w:rPr>
        <w:t>80 °C under reflux</w:t>
      </w:r>
      <w:r w:rsidR="00A54284">
        <w:rPr>
          <w:rFonts w:asciiTheme="minorHAnsi" w:hAnsiTheme="minorHAnsi" w:cstheme="minorHAnsi"/>
          <w:sz w:val="22"/>
          <w:szCs w:val="22"/>
          <w:lang w:val="en-US"/>
        </w:rPr>
        <w:t xml:space="preserve"> over a period of 3 days</w:t>
      </w:r>
      <w:r w:rsidR="006E76FE">
        <w:rPr>
          <w:rFonts w:asciiTheme="minorHAnsi" w:hAnsiTheme="minorHAnsi" w:cstheme="minorHAnsi"/>
          <w:sz w:val="22"/>
          <w:szCs w:val="22"/>
          <w:lang w:val="en-US"/>
        </w:rPr>
        <w:t xml:space="preserve">. After 72 h the synthesis was cooled down to room temperature, centrifugated and washed with 5 ml </w:t>
      </w:r>
      <w:r w:rsidR="00B82074">
        <w:rPr>
          <w:rFonts w:asciiTheme="minorHAnsi" w:hAnsiTheme="minorHAnsi" w:cstheme="minorHAnsi"/>
          <w:sz w:val="22"/>
          <w:szCs w:val="22"/>
          <w:lang w:val="en-US"/>
        </w:rPr>
        <w:t xml:space="preserve">each of </w:t>
      </w:r>
      <w:r w:rsidR="006E76FE">
        <w:rPr>
          <w:rFonts w:asciiTheme="minorHAnsi" w:hAnsiTheme="minorHAnsi" w:cstheme="minorHAnsi"/>
          <w:sz w:val="22"/>
          <w:szCs w:val="22"/>
          <w:lang w:val="en-US"/>
        </w:rPr>
        <w:t xml:space="preserve">DMF and </w:t>
      </w:r>
      <w:proofErr w:type="spellStart"/>
      <w:r w:rsidR="006E76FE">
        <w:rPr>
          <w:rFonts w:asciiTheme="minorHAnsi" w:hAnsiTheme="minorHAnsi" w:cstheme="minorHAnsi"/>
          <w:sz w:val="22"/>
          <w:szCs w:val="22"/>
          <w:lang w:val="en-US"/>
        </w:rPr>
        <w:t>Aceton</w:t>
      </w:r>
      <w:proofErr w:type="spellEnd"/>
      <w:r w:rsidR="00B82074">
        <w:rPr>
          <w:rFonts w:asciiTheme="minorHAnsi" w:hAnsiTheme="minorHAnsi" w:cstheme="minorHAnsi"/>
          <w:sz w:val="22"/>
          <w:szCs w:val="22"/>
          <w:lang w:val="en-US"/>
        </w:rPr>
        <w:t xml:space="preserve">. The turquoise powder </w:t>
      </w:r>
      <w:r w:rsidR="00A54284">
        <w:rPr>
          <w:rFonts w:asciiTheme="minorHAnsi" w:hAnsiTheme="minorHAnsi" w:cstheme="minorHAnsi"/>
          <w:sz w:val="22"/>
          <w:szCs w:val="22"/>
          <w:lang w:val="en-US"/>
        </w:rPr>
        <w:t>dried briefly at air</w:t>
      </w:r>
      <w:r w:rsidR="006E76FE">
        <w:rPr>
          <w:rFonts w:asciiTheme="minorHAnsi" w:hAnsiTheme="minorHAnsi" w:cstheme="minorHAnsi"/>
          <w:sz w:val="22"/>
          <w:szCs w:val="22"/>
          <w:lang w:val="en-US"/>
        </w:rPr>
        <w:t xml:space="preserve">. </w:t>
      </w:r>
      <w:r w:rsidR="00B82074">
        <w:rPr>
          <w:rFonts w:asciiTheme="minorHAnsi" w:hAnsiTheme="minorHAnsi" w:cstheme="minorHAnsi"/>
          <w:sz w:val="22"/>
          <w:szCs w:val="22"/>
          <w:lang w:val="en-US"/>
        </w:rPr>
        <w:t>(Y</w:t>
      </w:r>
      <w:r w:rsidR="006E76FE">
        <w:rPr>
          <w:rFonts w:asciiTheme="minorHAnsi" w:hAnsiTheme="minorHAnsi" w:cstheme="minorHAnsi"/>
          <w:sz w:val="22"/>
          <w:szCs w:val="22"/>
          <w:lang w:val="en-US"/>
        </w:rPr>
        <w:t>ield</w:t>
      </w:r>
      <w:r w:rsidR="00B82074">
        <w:rPr>
          <w:rFonts w:asciiTheme="minorHAnsi" w:hAnsiTheme="minorHAnsi" w:cstheme="minorHAnsi"/>
          <w:sz w:val="22"/>
          <w:szCs w:val="22"/>
          <w:lang w:val="en-US"/>
        </w:rPr>
        <w:t xml:space="preserve">: </w:t>
      </w:r>
      <w:r w:rsidR="00A54284">
        <w:rPr>
          <w:rFonts w:asciiTheme="minorHAnsi" w:hAnsiTheme="minorHAnsi" w:cstheme="minorHAnsi"/>
          <w:sz w:val="22"/>
          <w:szCs w:val="22"/>
          <w:lang w:val="en-US"/>
        </w:rPr>
        <w:t>75.5 % according to the linker).</w:t>
      </w:r>
      <w:r w:rsidR="005C7C60">
        <w:rPr>
          <w:rFonts w:asciiTheme="minorHAnsi" w:hAnsiTheme="minorHAnsi" w:cstheme="minorHAnsi"/>
          <w:sz w:val="22"/>
          <w:szCs w:val="22"/>
          <w:lang w:val="en-US"/>
        </w:rPr>
        <w:t xml:space="preserve"> For activation of the product, the green crystals were heated under vacuum to 100°C for 1 h.</w:t>
      </w:r>
    </w:p>
    <w:p w14:paraId="17340ADB" w14:textId="77777777" w:rsidR="003E151F" w:rsidRPr="00346620" w:rsidRDefault="003E151F" w:rsidP="005176F6">
      <w:pPr>
        <w:pStyle w:val="StandardWeb"/>
        <w:jc w:val="both"/>
        <w:rPr>
          <w:rFonts w:asciiTheme="minorHAnsi" w:hAnsiTheme="minorHAnsi" w:cstheme="minorHAnsi"/>
          <w:b/>
          <w:bCs/>
          <w:sz w:val="22"/>
          <w:szCs w:val="22"/>
          <w:lang w:val="en-US"/>
        </w:rPr>
      </w:pPr>
    </w:p>
    <w:p w14:paraId="65DB386A" w14:textId="24A91E3F" w:rsidR="005176F6" w:rsidRDefault="009E16E2" w:rsidP="009E16E2">
      <w:pPr>
        <w:pStyle w:val="berschrift1"/>
        <w:rPr>
          <w:sz w:val="26"/>
          <w:szCs w:val="26"/>
          <w:lang w:val="en-US"/>
        </w:rPr>
      </w:pPr>
      <w:bookmarkStart w:id="3" w:name="_Toc126080718"/>
      <w:r w:rsidRPr="00160036">
        <w:rPr>
          <w:sz w:val="26"/>
          <w:szCs w:val="26"/>
          <w:lang w:val="en-US"/>
        </w:rPr>
        <w:t>PXRD Analysis</w:t>
      </w:r>
      <w:bookmarkEnd w:id="3"/>
    </w:p>
    <w:p w14:paraId="06FA0CC4" w14:textId="77777777" w:rsidR="002823B1" w:rsidRPr="002823B1" w:rsidRDefault="002823B1" w:rsidP="002823B1">
      <w:pPr>
        <w:rPr>
          <w:lang w:val="en-US"/>
        </w:rPr>
      </w:pPr>
    </w:p>
    <w:p w14:paraId="687503EA" w14:textId="51F6738F" w:rsidR="003C3443" w:rsidRPr="00CF2796" w:rsidRDefault="00D72A3C" w:rsidP="00CF2796">
      <w:pPr>
        <w:keepNext/>
        <w:jc w:val="both"/>
        <w:rPr>
          <w:sz w:val="22"/>
          <w:szCs w:val="22"/>
          <w:lang w:val="en-US"/>
        </w:rPr>
      </w:pPr>
      <w:r w:rsidRPr="00CF2796">
        <w:rPr>
          <w:sz w:val="22"/>
          <w:szCs w:val="22"/>
          <w:lang w:val="en-US"/>
        </w:rPr>
        <w:t>In the following section, the measured XPRD-diffraction of the synthesized MOFs are listed and compared with the calculated diffractograms.</w:t>
      </w:r>
      <w:r w:rsidR="002823B1">
        <w:rPr>
          <w:sz w:val="22"/>
          <w:szCs w:val="22"/>
          <w:lang w:val="en-US"/>
        </w:rPr>
        <w:t xml:space="preserve"> The X-ray crystallographic coordinates for literature known structures are deposited at the Cambridge Crystallographic Data Centre (CCDC). </w:t>
      </w:r>
      <w:r w:rsidR="004A0291">
        <w:rPr>
          <w:sz w:val="22"/>
          <w:szCs w:val="22"/>
          <w:lang w:val="en-US"/>
        </w:rPr>
        <w:t>T</w:t>
      </w:r>
      <w:r w:rsidR="002823B1" w:rsidRPr="002823B1">
        <w:rPr>
          <w:sz w:val="22"/>
          <w:szCs w:val="22"/>
          <w:lang w:val="en-US"/>
        </w:rPr>
        <w:t xml:space="preserve">he respective </w:t>
      </w:r>
      <w:r w:rsidR="002823B1" w:rsidRPr="002823B1">
        <w:rPr>
          <w:sz w:val="22"/>
          <w:szCs w:val="22"/>
          <w:lang w:val="en-US"/>
        </w:rPr>
        <w:lastRenderedPageBreak/>
        <w:t xml:space="preserve">X-ray crystallographic coordinates are given below the </w:t>
      </w:r>
      <w:r w:rsidR="002823B1">
        <w:rPr>
          <w:sz w:val="22"/>
          <w:szCs w:val="22"/>
          <w:lang w:val="en-US"/>
        </w:rPr>
        <w:t>p</w:t>
      </w:r>
      <w:r w:rsidR="002823B1" w:rsidRPr="002823B1">
        <w:rPr>
          <w:sz w:val="22"/>
          <w:szCs w:val="22"/>
          <w:lang w:val="en-US"/>
        </w:rPr>
        <w:t>owder pattern.</w:t>
      </w:r>
      <w:r w:rsidR="002823B1">
        <w:rPr>
          <w:sz w:val="22"/>
          <w:szCs w:val="22"/>
          <w:lang w:val="en-US"/>
        </w:rPr>
        <w:t xml:space="preserve"> </w:t>
      </w:r>
      <w:r w:rsidRPr="00CF2796">
        <w:rPr>
          <w:sz w:val="22"/>
          <w:szCs w:val="22"/>
          <w:lang w:val="en-US"/>
        </w:rPr>
        <w:t>All measured diffractograms</w:t>
      </w:r>
      <w:r w:rsidR="003C3443" w:rsidRPr="00CF2796">
        <w:rPr>
          <w:sz w:val="22"/>
          <w:szCs w:val="22"/>
          <w:lang w:val="en-US"/>
        </w:rPr>
        <w:t xml:space="preserve"> evidence good conformance.</w:t>
      </w:r>
    </w:p>
    <w:p w14:paraId="2118B0A9" w14:textId="77777777" w:rsidR="00783D18" w:rsidRDefault="00783D18" w:rsidP="00D72A3C">
      <w:pPr>
        <w:keepNext/>
        <w:rPr>
          <w:lang w:val="en-US"/>
        </w:rPr>
      </w:pPr>
    </w:p>
    <w:p w14:paraId="77CD5E02" w14:textId="588103A0" w:rsidR="00C80E57" w:rsidRDefault="0059137E" w:rsidP="003C3443">
      <w:pPr>
        <w:keepNext/>
        <w:jc w:val="center"/>
      </w:pPr>
      <w:r>
        <w:rPr>
          <w:i/>
          <w:iCs/>
          <w:noProof/>
          <w:lang w:val="en-US"/>
        </w:rPr>
        <w:drawing>
          <wp:inline distT="0" distB="0" distL="0" distR="0" wp14:anchorId="7EDBB9A7" wp14:editId="1FBC8E06">
            <wp:extent cx="4311439" cy="3212327"/>
            <wp:effectExtent l="0" t="0" r="0" b="762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XRD_ZJNU_40_Veröffentlichung.png"/>
                    <pic:cNvPicPr/>
                  </pic:nvPicPr>
                  <pic:blipFill rotWithShape="1">
                    <a:blip r:embed="rId8">
                      <a:extLst>
                        <a:ext uri="{28A0092B-C50C-407E-A947-70E740481C1C}">
                          <a14:useLocalDpi xmlns:a14="http://schemas.microsoft.com/office/drawing/2010/main" val="0"/>
                        </a:ext>
                      </a:extLst>
                    </a:blip>
                    <a:srcRect l="8179" t="7804" r="7653" b="2451"/>
                    <a:stretch/>
                  </pic:blipFill>
                  <pic:spPr bwMode="auto">
                    <a:xfrm>
                      <a:off x="0" y="0"/>
                      <a:ext cx="4331349" cy="3227161"/>
                    </a:xfrm>
                    <a:prstGeom prst="rect">
                      <a:avLst/>
                    </a:prstGeom>
                    <a:ln>
                      <a:noFill/>
                    </a:ln>
                    <a:extLst>
                      <a:ext uri="{53640926-AAD7-44D8-BBD7-CCE9431645EC}">
                        <a14:shadowObscured xmlns:a14="http://schemas.microsoft.com/office/drawing/2010/main"/>
                      </a:ext>
                    </a:extLst>
                  </pic:spPr>
                </pic:pic>
              </a:graphicData>
            </a:graphic>
          </wp:inline>
        </w:drawing>
      </w:r>
    </w:p>
    <w:p w14:paraId="041EBE70" w14:textId="5CEF3418" w:rsidR="0059137E" w:rsidRPr="005E5C6D" w:rsidRDefault="00C80E57" w:rsidP="00C80E57">
      <w:pPr>
        <w:pStyle w:val="Beschriftung"/>
        <w:rPr>
          <w:b/>
          <w:i w:val="0"/>
          <w:color w:val="000000" w:themeColor="text1"/>
          <w:lang w:val="en-GB"/>
        </w:rPr>
      </w:pPr>
      <w:r w:rsidRPr="005E5C6D">
        <w:rPr>
          <w:b/>
          <w:i w:val="0"/>
          <w:color w:val="000000" w:themeColor="text1"/>
          <w:lang w:val="en-GB"/>
        </w:rPr>
        <w:t xml:space="preserve">Figure S </w:t>
      </w:r>
      <w:r w:rsidRPr="005E5C6D">
        <w:rPr>
          <w:b/>
          <w:i w:val="0"/>
          <w:color w:val="000000" w:themeColor="text1"/>
        </w:rPr>
        <w:fldChar w:fldCharType="begin"/>
      </w:r>
      <w:r w:rsidRPr="005E5C6D">
        <w:rPr>
          <w:b/>
          <w:i w:val="0"/>
          <w:color w:val="000000" w:themeColor="text1"/>
          <w:lang w:val="en-GB"/>
        </w:rPr>
        <w:instrText xml:space="preserve"> SEQ Figure_S \* ARABIC </w:instrText>
      </w:r>
      <w:r w:rsidRPr="005E5C6D">
        <w:rPr>
          <w:b/>
          <w:i w:val="0"/>
          <w:color w:val="000000" w:themeColor="text1"/>
        </w:rPr>
        <w:fldChar w:fldCharType="separate"/>
      </w:r>
      <w:r w:rsidR="005C1F15" w:rsidRPr="005E5C6D">
        <w:rPr>
          <w:b/>
          <w:i w:val="0"/>
          <w:noProof/>
          <w:color w:val="000000" w:themeColor="text1"/>
          <w:lang w:val="en-GB"/>
        </w:rPr>
        <w:t>1</w:t>
      </w:r>
      <w:r w:rsidRPr="005E5C6D">
        <w:rPr>
          <w:b/>
          <w:i w:val="0"/>
          <w:color w:val="000000" w:themeColor="text1"/>
        </w:rPr>
        <w:fldChar w:fldCharType="end"/>
      </w:r>
      <w:r w:rsidRPr="005E5C6D">
        <w:rPr>
          <w:b/>
          <w:i w:val="0"/>
          <w:color w:val="000000" w:themeColor="text1"/>
          <w:lang w:val="en-GB"/>
        </w:rPr>
        <w:t>: PXRD of synthesized ZJNU-40 compared to the calculated MOF (CCDC: 1014276)</w:t>
      </w:r>
      <w:r w:rsidR="00CA4A46" w:rsidRPr="005E5C6D">
        <w:rPr>
          <w:b/>
          <w:i w:val="0"/>
          <w:color w:val="000000" w:themeColor="text1"/>
          <w:lang w:val="en-GB"/>
        </w:rPr>
        <w:t>.</w:t>
      </w:r>
    </w:p>
    <w:p w14:paraId="52502EE1" w14:textId="69234674" w:rsidR="006F328D" w:rsidRDefault="006F328D" w:rsidP="006F328D">
      <w:pPr>
        <w:rPr>
          <w:lang w:val="en-GB"/>
        </w:rPr>
      </w:pPr>
    </w:p>
    <w:p w14:paraId="314C8E73" w14:textId="77777777" w:rsidR="006F328D" w:rsidRPr="006F328D" w:rsidRDefault="006F328D" w:rsidP="006F328D">
      <w:pPr>
        <w:rPr>
          <w:lang w:val="en-GB"/>
        </w:rPr>
      </w:pPr>
    </w:p>
    <w:p w14:paraId="2C6859F9" w14:textId="77777777" w:rsidR="006F328D" w:rsidRDefault="006F328D" w:rsidP="006F328D">
      <w:pPr>
        <w:keepNext/>
        <w:jc w:val="center"/>
        <w:rPr>
          <w:i/>
          <w:iCs/>
          <w:lang w:val="en-US"/>
        </w:rPr>
      </w:pPr>
    </w:p>
    <w:p w14:paraId="7C24C6B7" w14:textId="77777777" w:rsidR="00C80E57" w:rsidRDefault="005906BB" w:rsidP="00C80E57">
      <w:pPr>
        <w:keepNext/>
        <w:jc w:val="center"/>
      </w:pPr>
      <w:r>
        <w:rPr>
          <w:i/>
          <w:iCs/>
          <w:noProof/>
          <w:lang w:val="en-US"/>
        </w:rPr>
        <w:drawing>
          <wp:inline distT="0" distB="0" distL="0" distR="0" wp14:anchorId="4C2D1D45" wp14:editId="7EFAE0D4">
            <wp:extent cx="4365000" cy="3600000"/>
            <wp:effectExtent l="0" t="0" r="0" b="63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XRD_JLU_LIU_30_Veröffentlichung.png"/>
                    <pic:cNvPicPr/>
                  </pic:nvPicPr>
                  <pic:blipFill rotWithShape="1">
                    <a:blip r:embed="rId9">
                      <a:extLst>
                        <a:ext uri="{28A0092B-C50C-407E-A947-70E740481C1C}">
                          <a14:useLocalDpi xmlns:a14="http://schemas.microsoft.com/office/drawing/2010/main" val="0"/>
                        </a:ext>
                      </a:extLst>
                    </a:blip>
                    <a:srcRect l="4148" t="11216" r="3859" b="4326"/>
                    <a:stretch/>
                  </pic:blipFill>
                  <pic:spPr bwMode="auto">
                    <a:xfrm>
                      <a:off x="0" y="0"/>
                      <a:ext cx="4365000" cy="3600000"/>
                    </a:xfrm>
                    <a:prstGeom prst="rect">
                      <a:avLst/>
                    </a:prstGeom>
                    <a:ln>
                      <a:noFill/>
                    </a:ln>
                    <a:extLst>
                      <a:ext uri="{53640926-AAD7-44D8-BBD7-CCE9431645EC}">
                        <a14:shadowObscured xmlns:a14="http://schemas.microsoft.com/office/drawing/2010/main"/>
                      </a:ext>
                    </a:extLst>
                  </pic:spPr>
                </pic:pic>
              </a:graphicData>
            </a:graphic>
          </wp:inline>
        </w:drawing>
      </w:r>
    </w:p>
    <w:p w14:paraId="1F0490C4" w14:textId="6574BB1A" w:rsidR="006F328D" w:rsidRPr="005E5C6D" w:rsidRDefault="00C80E57" w:rsidP="0095629F">
      <w:pPr>
        <w:pStyle w:val="Beschriftung"/>
        <w:rPr>
          <w:b/>
          <w:i w:val="0"/>
          <w:color w:val="000000" w:themeColor="text1"/>
          <w:lang w:val="en-GB"/>
        </w:rPr>
      </w:pPr>
      <w:r w:rsidRPr="005E5C6D">
        <w:rPr>
          <w:b/>
          <w:i w:val="0"/>
          <w:color w:val="000000" w:themeColor="text1"/>
          <w:lang w:val="en-GB"/>
        </w:rPr>
        <w:t xml:space="preserve">Figure S </w:t>
      </w:r>
      <w:r w:rsidRPr="005E5C6D">
        <w:rPr>
          <w:b/>
          <w:i w:val="0"/>
          <w:color w:val="000000" w:themeColor="text1"/>
        </w:rPr>
        <w:fldChar w:fldCharType="begin"/>
      </w:r>
      <w:r w:rsidRPr="005E5C6D">
        <w:rPr>
          <w:b/>
          <w:i w:val="0"/>
          <w:color w:val="000000" w:themeColor="text1"/>
          <w:lang w:val="en-GB"/>
        </w:rPr>
        <w:instrText xml:space="preserve"> SEQ Figure_S \* ARABIC </w:instrText>
      </w:r>
      <w:r w:rsidRPr="005E5C6D">
        <w:rPr>
          <w:b/>
          <w:i w:val="0"/>
          <w:color w:val="000000" w:themeColor="text1"/>
        </w:rPr>
        <w:fldChar w:fldCharType="separate"/>
      </w:r>
      <w:r w:rsidR="005C1F15" w:rsidRPr="005E5C6D">
        <w:rPr>
          <w:b/>
          <w:i w:val="0"/>
          <w:noProof/>
          <w:color w:val="000000" w:themeColor="text1"/>
          <w:lang w:val="en-GB"/>
        </w:rPr>
        <w:t>2</w:t>
      </w:r>
      <w:r w:rsidRPr="005E5C6D">
        <w:rPr>
          <w:b/>
          <w:i w:val="0"/>
          <w:color w:val="000000" w:themeColor="text1"/>
        </w:rPr>
        <w:fldChar w:fldCharType="end"/>
      </w:r>
      <w:r w:rsidRPr="005E5C6D">
        <w:rPr>
          <w:b/>
          <w:i w:val="0"/>
          <w:color w:val="000000" w:themeColor="text1"/>
          <w:lang w:val="en-GB"/>
        </w:rPr>
        <w:t>: PXRD of synthesized JLU-LIU-30 compared to the calculated MOF (CCDC: 1479874)</w:t>
      </w:r>
      <w:r w:rsidR="00CA4A46" w:rsidRPr="005E5C6D">
        <w:rPr>
          <w:b/>
          <w:i w:val="0"/>
          <w:color w:val="000000" w:themeColor="text1"/>
          <w:lang w:val="en-GB"/>
        </w:rPr>
        <w:t>.</w:t>
      </w:r>
    </w:p>
    <w:p w14:paraId="6153DB21" w14:textId="77777777" w:rsidR="006F328D" w:rsidRPr="006F328D" w:rsidRDefault="006F328D" w:rsidP="006F328D">
      <w:pPr>
        <w:rPr>
          <w:lang w:val="en-GB"/>
        </w:rPr>
      </w:pPr>
    </w:p>
    <w:p w14:paraId="2242CFFD" w14:textId="77777777" w:rsidR="0036285B" w:rsidRDefault="00FF54CE" w:rsidP="006F328D">
      <w:pPr>
        <w:keepNext/>
        <w:jc w:val="center"/>
      </w:pPr>
      <w:r>
        <w:rPr>
          <w:i/>
          <w:iCs/>
          <w:noProof/>
          <w:lang w:val="en-US"/>
        </w:rPr>
        <w:lastRenderedPageBreak/>
        <w:drawing>
          <wp:inline distT="0" distB="0" distL="0" distR="0" wp14:anchorId="3943812A" wp14:editId="3464B1D1">
            <wp:extent cx="4329114" cy="3600000"/>
            <wp:effectExtent l="0" t="0" r="0" b="635"/>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XRD_NOTT-101_Veröffentlichung.png"/>
                    <pic:cNvPicPr/>
                  </pic:nvPicPr>
                  <pic:blipFill rotWithShape="1">
                    <a:blip r:embed="rId10">
                      <a:extLst>
                        <a:ext uri="{28A0092B-C50C-407E-A947-70E740481C1C}">
                          <a14:useLocalDpi xmlns:a14="http://schemas.microsoft.com/office/drawing/2010/main" val="0"/>
                        </a:ext>
                      </a:extLst>
                    </a:blip>
                    <a:srcRect l="10194" t="9755" r="10968" b="4601"/>
                    <a:stretch/>
                  </pic:blipFill>
                  <pic:spPr bwMode="auto">
                    <a:xfrm>
                      <a:off x="0" y="0"/>
                      <a:ext cx="4329114" cy="3600000"/>
                    </a:xfrm>
                    <a:prstGeom prst="rect">
                      <a:avLst/>
                    </a:prstGeom>
                    <a:ln>
                      <a:noFill/>
                    </a:ln>
                    <a:extLst>
                      <a:ext uri="{53640926-AAD7-44D8-BBD7-CCE9431645EC}">
                        <a14:shadowObscured xmlns:a14="http://schemas.microsoft.com/office/drawing/2010/main"/>
                      </a:ext>
                    </a:extLst>
                  </pic:spPr>
                </pic:pic>
              </a:graphicData>
            </a:graphic>
          </wp:inline>
        </w:drawing>
      </w:r>
    </w:p>
    <w:p w14:paraId="546E259F" w14:textId="054F0F87" w:rsidR="005607AA" w:rsidRPr="005E5C6D" w:rsidRDefault="0036285B" w:rsidP="005607AA">
      <w:pPr>
        <w:pStyle w:val="Beschriftung"/>
        <w:rPr>
          <w:b/>
          <w:i w:val="0"/>
          <w:color w:val="000000" w:themeColor="text1"/>
          <w:lang w:val="en-GB"/>
        </w:rPr>
      </w:pPr>
      <w:r w:rsidRPr="005E5C6D">
        <w:rPr>
          <w:b/>
          <w:i w:val="0"/>
          <w:color w:val="000000" w:themeColor="text1"/>
          <w:lang w:val="en-GB"/>
        </w:rPr>
        <w:t xml:space="preserve">Figure S </w:t>
      </w:r>
      <w:r w:rsidRPr="005E5C6D">
        <w:rPr>
          <w:b/>
          <w:i w:val="0"/>
          <w:color w:val="000000" w:themeColor="text1"/>
        </w:rPr>
        <w:fldChar w:fldCharType="begin"/>
      </w:r>
      <w:r w:rsidRPr="005E5C6D">
        <w:rPr>
          <w:b/>
          <w:i w:val="0"/>
          <w:color w:val="000000" w:themeColor="text1"/>
          <w:lang w:val="en-GB"/>
        </w:rPr>
        <w:instrText xml:space="preserve"> SEQ Figure_S \* ARABIC </w:instrText>
      </w:r>
      <w:r w:rsidRPr="005E5C6D">
        <w:rPr>
          <w:b/>
          <w:i w:val="0"/>
          <w:color w:val="000000" w:themeColor="text1"/>
        </w:rPr>
        <w:fldChar w:fldCharType="separate"/>
      </w:r>
      <w:r w:rsidR="005C1F15" w:rsidRPr="005E5C6D">
        <w:rPr>
          <w:b/>
          <w:i w:val="0"/>
          <w:noProof/>
          <w:color w:val="000000" w:themeColor="text1"/>
          <w:lang w:val="en-GB"/>
        </w:rPr>
        <w:t>3</w:t>
      </w:r>
      <w:r w:rsidRPr="005E5C6D">
        <w:rPr>
          <w:b/>
          <w:i w:val="0"/>
          <w:color w:val="000000" w:themeColor="text1"/>
        </w:rPr>
        <w:fldChar w:fldCharType="end"/>
      </w:r>
      <w:r w:rsidRPr="005E5C6D">
        <w:rPr>
          <w:b/>
          <w:i w:val="0"/>
          <w:color w:val="000000" w:themeColor="text1"/>
          <w:lang w:val="en-GB"/>
        </w:rPr>
        <w:t>:: PXRD of synthesized NOTT-101 compared to the calculated MOF (CCDC: 606908)</w:t>
      </w:r>
      <w:r w:rsidR="00CA4A46" w:rsidRPr="005E5C6D">
        <w:rPr>
          <w:b/>
          <w:i w:val="0"/>
          <w:color w:val="000000" w:themeColor="text1"/>
          <w:lang w:val="en-GB"/>
        </w:rPr>
        <w:t>.</w:t>
      </w:r>
    </w:p>
    <w:p w14:paraId="7513E10C" w14:textId="77777777" w:rsidR="005607AA" w:rsidRPr="005607AA" w:rsidRDefault="005607AA" w:rsidP="005607AA">
      <w:pPr>
        <w:rPr>
          <w:lang w:val="en-GB"/>
        </w:rPr>
      </w:pPr>
    </w:p>
    <w:p w14:paraId="436DBD5C" w14:textId="7FAAE6D9" w:rsidR="00CA4A46" w:rsidRDefault="00CA4A46" w:rsidP="00F2797B">
      <w:pPr>
        <w:pStyle w:val="berschrift1"/>
        <w:rPr>
          <w:rFonts w:cstheme="minorHAnsi"/>
          <w:sz w:val="26"/>
          <w:szCs w:val="26"/>
          <w:lang w:val="en-US"/>
        </w:rPr>
      </w:pPr>
      <w:bookmarkStart w:id="4" w:name="_Toc126080719"/>
      <w:r w:rsidRPr="00CA4A46">
        <w:rPr>
          <w:rFonts w:cstheme="minorHAnsi"/>
          <w:sz w:val="26"/>
          <w:szCs w:val="26"/>
          <w:lang w:val="en-US"/>
        </w:rPr>
        <w:t>Fourier-transform infrared (FTIR) spectroscopy</w:t>
      </w:r>
      <w:bookmarkEnd w:id="4"/>
    </w:p>
    <w:p w14:paraId="5A670C5D" w14:textId="3E523D9A" w:rsidR="005C1F15" w:rsidRDefault="005C1F15" w:rsidP="005C1F15">
      <w:pPr>
        <w:rPr>
          <w:lang w:val="en-US"/>
        </w:rPr>
      </w:pPr>
    </w:p>
    <w:p w14:paraId="52B4F471" w14:textId="77777777" w:rsidR="005C1F15" w:rsidRDefault="005C1F15" w:rsidP="005C1F15">
      <w:pPr>
        <w:keepNext/>
        <w:jc w:val="center"/>
      </w:pPr>
      <w:r>
        <w:rPr>
          <w:noProof/>
          <w:lang w:val="en-US"/>
        </w:rPr>
        <w:drawing>
          <wp:inline distT="0" distB="0" distL="0" distR="0" wp14:anchorId="5B987C58" wp14:editId="47ADDAE7">
            <wp:extent cx="4152698" cy="3600000"/>
            <wp:effectExtent l="0" t="0" r="635" b="63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TIR_ZJNU-40_Veröffentlichung.png"/>
                    <pic:cNvPicPr/>
                  </pic:nvPicPr>
                  <pic:blipFill rotWithShape="1">
                    <a:blip r:embed="rId11">
                      <a:extLst>
                        <a:ext uri="{28A0092B-C50C-407E-A947-70E740481C1C}">
                          <a14:useLocalDpi xmlns:a14="http://schemas.microsoft.com/office/drawing/2010/main" val="0"/>
                        </a:ext>
                      </a:extLst>
                    </a:blip>
                    <a:srcRect l="11602" t="9021" r="11594" b="3999"/>
                    <a:stretch/>
                  </pic:blipFill>
                  <pic:spPr bwMode="auto">
                    <a:xfrm>
                      <a:off x="0" y="0"/>
                      <a:ext cx="4152698" cy="3600000"/>
                    </a:xfrm>
                    <a:prstGeom prst="rect">
                      <a:avLst/>
                    </a:prstGeom>
                    <a:ln>
                      <a:noFill/>
                    </a:ln>
                    <a:extLst>
                      <a:ext uri="{53640926-AAD7-44D8-BBD7-CCE9431645EC}">
                        <a14:shadowObscured xmlns:a14="http://schemas.microsoft.com/office/drawing/2010/main"/>
                      </a:ext>
                    </a:extLst>
                  </pic:spPr>
                </pic:pic>
              </a:graphicData>
            </a:graphic>
          </wp:inline>
        </w:drawing>
      </w:r>
    </w:p>
    <w:p w14:paraId="74121369" w14:textId="55A8AD13" w:rsidR="005C1F15" w:rsidRPr="005E5C6D" w:rsidRDefault="005C1F15" w:rsidP="005C1F15">
      <w:pPr>
        <w:pStyle w:val="Beschriftung"/>
        <w:rPr>
          <w:b/>
          <w:i w:val="0"/>
          <w:color w:val="000000" w:themeColor="text1"/>
          <w:lang w:val="en-US"/>
        </w:rPr>
      </w:pPr>
      <w:r w:rsidRPr="005E5C6D">
        <w:rPr>
          <w:b/>
          <w:i w:val="0"/>
          <w:color w:val="000000" w:themeColor="text1"/>
          <w:lang w:val="en-GB"/>
        </w:rPr>
        <w:t xml:space="preserve">Figure S </w:t>
      </w:r>
      <w:r w:rsidRPr="005E5C6D">
        <w:rPr>
          <w:b/>
          <w:i w:val="0"/>
          <w:color w:val="000000" w:themeColor="text1"/>
        </w:rPr>
        <w:fldChar w:fldCharType="begin"/>
      </w:r>
      <w:r w:rsidRPr="005E5C6D">
        <w:rPr>
          <w:b/>
          <w:i w:val="0"/>
          <w:color w:val="000000" w:themeColor="text1"/>
          <w:lang w:val="en-GB"/>
        </w:rPr>
        <w:instrText xml:space="preserve"> SEQ Figure_S \* ARABIC </w:instrText>
      </w:r>
      <w:r w:rsidRPr="005E5C6D">
        <w:rPr>
          <w:b/>
          <w:i w:val="0"/>
          <w:color w:val="000000" w:themeColor="text1"/>
        </w:rPr>
        <w:fldChar w:fldCharType="separate"/>
      </w:r>
      <w:r w:rsidRPr="005E5C6D">
        <w:rPr>
          <w:b/>
          <w:i w:val="0"/>
          <w:noProof/>
          <w:color w:val="000000" w:themeColor="text1"/>
          <w:lang w:val="en-GB"/>
        </w:rPr>
        <w:t>4</w:t>
      </w:r>
      <w:r w:rsidRPr="005E5C6D">
        <w:rPr>
          <w:b/>
          <w:i w:val="0"/>
          <w:color w:val="000000" w:themeColor="text1"/>
        </w:rPr>
        <w:fldChar w:fldCharType="end"/>
      </w:r>
      <w:r w:rsidRPr="005E5C6D">
        <w:rPr>
          <w:b/>
          <w:i w:val="0"/>
          <w:color w:val="000000" w:themeColor="text1"/>
          <w:lang w:val="en-GB"/>
        </w:rPr>
        <w:t>: FTIR-spectra of ZJNU-40 compared to its linker H</w:t>
      </w:r>
      <w:r w:rsidRPr="005E5C6D">
        <w:rPr>
          <w:b/>
          <w:i w:val="0"/>
          <w:color w:val="000000" w:themeColor="text1"/>
          <w:vertAlign w:val="subscript"/>
          <w:lang w:val="en-GB"/>
        </w:rPr>
        <w:t>4</w:t>
      </w:r>
      <w:r w:rsidRPr="005E5C6D">
        <w:rPr>
          <w:b/>
          <w:i w:val="0"/>
          <w:color w:val="000000" w:themeColor="text1"/>
          <w:lang w:val="en-GB"/>
        </w:rPr>
        <w:t>L</w:t>
      </w:r>
      <w:r w:rsidR="001C3ABB" w:rsidRPr="005E5C6D">
        <w:rPr>
          <w:b/>
          <w:i w:val="0"/>
          <w:color w:val="000000" w:themeColor="text1"/>
          <w:lang w:val="en-GB"/>
        </w:rPr>
        <w:t>.</w:t>
      </w:r>
    </w:p>
    <w:p w14:paraId="50C32F48" w14:textId="25B93B0B" w:rsidR="005C1F15" w:rsidRDefault="005C1F15" w:rsidP="005C1F15">
      <w:pPr>
        <w:rPr>
          <w:lang w:val="en-US"/>
        </w:rPr>
      </w:pPr>
    </w:p>
    <w:p w14:paraId="7168A59B" w14:textId="77777777" w:rsidR="005C1F15" w:rsidRDefault="005C1F15" w:rsidP="005C1F15">
      <w:pPr>
        <w:keepNext/>
        <w:jc w:val="center"/>
      </w:pPr>
      <w:r>
        <w:rPr>
          <w:noProof/>
          <w:lang w:val="en-US"/>
        </w:rPr>
        <w:lastRenderedPageBreak/>
        <w:drawing>
          <wp:inline distT="0" distB="0" distL="0" distR="0" wp14:anchorId="531D0738" wp14:editId="448A6685">
            <wp:extent cx="4163674" cy="3600000"/>
            <wp:effectExtent l="0" t="0" r="8890" b="635"/>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TIR_JLU-LIU-30_Veröffentlichung.png"/>
                    <pic:cNvPicPr/>
                  </pic:nvPicPr>
                  <pic:blipFill rotWithShape="1">
                    <a:blip r:embed="rId12">
                      <a:extLst>
                        <a:ext uri="{28A0092B-C50C-407E-A947-70E740481C1C}">
                          <a14:useLocalDpi xmlns:a14="http://schemas.microsoft.com/office/drawing/2010/main" val="0"/>
                        </a:ext>
                      </a:extLst>
                    </a:blip>
                    <a:srcRect l="12154" t="9923" r="11325" b="3646"/>
                    <a:stretch/>
                  </pic:blipFill>
                  <pic:spPr bwMode="auto">
                    <a:xfrm>
                      <a:off x="0" y="0"/>
                      <a:ext cx="4163674" cy="3600000"/>
                    </a:xfrm>
                    <a:prstGeom prst="rect">
                      <a:avLst/>
                    </a:prstGeom>
                    <a:ln>
                      <a:noFill/>
                    </a:ln>
                    <a:extLst>
                      <a:ext uri="{53640926-AAD7-44D8-BBD7-CCE9431645EC}">
                        <a14:shadowObscured xmlns:a14="http://schemas.microsoft.com/office/drawing/2010/main"/>
                      </a:ext>
                    </a:extLst>
                  </pic:spPr>
                </pic:pic>
              </a:graphicData>
            </a:graphic>
          </wp:inline>
        </w:drawing>
      </w:r>
    </w:p>
    <w:p w14:paraId="4E1ADD9A" w14:textId="52B3C566" w:rsidR="005C1F15" w:rsidRPr="005E5C6D" w:rsidRDefault="005C1F15" w:rsidP="00783D18">
      <w:pPr>
        <w:pStyle w:val="Beschriftung"/>
        <w:rPr>
          <w:b/>
          <w:i w:val="0"/>
          <w:color w:val="000000" w:themeColor="text1"/>
          <w:lang w:val="en-GB"/>
        </w:rPr>
      </w:pPr>
      <w:r w:rsidRPr="005E5C6D">
        <w:rPr>
          <w:b/>
          <w:i w:val="0"/>
          <w:color w:val="000000" w:themeColor="text1"/>
          <w:lang w:val="en-GB"/>
        </w:rPr>
        <w:t xml:space="preserve">Figure S </w:t>
      </w:r>
      <w:r w:rsidRPr="005E5C6D">
        <w:rPr>
          <w:b/>
          <w:i w:val="0"/>
          <w:color w:val="000000" w:themeColor="text1"/>
        </w:rPr>
        <w:fldChar w:fldCharType="begin"/>
      </w:r>
      <w:r w:rsidRPr="005E5C6D">
        <w:rPr>
          <w:b/>
          <w:i w:val="0"/>
          <w:color w:val="000000" w:themeColor="text1"/>
          <w:lang w:val="en-GB"/>
        </w:rPr>
        <w:instrText xml:space="preserve"> SEQ Figure_S \* ARABIC </w:instrText>
      </w:r>
      <w:r w:rsidRPr="005E5C6D">
        <w:rPr>
          <w:b/>
          <w:i w:val="0"/>
          <w:color w:val="000000" w:themeColor="text1"/>
        </w:rPr>
        <w:fldChar w:fldCharType="separate"/>
      </w:r>
      <w:r w:rsidRPr="005E5C6D">
        <w:rPr>
          <w:b/>
          <w:i w:val="0"/>
          <w:noProof/>
          <w:color w:val="000000" w:themeColor="text1"/>
          <w:lang w:val="en-GB"/>
        </w:rPr>
        <w:t>5</w:t>
      </w:r>
      <w:r w:rsidRPr="005E5C6D">
        <w:rPr>
          <w:b/>
          <w:i w:val="0"/>
          <w:color w:val="000000" w:themeColor="text1"/>
        </w:rPr>
        <w:fldChar w:fldCharType="end"/>
      </w:r>
      <w:r w:rsidRPr="005E5C6D">
        <w:rPr>
          <w:b/>
          <w:i w:val="0"/>
          <w:color w:val="000000" w:themeColor="text1"/>
          <w:lang w:val="en-GB"/>
        </w:rPr>
        <w:t>:FTIR-spectra of JLU-LIU-30 compared to its linker H</w:t>
      </w:r>
      <w:r w:rsidRPr="005E5C6D">
        <w:rPr>
          <w:b/>
          <w:i w:val="0"/>
          <w:color w:val="000000" w:themeColor="text1"/>
          <w:vertAlign w:val="subscript"/>
          <w:lang w:val="en-GB"/>
        </w:rPr>
        <w:t>4</w:t>
      </w:r>
      <w:r w:rsidRPr="005E5C6D">
        <w:rPr>
          <w:b/>
          <w:i w:val="0"/>
          <w:color w:val="000000" w:themeColor="text1"/>
          <w:lang w:val="en-GB"/>
        </w:rPr>
        <w:t>btadpa</w:t>
      </w:r>
      <w:r w:rsidR="001C3ABB" w:rsidRPr="005E5C6D">
        <w:rPr>
          <w:b/>
          <w:i w:val="0"/>
          <w:color w:val="000000" w:themeColor="text1"/>
          <w:lang w:val="en-GB"/>
        </w:rPr>
        <w:t>.</w:t>
      </w:r>
    </w:p>
    <w:p w14:paraId="0D026758" w14:textId="77777777" w:rsidR="00783D18" w:rsidRPr="00783D18" w:rsidRDefault="00783D18" w:rsidP="00783D18">
      <w:pPr>
        <w:rPr>
          <w:lang w:val="en-US"/>
        </w:rPr>
      </w:pPr>
    </w:p>
    <w:p w14:paraId="7FCF642F" w14:textId="679702BE" w:rsidR="005607AA" w:rsidRDefault="003C3443" w:rsidP="005607AA">
      <w:pPr>
        <w:pStyle w:val="berschrift1"/>
        <w:rPr>
          <w:sz w:val="26"/>
          <w:szCs w:val="26"/>
          <w:lang w:val="en-US"/>
        </w:rPr>
      </w:pPr>
      <w:bookmarkStart w:id="5" w:name="_Toc126080720"/>
      <w:r>
        <w:rPr>
          <w:sz w:val="26"/>
          <w:szCs w:val="26"/>
          <w:lang w:val="en-US"/>
        </w:rPr>
        <w:t>Thermal Stability</w:t>
      </w:r>
      <w:bookmarkEnd w:id="5"/>
    </w:p>
    <w:p w14:paraId="27513088" w14:textId="77777777" w:rsidR="005E5C6D" w:rsidRPr="005E5C6D" w:rsidRDefault="005E5C6D" w:rsidP="005E5C6D">
      <w:pPr>
        <w:rPr>
          <w:lang w:val="en-US"/>
        </w:rPr>
      </w:pPr>
    </w:p>
    <w:p w14:paraId="17B75853" w14:textId="46888D66" w:rsidR="00937C92" w:rsidRPr="0095629F" w:rsidRDefault="00CC5B8B" w:rsidP="005C7C60">
      <w:pPr>
        <w:jc w:val="both"/>
        <w:rPr>
          <w:sz w:val="22"/>
          <w:szCs w:val="22"/>
          <w:lang w:val="en-US"/>
        </w:rPr>
      </w:pPr>
      <w:r w:rsidRPr="0095629F">
        <w:rPr>
          <w:sz w:val="22"/>
          <w:szCs w:val="22"/>
          <w:lang w:val="en-US"/>
        </w:rPr>
        <w:t xml:space="preserve">In the following section the thermal stability of ZJNU-40 and JLU-LIU-30 are mentioned. </w:t>
      </w:r>
      <w:r w:rsidR="005C7C60">
        <w:rPr>
          <w:sz w:val="22"/>
          <w:szCs w:val="22"/>
          <w:lang w:val="en-US"/>
        </w:rPr>
        <w:t>Based on these measurements, the activations protocol of the MOFs was adapted.</w:t>
      </w:r>
    </w:p>
    <w:p w14:paraId="536A29E1" w14:textId="77777777" w:rsidR="00937C92" w:rsidRPr="0095629F" w:rsidRDefault="00937C92" w:rsidP="005C7C60">
      <w:pPr>
        <w:jc w:val="both"/>
        <w:rPr>
          <w:sz w:val="22"/>
          <w:szCs w:val="22"/>
          <w:lang w:val="en-US"/>
        </w:rPr>
      </w:pPr>
    </w:p>
    <w:p w14:paraId="3BA52E4F" w14:textId="7A7926A8" w:rsidR="00913B71" w:rsidRPr="0095629F" w:rsidRDefault="00CC5B8B" w:rsidP="005C7C60">
      <w:pPr>
        <w:jc w:val="both"/>
        <w:rPr>
          <w:sz w:val="22"/>
          <w:szCs w:val="22"/>
          <w:lang w:val="en-US"/>
        </w:rPr>
      </w:pPr>
      <w:r w:rsidRPr="0095629F">
        <w:rPr>
          <w:sz w:val="22"/>
          <w:szCs w:val="22"/>
          <w:lang w:val="en-US"/>
        </w:rPr>
        <w:t>Thermal stability is examined by variable XPRD and TGA.</w:t>
      </w:r>
      <w:r w:rsidR="00937C92" w:rsidRPr="0095629F">
        <w:rPr>
          <w:sz w:val="22"/>
          <w:szCs w:val="22"/>
          <w:lang w:val="en-US"/>
        </w:rPr>
        <w:t xml:space="preserve"> ZJNU-40 is thermal</w:t>
      </w:r>
      <w:r w:rsidR="00BC799E">
        <w:rPr>
          <w:sz w:val="22"/>
          <w:szCs w:val="22"/>
          <w:lang w:val="en-US"/>
        </w:rPr>
        <w:t xml:space="preserve">ly </w:t>
      </w:r>
      <w:r w:rsidR="00937C92" w:rsidRPr="0095629F">
        <w:rPr>
          <w:sz w:val="22"/>
          <w:szCs w:val="22"/>
          <w:lang w:val="en-US"/>
        </w:rPr>
        <w:t>stable up to 190°C. Above a temperature of 200°C, the network decomposes. This is also confirmed by the TGA.</w:t>
      </w:r>
      <w:r w:rsidR="00CF2796">
        <w:rPr>
          <w:sz w:val="22"/>
          <w:szCs w:val="22"/>
          <w:lang w:val="en-US"/>
        </w:rPr>
        <w:t xml:space="preserve"> </w:t>
      </w:r>
      <w:r w:rsidR="00937C92" w:rsidRPr="0095629F">
        <w:rPr>
          <w:sz w:val="22"/>
          <w:szCs w:val="22"/>
          <w:lang w:val="en-US"/>
        </w:rPr>
        <w:t>In the first step</w:t>
      </w:r>
      <w:r w:rsidR="00BC799E">
        <w:rPr>
          <w:sz w:val="22"/>
          <w:szCs w:val="22"/>
          <w:lang w:val="en-US"/>
        </w:rPr>
        <w:t>,</w:t>
      </w:r>
      <w:r w:rsidR="00937C92" w:rsidRPr="0095629F">
        <w:rPr>
          <w:sz w:val="22"/>
          <w:szCs w:val="22"/>
          <w:lang w:val="en-US"/>
        </w:rPr>
        <w:t xml:space="preserve"> 18.13% of</w:t>
      </w:r>
      <w:r w:rsidR="0095629F" w:rsidRPr="0095629F">
        <w:rPr>
          <w:sz w:val="22"/>
          <w:szCs w:val="22"/>
          <w:lang w:val="en-US"/>
        </w:rPr>
        <w:t xml:space="preserve"> remaining solvent evaporated.</w:t>
      </w:r>
    </w:p>
    <w:p w14:paraId="54C885D2" w14:textId="77777777" w:rsidR="003C3443" w:rsidRDefault="003C3443" w:rsidP="003C3443">
      <w:pPr>
        <w:keepNext/>
        <w:jc w:val="center"/>
      </w:pPr>
      <w:r>
        <w:rPr>
          <w:i/>
          <w:iCs/>
          <w:noProof/>
          <w:lang w:val="en-US"/>
        </w:rPr>
        <w:lastRenderedPageBreak/>
        <w:drawing>
          <wp:inline distT="0" distB="0" distL="0" distR="0" wp14:anchorId="08250B66" wp14:editId="7E8EA3A9">
            <wp:extent cx="4451571" cy="3466769"/>
            <wp:effectExtent l="0" t="0" r="6350" b="63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a:extLst>
                        <a:ext uri="{28A0092B-C50C-407E-A947-70E740481C1C}">
                          <a14:useLocalDpi xmlns:a14="http://schemas.microsoft.com/office/drawing/2010/main" val="0"/>
                        </a:ext>
                      </a:extLst>
                    </a:blip>
                    <a:srcRect l="8541" t="9459" r="12096" b="2533"/>
                    <a:stretch/>
                  </pic:blipFill>
                  <pic:spPr bwMode="auto">
                    <a:xfrm>
                      <a:off x="0" y="0"/>
                      <a:ext cx="4460422" cy="3473662"/>
                    </a:xfrm>
                    <a:prstGeom prst="rect">
                      <a:avLst/>
                    </a:prstGeom>
                    <a:noFill/>
                    <a:ln>
                      <a:noFill/>
                    </a:ln>
                    <a:extLst>
                      <a:ext uri="{53640926-AAD7-44D8-BBD7-CCE9431645EC}">
                        <a14:shadowObscured xmlns:a14="http://schemas.microsoft.com/office/drawing/2010/main"/>
                      </a:ext>
                    </a:extLst>
                  </pic:spPr>
                </pic:pic>
              </a:graphicData>
            </a:graphic>
          </wp:inline>
        </w:drawing>
      </w:r>
    </w:p>
    <w:p w14:paraId="064ADCD3" w14:textId="05211D82" w:rsidR="003C3443" w:rsidRDefault="003C3443" w:rsidP="00783D18">
      <w:pPr>
        <w:pStyle w:val="Beschriftung"/>
        <w:rPr>
          <w:b/>
          <w:i w:val="0"/>
          <w:color w:val="000000" w:themeColor="text1"/>
          <w:lang w:val="en-GB"/>
        </w:rPr>
      </w:pPr>
      <w:r w:rsidRPr="005E5C6D">
        <w:rPr>
          <w:b/>
          <w:i w:val="0"/>
          <w:color w:val="000000" w:themeColor="text1"/>
          <w:lang w:val="en-GB"/>
        </w:rPr>
        <w:t xml:space="preserve">Figure S </w:t>
      </w:r>
      <w:r w:rsidRPr="005E5C6D">
        <w:rPr>
          <w:b/>
          <w:i w:val="0"/>
          <w:color w:val="000000" w:themeColor="text1"/>
        </w:rPr>
        <w:fldChar w:fldCharType="begin"/>
      </w:r>
      <w:r w:rsidRPr="005E5C6D">
        <w:rPr>
          <w:b/>
          <w:i w:val="0"/>
          <w:color w:val="000000" w:themeColor="text1"/>
          <w:lang w:val="en-GB"/>
        </w:rPr>
        <w:instrText xml:space="preserve"> SEQ Figure_S \* ARABIC </w:instrText>
      </w:r>
      <w:r w:rsidRPr="005E5C6D">
        <w:rPr>
          <w:b/>
          <w:i w:val="0"/>
          <w:color w:val="000000" w:themeColor="text1"/>
        </w:rPr>
        <w:fldChar w:fldCharType="separate"/>
      </w:r>
      <w:r w:rsidR="005C1F15" w:rsidRPr="005E5C6D">
        <w:rPr>
          <w:b/>
          <w:i w:val="0"/>
          <w:noProof/>
          <w:color w:val="000000" w:themeColor="text1"/>
          <w:lang w:val="en-GB"/>
        </w:rPr>
        <w:t>6</w:t>
      </w:r>
      <w:r w:rsidRPr="005E5C6D">
        <w:rPr>
          <w:b/>
          <w:i w:val="0"/>
          <w:color w:val="000000" w:themeColor="text1"/>
        </w:rPr>
        <w:fldChar w:fldCharType="end"/>
      </w:r>
      <w:r w:rsidRPr="005E5C6D">
        <w:rPr>
          <w:b/>
          <w:i w:val="0"/>
          <w:color w:val="000000" w:themeColor="text1"/>
          <w:lang w:val="en-GB"/>
        </w:rPr>
        <w:t>: Variable temperature-PXRD of synthesized ZJNU-40</w:t>
      </w:r>
      <w:r w:rsidR="00CA4A46" w:rsidRPr="005E5C6D">
        <w:rPr>
          <w:b/>
          <w:i w:val="0"/>
          <w:color w:val="000000" w:themeColor="text1"/>
          <w:lang w:val="en-GB"/>
        </w:rPr>
        <w:t xml:space="preserve"> compared to the calculated MOF at RT (CCDC: 1014276).</w:t>
      </w:r>
    </w:p>
    <w:p w14:paraId="6275B59A" w14:textId="77777777" w:rsidR="005E5C6D" w:rsidRPr="005E5C6D" w:rsidRDefault="005E5C6D" w:rsidP="005E5C6D">
      <w:pPr>
        <w:rPr>
          <w:lang w:val="en-GB"/>
        </w:rPr>
      </w:pPr>
    </w:p>
    <w:p w14:paraId="7FC6B358" w14:textId="77777777" w:rsidR="005E5C6D" w:rsidRPr="005E5C6D" w:rsidRDefault="005E5C6D" w:rsidP="005E5C6D">
      <w:pPr>
        <w:rPr>
          <w:lang w:val="en-GB"/>
        </w:rPr>
      </w:pPr>
    </w:p>
    <w:p w14:paraId="0FBF8746" w14:textId="77777777" w:rsidR="006F328D" w:rsidRDefault="0059137E" w:rsidP="006F328D">
      <w:pPr>
        <w:keepNext/>
        <w:jc w:val="center"/>
      </w:pPr>
      <w:r>
        <w:rPr>
          <w:noProof/>
          <w:lang w:val="en-US"/>
        </w:rPr>
        <w:drawing>
          <wp:inline distT="0" distB="0" distL="0" distR="0" wp14:anchorId="727F4479" wp14:editId="1CFB581E">
            <wp:extent cx="4900144" cy="3960000"/>
            <wp:effectExtent l="0" t="0" r="0" b="254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GA_ZJNU_40_Veröffentlichung.png"/>
                    <pic:cNvPicPr/>
                  </pic:nvPicPr>
                  <pic:blipFill rotWithShape="1">
                    <a:blip r:embed="rId14">
                      <a:extLst>
                        <a:ext uri="{28A0092B-C50C-407E-A947-70E740481C1C}">
                          <a14:useLocalDpi xmlns:a14="http://schemas.microsoft.com/office/drawing/2010/main" val="0"/>
                        </a:ext>
                      </a:extLst>
                    </a:blip>
                    <a:srcRect l="7941" t="9600" r="10497" b="4294"/>
                    <a:stretch/>
                  </pic:blipFill>
                  <pic:spPr bwMode="auto">
                    <a:xfrm>
                      <a:off x="0" y="0"/>
                      <a:ext cx="4900144" cy="3960000"/>
                    </a:xfrm>
                    <a:prstGeom prst="rect">
                      <a:avLst/>
                    </a:prstGeom>
                    <a:ln>
                      <a:noFill/>
                    </a:ln>
                    <a:extLst>
                      <a:ext uri="{53640926-AAD7-44D8-BBD7-CCE9431645EC}">
                        <a14:shadowObscured xmlns:a14="http://schemas.microsoft.com/office/drawing/2010/main"/>
                      </a:ext>
                    </a:extLst>
                  </pic:spPr>
                </pic:pic>
              </a:graphicData>
            </a:graphic>
          </wp:inline>
        </w:drawing>
      </w:r>
    </w:p>
    <w:p w14:paraId="3D2CA79E" w14:textId="0B49746B" w:rsidR="0059137E" w:rsidRPr="005E5C6D" w:rsidRDefault="006F328D" w:rsidP="006F328D">
      <w:pPr>
        <w:pStyle w:val="Beschriftung"/>
        <w:rPr>
          <w:b/>
          <w:i w:val="0"/>
          <w:color w:val="000000" w:themeColor="text1"/>
          <w:lang w:val="en-GB"/>
        </w:rPr>
      </w:pPr>
      <w:r w:rsidRPr="005E5C6D">
        <w:rPr>
          <w:b/>
          <w:i w:val="0"/>
          <w:color w:val="000000" w:themeColor="text1"/>
          <w:lang w:val="en-GB"/>
        </w:rPr>
        <w:t xml:space="preserve">Figure S </w:t>
      </w:r>
      <w:r w:rsidRPr="005E5C6D">
        <w:rPr>
          <w:b/>
          <w:i w:val="0"/>
          <w:color w:val="000000" w:themeColor="text1"/>
        </w:rPr>
        <w:fldChar w:fldCharType="begin"/>
      </w:r>
      <w:r w:rsidRPr="005E5C6D">
        <w:rPr>
          <w:b/>
          <w:i w:val="0"/>
          <w:color w:val="000000" w:themeColor="text1"/>
          <w:lang w:val="en-GB"/>
        </w:rPr>
        <w:instrText xml:space="preserve"> SEQ Figure_S \* ARABIC </w:instrText>
      </w:r>
      <w:r w:rsidRPr="005E5C6D">
        <w:rPr>
          <w:b/>
          <w:i w:val="0"/>
          <w:color w:val="000000" w:themeColor="text1"/>
        </w:rPr>
        <w:fldChar w:fldCharType="separate"/>
      </w:r>
      <w:r w:rsidR="005C1F15" w:rsidRPr="005E5C6D">
        <w:rPr>
          <w:b/>
          <w:i w:val="0"/>
          <w:noProof/>
          <w:color w:val="000000" w:themeColor="text1"/>
          <w:lang w:val="en-GB"/>
        </w:rPr>
        <w:t>7</w:t>
      </w:r>
      <w:r w:rsidRPr="005E5C6D">
        <w:rPr>
          <w:b/>
          <w:i w:val="0"/>
          <w:color w:val="000000" w:themeColor="text1"/>
        </w:rPr>
        <w:fldChar w:fldCharType="end"/>
      </w:r>
      <w:r w:rsidRPr="005E5C6D">
        <w:rPr>
          <w:b/>
          <w:i w:val="0"/>
          <w:color w:val="000000" w:themeColor="text1"/>
          <w:lang w:val="en-GB"/>
        </w:rPr>
        <w:t>: TGA of synthesized ZJNU-40</w:t>
      </w:r>
      <w:r w:rsidR="00CA4A46" w:rsidRPr="005E5C6D">
        <w:rPr>
          <w:b/>
          <w:i w:val="0"/>
          <w:color w:val="000000" w:themeColor="text1"/>
          <w:lang w:val="en-GB"/>
        </w:rPr>
        <w:t>.</w:t>
      </w:r>
    </w:p>
    <w:p w14:paraId="618528EF" w14:textId="4C804000" w:rsidR="00913B71" w:rsidRPr="00CF2796" w:rsidRDefault="00913B71" w:rsidP="005C7C60">
      <w:pPr>
        <w:jc w:val="both"/>
        <w:rPr>
          <w:sz w:val="22"/>
          <w:szCs w:val="22"/>
          <w:lang w:val="en-GB"/>
        </w:rPr>
      </w:pPr>
    </w:p>
    <w:p w14:paraId="09CE7244" w14:textId="6F837AAD" w:rsidR="0095629F" w:rsidRPr="00CF2796" w:rsidRDefault="005C3844" w:rsidP="00783D18">
      <w:pPr>
        <w:jc w:val="both"/>
        <w:rPr>
          <w:sz w:val="22"/>
          <w:szCs w:val="22"/>
          <w:lang w:val="en-GB"/>
        </w:rPr>
      </w:pPr>
      <w:r w:rsidRPr="00CF2796">
        <w:rPr>
          <w:sz w:val="22"/>
          <w:szCs w:val="22"/>
          <w:lang w:val="en-GB"/>
        </w:rPr>
        <w:t xml:space="preserve">Crystallinity of </w:t>
      </w:r>
      <w:r w:rsidR="0095629F" w:rsidRPr="00CF2796">
        <w:rPr>
          <w:sz w:val="22"/>
          <w:szCs w:val="22"/>
          <w:lang w:val="en-GB"/>
        </w:rPr>
        <w:t xml:space="preserve">JLU-LIU-30 </w:t>
      </w:r>
      <w:r w:rsidRPr="00CF2796">
        <w:rPr>
          <w:sz w:val="22"/>
          <w:szCs w:val="22"/>
          <w:lang w:val="en-GB"/>
        </w:rPr>
        <w:t>remains up to a temperature of</w:t>
      </w:r>
      <w:r w:rsidR="0095629F" w:rsidRPr="00CF2796">
        <w:rPr>
          <w:sz w:val="22"/>
          <w:szCs w:val="22"/>
          <w:lang w:val="en-GB"/>
        </w:rPr>
        <w:t xml:space="preserve"> 120°C. </w:t>
      </w:r>
      <w:r w:rsidRPr="00CF2796">
        <w:rPr>
          <w:sz w:val="22"/>
          <w:szCs w:val="22"/>
          <w:lang w:val="en-GB"/>
        </w:rPr>
        <w:t xml:space="preserve">The network collapses at a temperature </w:t>
      </w:r>
      <w:r w:rsidR="00366B87" w:rsidRPr="00CF2796">
        <w:rPr>
          <w:sz w:val="22"/>
          <w:szCs w:val="22"/>
          <w:lang w:val="en-GB"/>
        </w:rPr>
        <w:t>up to</w:t>
      </w:r>
      <w:r w:rsidRPr="00CF2796">
        <w:rPr>
          <w:sz w:val="22"/>
          <w:szCs w:val="22"/>
          <w:lang w:val="en-GB"/>
        </w:rPr>
        <w:t xml:space="preserve"> 250°C</w:t>
      </w:r>
    </w:p>
    <w:p w14:paraId="10A4A474" w14:textId="6148E851" w:rsidR="003C3443" w:rsidRDefault="00176D70" w:rsidP="003C3443">
      <w:pPr>
        <w:keepNext/>
        <w:jc w:val="center"/>
      </w:pPr>
      <w:r>
        <w:rPr>
          <w:noProof/>
        </w:rPr>
        <w:lastRenderedPageBreak/>
        <w:drawing>
          <wp:inline distT="0" distB="0" distL="0" distR="0" wp14:anchorId="45054A23" wp14:editId="125C99E4">
            <wp:extent cx="4659268" cy="3963952"/>
            <wp:effectExtent l="0" t="0" r="1905"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thermal stability_JLU-LIU-30_Veröffentlichung.png"/>
                    <pic:cNvPicPr/>
                  </pic:nvPicPr>
                  <pic:blipFill rotWithShape="1">
                    <a:blip r:embed="rId15">
                      <a:extLst>
                        <a:ext uri="{28A0092B-C50C-407E-A947-70E740481C1C}">
                          <a14:useLocalDpi xmlns:a14="http://schemas.microsoft.com/office/drawing/2010/main" val="0"/>
                        </a:ext>
                      </a:extLst>
                    </a:blip>
                    <a:srcRect l="4955" t="9666" r="3929" b="4868"/>
                    <a:stretch/>
                  </pic:blipFill>
                  <pic:spPr bwMode="auto">
                    <a:xfrm>
                      <a:off x="0" y="0"/>
                      <a:ext cx="4666803" cy="3970362"/>
                    </a:xfrm>
                    <a:prstGeom prst="rect">
                      <a:avLst/>
                    </a:prstGeom>
                    <a:ln>
                      <a:noFill/>
                    </a:ln>
                    <a:extLst>
                      <a:ext uri="{53640926-AAD7-44D8-BBD7-CCE9431645EC}">
                        <a14:shadowObscured xmlns:a14="http://schemas.microsoft.com/office/drawing/2010/main"/>
                      </a:ext>
                    </a:extLst>
                  </pic:spPr>
                </pic:pic>
              </a:graphicData>
            </a:graphic>
          </wp:inline>
        </w:drawing>
      </w:r>
    </w:p>
    <w:p w14:paraId="590F573D" w14:textId="307ADAD5" w:rsidR="003C3443" w:rsidRDefault="003C3443" w:rsidP="003C3443">
      <w:pPr>
        <w:pStyle w:val="Beschriftung"/>
        <w:rPr>
          <w:b/>
          <w:i w:val="0"/>
          <w:color w:val="000000" w:themeColor="text1"/>
          <w:lang w:val="en-GB"/>
        </w:rPr>
      </w:pPr>
      <w:r w:rsidRPr="005E5C6D">
        <w:rPr>
          <w:b/>
          <w:i w:val="0"/>
          <w:color w:val="000000" w:themeColor="text1"/>
          <w:lang w:val="en-GB"/>
        </w:rPr>
        <w:t xml:space="preserve">Figure S </w:t>
      </w:r>
      <w:r w:rsidRPr="005E5C6D">
        <w:rPr>
          <w:b/>
          <w:i w:val="0"/>
          <w:color w:val="000000" w:themeColor="text1"/>
        </w:rPr>
        <w:fldChar w:fldCharType="begin"/>
      </w:r>
      <w:r w:rsidRPr="005E5C6D">
        <w:rPr>
          <w:b/>
          <w:i w:val="0"/>
          <w:color w:val="000000" w:themeColor="text1"/>
          <w:lang w:val="en-GB"/>
        </w:rPr>
        <w:instrText xml:space="preserve"> SEQ Figure_S \* ARABIC </w:instrText>
      </w:r>
      <w:r w:rsidRPr="005E5C6D">
        <w:rPr>
          <w:b/>
          <w:i w:val="0"/>
          <w:color w:val="000000" w:themeColor="text1"/>
        </w:rPr>
        <w:fldChar w:fldCharType="separate"/>
      </w:r>
      <w:r w:rsidR="005C1F15" w:rsidRPr="005E5C6D">
        <w:rPr>
          <w:b/>
          <w:i w:val="0"/>
          <w:noProof/>
          <w:color w:val="000000" w:themeColor="text1"/>
          <w:lang w:val="en-GB"/>
        </w:rPr>
        <w:t>8</w:t>
      </w:r>
      <w:r w:rsidRPr="005E5C6D">
        <w:rPr>
          <w:b/>
          <w:i w:val="0"/>
          <w:color w:val="000000" w:themeColor="text1"/>
        </w:rPr>
        <w:fldChar w:fldCharType="end"/>
      </w:r>
      <w:r w:rsidRPr="005E5C6D">
        <w:rPr>
          <w:b/>
          <w:i w:val="0"/>
          <w:color w:val="000000" w:themeColor="text1"/>
          <w:lang w:val="en-GB"/>
        </w:rPr>
        <w:t>:Variable temperature-PXRD of synthesized JLU-LIU-30</w:t>
      </w:r>
      <w:r w:rsidR="000B7205" w:rsidRPr="005E5C6D">
        <w:rPr>
          <w:b/>
          <w:i w:val="0"/>
          <w:color w:val="000000" w:themeColor="text1"/>
          <w:lang w:val="en-GB"/>
        </w:rPr>
        <w:t xml:space="preserve"> compared to the calculated MOF</w:t>
      </w:r>
      <w:r w:rsidR="00CA4A46" w:rsidRPr="005E5C6D">
        <w:rPr>
          <w:b/>
          <w:i w:val="0"/>
          <w:color w:val="000000" w:themeColor="text1"/>
          <w:lang w:val="en-GB"/>
        </w:rPr>
        <w:t xml:space="preserve"> at RT</w:t>
      </w:r>
      <w:r w:rsidR="000B7205" w:rsidRPr="005E5C6D">
        <w:rPr>
          <w:b/>
          <w:i w:val="0"/>
          <w:color w:val="000000" w:themeColor="text1"/>
          <w:lang w:val="en-GB"/>
        </w:rPr>
        <w:t xml:space="preserve"> (CCDC: 1479874</w:t>
      </w:r>
      <w:r w:rsidR="00CA4A46" w:rsidRPr="005E5C6D">
        <w:rPr>
          <w:b/>
          <w:i w:val="0"/>
          <w:color w:val="000000" w:themeColor="text1"/>
          <w:lang w:val="en-GB"/>
        </w:rPr>
        <w:t>).</w:t>
      </w:r>
    </w:p>
    <w:p w14:paraId="7429DD71" w14:textId="77777777" w:rsidR="005E5C6D" w:rsidRPr="005E5C6D" w:rsidRDefault="005E5C6D" w:rsidP="005E5C6D">
      <w:pPr>
        <w:rPr>
          <w:lang w:val="en-GB"/>
        </w:rPr>
      </w:pPr>
    </w:p>
    <w:p w14:paraId="688BDFA3" w14:textId="77777777" w:rsidR="003C3443" w:rsidRPr="003C3443" w:rsidRDefault="003C3443" w:rsidP="003C3443">
      <w:pPr>
        <w:rPr>
          <w:lang w:val="en-US"/>
        </w:rPr>
      </w:pPr>
    </w:p>
    <w:p w14:paraId="6206D4AB" w14:textId="77777777" w:rsidR="00DE28FA" w:rsidRDefault="00CD25B5" w:rsidP="00DE28FA">
      <w:pPr>
        <w:keepNext/>
        <w:jc w:val="center"/>
      </w:pPr>
      <w:r>
        <w:rPr>
          <w:noProof/>
          <w:lang w:val="en-GB"/>
        </w:rPr>
        <w:drawing>
          <wp:inline distT="0" distB="0" distL="0" distR="0" wp14:anchorId="2E82B51B" wp14:editId="3DE12F3F">
            <wp:extent cx="4912405" cy="3960000"/>
            <wp:effectExtent l="0" t="0" r="2540" b="254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GA_JLU-LIU-30_Veröffentlichung.png"/>
                    <pic:cNvPicPr/>
                  </pic:nvPicPr>
                  <pic:blipFill rotWithShape="1">
                    <a:blip r:embed="rId16">
                      <a:extLst>
                        <a:ext uri="{28A0092B-C50C-407E-A947-70E740481C1C}">
                          <a14:useLocalDpi xmlns:a14="http://schemas.microsoft.com/office/drawing/2010/main" val="0"/>
                        </a:ext>
                      </a:extLst>
                    </a:blip>
                    <a:srcRect l="7824" t="10065" r="10855" b="4298"/>
                    <a:stretch/>
                  </pic:blipFill>
                  <pic:spPr bwMode="auto">
                    <a:xfrm>
                      <a:off x="0" y="0"/>
                      <a:ext cx="4912405" cy="3960000"/>
                    </a:xfrm>
                    <a:prstGeom prst="rect">
                      <a:avLst/>
                    </a:prstGeom>
                    <a:ln>
                      <a:noFill/>
                    </a:ln>
                    <a:extLst>
                      <a:ext uri="{53640926-AAD7-44D8-BBD7-CCE9431645EC}">
                        <a14:shadowObscured xmlns:a14="http://schemas.microsoft.com/office/drawing/2010/main"/>
                      </a:ext>
                    </a:extLst>
                  </pic:spPr>
                </pic:pic>
              </a:graphicData>
            </a:graphic>
          </wp:inline>
        </w:drawing>
      </w:r>
    </w:p>
    <w:p w14:paraId="5E008E75" w14:textId="7189BB15" w:rsidR="00CD25B5" w:rsidRPr="005E5C6D" w:rsidRDefault="00DE28FA" w:rsidP="00AD0B53">
      <w:pPr>
        <w:pStyle w:val="Beschriftung"/>
        <w:rPr>
          <w:b/>
          <w:i w:val="0"/>
          <w:color w:val="000000" w:themeColor="text1"/>
          <w:lang w:val="en-GB"/>
        </w:rPr>
      </w:pPr>
      <w:r w:rsidRPr="005E5C6D">
        <w:rPr>
          <w:b/>
          <w:i w:val="0"/>
          <w:color w:val="000000" w:themeColor="text1"/>
          <w:lang w:val="en-GB"/>
        </w:rPr>
        <w:t xml:space="preserve">Figure S </w:t>
      </w:r>
      <w:r w:rsidRPr="005E5C6D">
        <w:rPr>
          <w:b/>
          <w:i w:val="0"/>
          <w:color w:val="000000" w:themeColor="text1"/>
        </w:rPr>
        <w:fldChar w:fldCharType="begin"/>
      </w:r>
      <w:r w:rsidRPr="005E5C6D">
        <w:rPr>
          <w:b/>
          <w:i w:val="0"/>
          <w:color w:val="000000" w:themeColor="text1"/>
          <w:lang w:val="en-GB"/>
        </w:rPr>
        <w:instrText xml:space="preserve"> SEQ Figure_S \* ARABIC </w:instrText>
      </w:r>
      <w:r w:rsidRPr="005E5C6D">
        <w:rPr>
          <w:b/>
          <w:i w:val="0"/>
          <w:color w:val="000000" w:themeColor="text1"/>
        </w:rPr>
        <w:fldChar w:fldCharType="separate"/>
      </w:r>
      <w:r w:rsidR="005C1F15" w:rsidRPr="005E5C6D">
        <w:rPr>
          <w:b/>
          <w:i w:val="0"/>
          <w:noProof/>
          <w:color w:val="000000" w:themeColor="text1"/>
          <w:lang w:val="en-GB"/>
        </w:rPr>
        <w:t>9</w:t>
      </w:r>
      <w:r w:rsidRPr="005E5C6D">
        <w:rPr>
          <w:b/>
          <w:i w:val="0"/>
          <w:color w:val="000000" w:themeColor="text1"/>
        </w:rPr>
        <w:fldChar w:fldCharType="end"/>
      </w:r>
      <w:r w:rsidRPr="005E5C6D">
        <w:rPr>
          <w:b/>
          <w:i w:val="0"/>
          <w:color w:val="000000" w:themeColor="text1"/>
          <w:lang w:val="en-GB"/>
        </w:rPr>
        <w:t>: TGA of synthesized JLU-LIU-30</w:t>
      </w:r>
      <w:r w:rsidR="00CA4A46" w:rsidRPr="005E5C6D">
        <w:rPr>
          <w:b/>
          <w:i w:val="0"/>
          <w:color w:val="000000" w:themeColor="text1"/>
          <w:lang w:val="en-GB"/>
        </w:rPr>
        <w:t>.</w:t>
      </w:r>
    </w:p>
    <w:p w14:paraId="71CF303A" w14:textId="77777777" w:rsidR="00783D18" w:rsidRDefault="00783D18" w:rsidP="00783D18">
      <w:pPr>
        <w:jc w:val="both"/>
        <w:rPr>
          <w:lang w:val="en-GB"/>
        </w:rPr>
      </w:pPr>
    </w:p>
    <w:p w14:paraId="3688BE9A" w14:textId="1A5AA60E" w:rsidR="006F328D" w:rsidRDefault="00847547" w:rsidP="00783D18">
      <w:pPr>
        <w:jc w:val="both"/>
        <w:rPr>
          <w:sz w:val="22"/>
          <w:szCs w:val="22"/>
          <w:lang w:val="en-GB"/>
        </w:rPr>
      </w:pPr>
      <w:r w:rsidRPr="00CF2796">
        <w:rPr>
          <w:sz w:val="22"/>
          <w:szCs w:val="22"/>
          <w:lang w:val="en-GB"/>
        </w:rPr>
        <w:lastRenderedPageBreak/>
        <w:t xml:space="preserve">The </w:t>
      </w:r>
      <w:proofErr w:type="spellStart"/>
      <w:r w:rsidRPr="00CF2796">
        <w:rPr>
          <w:sz w:val="22"/>
          <w:szCs w:val="22"/>
          <w:lang w:val="en-GB"/>
        </w:rPr>
        <w:t>isoreticular</w:t>
      </w:r>
      <w:proofErr w:type="spellEnd"/>
      <w:r w:rsidRPr="00CF2796">
        <w:rPr>
          <w:sz w:val="22"/>
          <w:szCs w:val="22"/>
          <w:lang w:val="en-GB"/>
        </w:rPr>
        <w:t xml:space="preserve"> structure to both previous MOFs</w:t>
      </w:r>
      <w:r w:rsidR="005C7C60" w:rsidRPr="00CF2796">
        <w:rPr>
          <w:sz w:val="22"/>
          <w:szCs w:val="22"/>
          <w:lang w:val="en-GB"/>
        </w:rPr>
        <w:t xml:space="preserve"> indicates </w:t>
      </w:r>
      <w:r w:rsidRPr="00CF2796">
        <w:rPr>
          <w:sz w:val="22"/>
          <w:szCs w:val="22"/>
          <w:lang w:val="en-GB"/>
        </w:rPr>
        <w:t xml:space="preserve">a </w:t>
      </w:r>
      <w:r w:rsidR="005C7C60" w:rsidRPr="00CF2796">
        <w:rPr>
          <w:sz w:val="22"/>
          <w:szCs w:val="22"/>
          <w:lang w:val="en-GB"/>
        </w:rPr>
        <w:t>greater</w:t>
      </w:r>
      <w:r w:rsidRPr="00CF2796">
        <w:rPr>
          <w:sz w:val="22"/>
          <w:szCs w:val="22"/>
          <w:lang w:val="en-GB"/>
        </w:rPr>
        <w:t xml:space="preserve"> thermal stability. Characterized by variable t</w:t>
      </w:r>
      <w:r w:rsidR="005C7C60" w:rsidRPr="00CF2796">
        <w:rPr>
          <w:sz w:val="22"/>
          <w:szCs w:val="22"/>
          <w:lang w:val="en-GB"/>
        </w:rPr>
        <w:t>emperature XRPD</w:t>
      </w:r>
      <w:r w:rsidRPr="00CF2796">
        <w:rPr>
          <w:sz w:val="22"/>
          <w:szCs w:val="22"/>
          <w:lang w:val="en-GB"/>
        </w:rPr>
        <w:t xml:space="preserve"> and TGA </w:t>
      </w:r>
      <w:r w:rsidR="005C7C60" w:rsidRPr="00CF2796">
        <w:rPr>
          <w:sz w:val="22"/>
          <w:szCs w:val="22"/>
          <w:lang w:val="en-GB"/>
        </w:rPr>
        <w:t xml:space="preserve">data, NOTT-101 is thermally stable up to 300°C until the network collapses. </w:t>
      </w:r>
      <w:r w:rsidR="00BC799E">
        <w:rPr>
          <w:sz w:val="22"/>
          <w:szCs w:val="22"/>
          <w:lang w:val="en-GB"/>
        </w:rPr>
        <w:t>In t</w:t>
      </w:r>
      <w:r w:rsidR="005C7C60" w:rsidRPr="00CF2796">
        <w:rPr>
          <w:sz w:val="22"/>
          <w:szCs w:val="22"/>
          <w:lang w:val="en-GB"/>
        </w:rPr>
        <w:t>he range between 100°C-150°C, excess solvent is removed from the structure.</w:t>
      </w:r>
    </w:p>
    <w:p w14:paraId="6AE00DB5" w14:textId="77777777" w:rsidR="005E5C6D" w:rsidRPr="00CF2796" w:rsidRDefault="005E5C6D" w:rsidP="00783D18">
      <w:pPr>
        <w:jc w:val="both"/>
        <w:rPr>
          <w:sz w:val="22"/>
          <w:szCs w:val="22"/>
          <w:lang w:val="en-GB"/>
        </w:rPr>
      </w:pPr>
    </w:p>
    <w:p w14:paraId="13F67D1E" w14:textId="77777777" w:rsidR="00913B71" w:rsidRDefault="00913B71" w:rsidP="00913B71">
      <w:pPr>
        <w:keepNext/>
        <w:jc w:val="center"/>
      </w:pPr>
      <w:r>
        <w:rPr>
          <w:noProof/>
          <w:lang w:val="en-GB"/>
        </w:rPr>
        <w:drawing>
          <wp:inline distT="0" distB="0" distL="0" distR="0" wp14:anchorId="7855AB3E" wp14:editId="14EB41D4">
            <wp:extent cx="4748041" cy="3956702"/>
            <wp:effectExtent l="0" t="0" r="1905" b="5715"/>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thermal stability_NOTT101_Veröffentlichung.png"/>
                    <pic:cNvPicPr/>
                  </pic:nvPicPr>
                  <pic:blipFill rotWithShape="1">
                    <a:blip r:embed="rId17">
                      <a:extLst>
                        <a:ext uri="{28A0092B-C50C-407E-A947-70E740481C1C}">
                          <a14:useLocalDpi xmlns:a14="http://schemas.microsoft.com/office/drawing/2010/main" val="0"/>
                        </a:ext>
                      </a:extLst>
                    </a:blip>
                    <a:srcRect l="4829" t="10751" r="4439" b="5079"/>
                    <a:stretch/>
                  </pic:blipFill>
                  <pic:spPr bwMode="auto">
                    <a:xfrm>
                      <a:off x="0" y="0"/>
                      <a:ext cx="4752322" cy="3960270"/>
                    </a:xfrm>
                    <a:prstGeom prst="rect">
                      <a:avLst/>
                    </a:prstGeom>
                    <a:ln>
                      <a:noFill/>
                    </a:ln>
                    <a:extLst>
                      <a:ext uri="{53640926-AAD7-44D8-BBD7-CCE9431645EC}">
                        <a14:shadowObscured xmlns:a14="http://schemas.microsoft.com/office/drawing/2010/main"/>
                      </a:ext>
                    </a:extLst>
                  </pic:spPr>
                </pic:pic>
              </a:graphicData>
            </a:graphic>
          </wp:inline>
        </w:drawing>
      </w:r>
    </w:p>
    <w:p w14:paraId="04576A67" w14:textId="430495A2" w:rsidR="005607AA" w:rsidRPr="005E5C6D" w:rsidRDefault="00913B71" w:rsidP="00913B71">
      <w:pPr>
        <w:pStyle w:val="Beschriftung"/>
        <w:jc w:val="center"/>
        <w:rPr>
          <w:b/>
          <w:i w:val="0"/>
          <w:color w:val="000000" w:themeColor="text1"/>
          <w:lang w:val="en-GB"/>
        </w:rPr>
      </w:pPr>
      <w:r w:rsidRPr="005E5C6D">
        <w:rPr>
          <w:b/>
          <w:i w:val="0"/>
          <w:color w:val="000000" w:themeColor="text1"/>
          <w:lang w:val="en-US"/>
        </w:rPr>
        <w:t xml:space="preserve">Figure S </w:t>
      </w:r>
      <w:r w:rsidRPr="005E5C6D">
        <w:rPr>
          <w:b/>
          <w:i w:val="0"/>
          <w:color w:val="000000" w:themeColor="text1"/>
        </w:rPr>
        <w:fldChar w:fldCharType="begin"/>
      </w:r>
      <w:r w:rsidRPr="005E5C6D">
        <w:rPr>
          <w:b/>
          <w:i w:val="0"/>
          <w:color w:val="000000" w:themeColor="text1"/>
          <w:lang w:val="en-US"/>
        </w:rPr>
        <w:instrText xml:space="preserve"> SEQ Figure_S \* ARABIC </w:instrText>
      </w:r>
      <w:r w:rsidRPr="005E5C6D">
        <w:rPr>
          <w:b/>
          <w:i w:val="0"/>
          <w:color w:val="000000" w:themeColor="text1"/>
        </w:rPr>
        <w:fldChar w:fldCharType="separate"/>
      </w:r>
      <w:r w:rsidR="005C1F15" w:rsidRPr="005E5C6D">
        <w:rPr>
          <w:b/>
          <w:i w:val="0"/>
          <w:noProof/>
          <w:color w:val="000000" w:themeColor="text1"/>
          <w:lang w:val="en-US"/>
        </w:rPr>
        <w:t>10</w:t>
      </w:r>
      <w:r w:rsidRPr="005E5C6D">
        <w:rPr>
          <w:b/>
          <w:i w:val="0"/>
          <w:color w:val="000000" w:themeColor="text1"/>
        </w:rPr>
        <w:fldChar w:fldCharType="end"/>
      </w:r>
      <w:r w:rsidRPr="005E5C6D">
        <w:rPr>
          <w:b/>
          <w:i w:val="0"/>
          <w:color w:val="000000" w:themeColor="text1"/>
          <w:lang w:val="en-US"/>
        </w:rPr>
        <w:t>: Variable temperature-PXRD of synthesized NOTT-101 compared to the calculated MOF at RT (CCDC:</w:t>
      </w:r>
      <w:r w:rsidR="00D00625" w:rsidRPr="005E5C6D">
        <w:rPr>
          <w:b/>
          <w:i w:val="0"/>
          <w:color w:val="000000" w:themeColor="text1"/>
          <w:lang w:val="en-US"/>
        </w:rPr>
        <w:t xml:space="preserve"> 606908)</w:t>
      </w:r>
      <w:r w:rsidR="001C3ABB" w:rsidRPr="005E5C6D">
        <w:rPr>
          <w:b/>
          <w:i w:val="0"/>
          <w:color w:val="000000" w:themeColor="text1"/>
          <w:lang w:val="en-US"/>
        </w:rPr>
        <w:t>.</w:t>
      </w:r>
    </w:p>
    <w:p w14:paraId="7CC0863F" w14:textId="77777777" w:rsidR="005607AA" w:rsidRPr="005607AA" w:rsidRDefault="005607AA" w:rsidP="005607AA">
      <w:pPr>
        <w:rPr>
          <w:lang w:val="en-GB"/>
        </w:rPr>
      </w:pPr>
    </w:p>
    <w:p w14:paraId="0B9C1897" w14:textId="77777777" w:rsidR="005607AA" w:rsidRDefault="005607AA" w:rsidP="005607AA">
      <w:pPr>
        <w:keepNext/>
        <w:jc w:val="center"/>
      </w:pPr>
      <w:r>
        <w:rPr>
          <w:noProof/>
          <w:lang w:val="en-US"/>
        </w:rPr>
        <w:lastRenderedPageBreak/>
        <w:drawing>
          <wp:inline distT="0" distB="0" distL="0" distR="0" wp14:anchorId="3D1ABB5B" wp14:editId="05795F96">
            <wp:extent cx="4855117" cy="3960000"/>
            <wp:effectExtent l="0" t="0" r="3175" b="254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GA_NOTT-101_Veröffentlichung.png"/>
                    <pic:cNvPicPr/>
                  </pic:nvPicPr>
                  <pic:blipFill rotWithShape="1">
                    <a:blip r:embed="rId18">
                      <a:extLst>
                        <a:ext uri="{28A0092B-C50C-407E-A947-70E740481C1C}">
                          <a14:useLocalDpi xmlns:a14="http://schemas.microsoft.com/office/drawing/2010/main" val="0"/>
                        </a:ext>
                      </a:extLst>
                    </a:blip>
                    <a:srcRect l="7468" t="9755" r="12154" b="4601"/>
                    <a:stretch/>
                  </pic:blipFill>
                  <pic:spPr bwMode="auto">
                    <a:xfrm>
                      <a:off x="0" y="0"/>
                      <a:ext cx="4855117" cy="3960000"/>
                    </a:xfrm>
                    <a:prstGeom prst="rect">
                      <a:avLst/>
                    </a:prstGeom>
                    <a:ln>
                      <a:noFill/>
                    </a:ln>
                    <a:extLst>
                      <a:ext uri="{53640926-AAD7-44D8-BBD7-CCE9431645EC}">
                        <a14:shadowObscured xmlns:a14="http://schemas.microsoft.com/office/drawing/2010/main"/>
                      </a:ext>
                    </a:extLst>
                  </pic:spPr>
                </pic:pic>
              </a:graphicData>
            </a:graphic>
          </wp:inline>
        </w:drawing>
      </w:r>
    </w:p>
    <w:p w14:paraId="1400847D" w14:textId="67980391" w:rsidR="005607AA" w:rsidRPr="005E5C6D" w:rsidRDefault="005607AA" w:rsidP="005607AA">
      <w:pPr>
        <w:pStyle w:val="Beschriftung"/>
        <w:rPr>
          <w:b/>
          <w:i w:val="0"/>
          <w:color w:val="000000" w:themeColor="text1"/>
          <w:lang w:val="en-GB"/>
        </w:rPr>
      </w:pPr>
      <w:r w:rsidRPr="005E5C6D">
        <w:rPr>
          <w:b/>
          <w:i w:val="0"/>
          <w:color w:val="000000" w:themeColor="text1"/>
          <w:lang w:val="en-GB"/>
        </w:rPr>
        <w:t xml:space="preserve">Figure S </w:t>
      </w:r>
      <w:r w:rsidRPr="005E5C6D">
        <w:rPr>
          <w:b/>
          <w:i w:val="0"/>
          <w:color w:val="000000" w:themeColor="text1"/>
        </w:rPr>
        <w:fldChar w:fldCharType="begin"/>
      </w:r>
      <w:r w:rsidRPr="005E5C6D">
        <w:rPr>
          <w:b/>
          <w:i w:val="0"/>
          <w:color w:val="000000" w:themeColor="text1"/>
          <w:lang w:val="en-GB"/>
        </w:rPr>
        <w:instrText xml:space="preserve"> SEQ Figure_S \* ARABIC </w:instrText>
      </w:r>
      <w:r w:rsidRPr="005E5C6D">
        <w:rPr>
          <w:b/>
          <w:i w:val="0"/>
          <w:color w:val="000000" w:themeColor="text1"/>
        </w:rPr>
        <w:fldChar w:fldCharType="separate"/>
      </w:r>
      <w:r w:rsidR="005C1F15" w:rsidRPr="005E5C6D">
        <w:rPr>
          <w:b/>
          <w:i w:val="0"/>
          <w:noProof/>
          <w:color w:val="000000" w:themeColor="text1"/>
          <w:lang w:val="en-GB"/>
        </w:rPr>
        <w:t>11</w:t>
      </w:r>
      <w:r w:rsidRPr="005E5C6D">
        <w:rPr>
          <w:b/>
          <w:i w:val="0"/>
          <w:color w:val="000000" w:themeColor="text1"/>
        </w:rPr>
        <w:fldChar w:fldCharType="end"/>
      </w:r>
      <w:r w:rsidRPr="005E5C6D">
        <w:rPr>
          <w:b/>
          <w:i w:val="0"/>
          <w:color w:val="000000" w:themeColor="text1"/>
          <w:lang w:val="en-GB"/>
        </w:rPr>
        <w:t>: TGA of synthesized NOTT-101</w:t>
      </w:r>
      <w:r w:rsidR="00CA4A46" w:rsidRPr="005E5C6D">
        <w:rPr>
          <w:b/>
          <w:i w:val="0"/>
          <w:color w:val="000000" w:themeColor="text1"/>
          <w:lang w:val="en-GB"/>
        </w:rPr>
        <w:t>.</w:t>
      </w:r>
    </w:p>
    <w:p w14:paraId="330C0E3C" w14:textId="342CA3A0" w:rsidR="00D82E9D" w:rsidRPr="00D82E9D" w:rsidRDefault="00D82E9D" w:rsidP="00D82E9D">
      <w:pPr>
        <w:jc w:val="center"/>
        <w:rPr>
          <w:lang w:val="en-GB"/>
        </w:rPr>
      </w:pPr>
    </w:p>
    <w:p w14:paraId="540FC79C" w14:textId="03E831CE" w:rsidR="00F2797B" w:rsidRDefault="00F8616D" w:rsidP="00F2797B">
      <w:pPr>
        <w:pStyle w:val="berschrift1"/>
        <w:rPr>
          <w:sz w:val="26"/>
          <w:szCs w:val="26"/>
          <w:lang w:val="en-US"/>
        </w:rPr>
      </w:pPr>
      <w:bookmarkStart w:id="6" w:name="_Toc126080721"/>
      <w:r>
        <w:rPr>
          <w:sz w:val="26"/>
          <w:szCs w:val="26"/>
          <w:lang w:val="en-US"/>
        </w:rPr>
        <w:t>Optical Analysis</w:t>
      </w:r>
      <w:bookmarkEnd w:id="6"/>
    </w:p>
    <w:p w14:paraId="7DCB50EC" w14:textId="03282053" w:rsidR="00F8616D" w:rsidRDefault="00F8616D" w:rsidP="00F8616D">
      <w:pPr>
        <w:rPr>
          <w:lang w:val="en-US"/>
        </w:rPr>
      </w:pPr>
    </w:p>
    <w:p w14:paraId="356CC9EC" w14:textId="77777777" w:rsidR="00913B71" w:rsidRDefault="00913B71" w:rsidP="00F8616D">
      <w:pPr>
        <w:rPr>
          <w:lang w:val="en-US"/>
        </w:rPr>
      </w:pPr>
    </w:p>
    <w:p w14:paraId="4E0F2EB5" w14:textId="6858186B" w:rsidR="003C3443" w:rsidRDefault="00F8616D" w:rsidP="003C3443">
      <w:pPr>
        <w:keepNext/>
        <w:jc w:val="center"/>
      </w:pPr>
      <w:r>
        <w:rPr>
          <w:noProof/>
          <w:lang w:val="en-US"/>
        </w:rPr>
        <w:drawing>
          <wp:inline distT="0" distB="0" distL="0" distR="0" wp14:anchorId="529665A0" wp14:editId="1DE2BE24">
            <wp:extent cx="2399824" cy="1800000"/>
            <wp:effectExtent l="0" t="0" r="635"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JS228_1_20x.jpg"/>
                    <pic:cNvPicPr/>
                  </pic:nvPicPr>
                  <pic:blipFill>
                    <a:blip r:embed="rId19">
                      <a:extLst>
                        <a:ext uri="{28A0092B-C50C-407E-A947-70E740481C1C}">
                          <a14:useLocalDpi xmlns:a14="http://schemas.microsoft.com/office/drawing/2010/main" val="0"/>
                        </a:ext>
                      </a:extLst>
                    </a:blip>
                    <a:stretch>
                      <a:fillRect/>
                    </a:stretch>
                  </pic:blipFill>
                  <pic:spPr>
                    <a:xfrm>
                      <a:off x="0" y="0"/>
                      <a:ext cx="2399824" cy="1800000"/>
                    </a:xfrm>
                    <a:prstGeom prst="rect">
                      <a:avLst/>
                    </a:prstGeom>
                  </pic:spPr>
                </pic:pic>
              </a:graphicData>
            </a:graphic>
          </wp:inline>
        </w:drawing>
      </w:r>
      <w:r w:rsidR="00CA4A46">
        <w:t xml:space="preserve">                           </w:t>
      </w:r>
      <w:r>
        <w:rPr>
          <w:noProof/>
          <w:lang w:val="en-US"/>
        </w:rPr>
        <w:drawing>
          <wp:inline distT="0" distB="0" distL="0" distR="0" wp14:anchorId="0AEDAE8F" wp14:editId="3BB3BC06">
            <wp:extent cx="2399824" cy="1800000"/>
            <wp:effectExtent l="0" t="0" r="635"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JS237_05.tif"/>
                    <pic:cNvPicPr/>
                  </pic:nvPicPr>
                  <pic:blipFill>
                    <a:blip r:embed="rId20">
                      <a:extLst>
                        <a:ext uri="{BEBA8EAE-BF5A-486C-A8C5-ECC9F3942E4B}">
                          <a14:imgProps xmlns:a14="http://schemas.microsoft.com/office/drawing/2010/main">
                            <a14:imgLayer r:embed="rId21">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2399824" cy="1800000"/>
                    </a:xfrm>
                    <a:prstGeom prst="rect">
                      <a:avLst/>
                    </a:prstGeom>
                  </pic:spPr>
                </pic:pic>
              </a:graphicData>
            </a:graphic>
          </wp:inline>
        </w:drawing>
      </w:r>
      <w:r w:rsidR="003C3443">
        <w:rPr>
          <w:lang w:val="en-US"/>
        </w:rPr>
        <w:br/>
      </w:r>
    </w:p>
    <w:p w14:paraId="2B18DCDE" w14:textId="41B18F27" w:rsidR="00F8616D" w:rsidRPr="005E5C6D" w:rsidRDefault="003C3443" w:rsidP="003C3443">
      <w:pPr>
        <w:pStyle w:val="Beschriftung"/>
        <w:rPr>
          <w:b/>
          <w:i w:val="0"/>
          <w:lang w:val="en-US"/>
        </w:rPr>
      </w:pPr>
      <w:r w:rsidRPr="005E5C6D">
        <w:rPr>
          <w:b/>
          <w:i w:val="0"/>
          <w:color w:val="000000" w:themeColor="text1"/>
          <w:lang w:val="en-GB"/>
        </w:rPr>
        <w:t xml:space="preserve">Figure S </w:t>
      </w:r>
      <w:r w:rsidRPr="005E5C6D">
        <w:rPr>
          <w:b/>
          <w:i w:val="0"/>
          <w:color w:val="000000" w:themeColor="text1"/>
        </w:rPr>
        <w:fldChar w:fldCharType="begin"/>
      </w:r>
      <w:r w:rsidRPr="005E5C6D">
        <w:rPr>
          <w:b/>
          <w:i w:val="0"/>
          <w:color w:val="000000" w:themeColor="text1"/>
          <w:lang w:val="en-GB"/>
        </w:rPr>
        <w:instrText xml:space="preserve"> SEQ Figure_S \* ARABIC </w:instrText>
      </w:r>
      <w:r w:rsidRPr="005E5C6D">
        <w:rPr>
          <w:b/>
          <w:i w:val="0"/>
          <w:color w:val="000000" w:themeColor="text1"/>
        </w:rPr>
        <w:fldChar w:fldCharType="separate"/>
      </w:r>
      <w:r w:rsidR="005C1F15" w:rsidRPr="005E5C6D">
        <w:rPr>
          <w:b/>
          <w:i w:val="0"/>
          <w:noProof/>
          <w:color w:val="000000" w:themeColor="text1"/>
          <w:lang w:val="en-GB"/>
        </w:rPr>
        <w:t>12</w:t>
      </w:r>
      <w:r w:rsidRPr="005E5C6D">
        <w:rPr>
          <w:b/>
          <w:i w:val="0"/>
          <w:color w:val="000000" w:themeColor="text1"/>
        </w:rPr>
        <w:fldChar w:fldCharType="end"/>
      </w:r>
      <w:r w:rsidRPr="005E5C6D">
        <w:rPr>
          <w:b/>
          <w:i w:val="0"/>
          <w:color w:val="000000" w:themeColor="text1"/>
          <w:lang w:val="en-GB"/>
        </w:rPr>
        <w:t>: left: recording of synthesized ZJNU-40 via optical microscope; right: recording of synthesized ZJNU-40 via</w:t>
      </w:r>
      <w:r w:rsidRPr="005E5C6D">
        <w:rPr>
          <w:rFonts w:cstheme="minorHAnsi"/>
          <w:b/>
          <w:i w:val="0"/>
          <w:color w:val="000000" w:themeColor="text1"/>
          <w:sz w:val="22"/>
          <w:szCs w:val="22"/>
          <w:lang w:val="en-US"/>
        </w:rPr>
        <w:t xml:space="preserve"> </w:t>
      </w:r>
      <w:r w:rsidRPr="005E5C6D">
        <w:rPr>
          <w:rFonts w:cstheme="minorHAnsi"/>
          <w:b/>
          <w:i w:val="0"/>
          <w:color w:val="000000" w:themeColor="text1"/>
          <w:lang w:val="en-US"/>
        </w:rPr>
        <w:t>STEM</w:t>
      </w:r>
      <w:r w:rsidR="00CA4A46" w:rsidRPr="005E5C6D">
        <w:rPr>
          <w:rFonts w:cstheme="minorHAnsi"/>
          <w:b/>
          <w:i w:val="0"/>
          <w:color w:val="000000" w:themeColor="text1"/>
          <w:lang w:val="en-US"/>
        </w:rPr>
        <w:t>.</w:t>
      </w:r>
    </w:p>
    <w:p w14:paraId="2559D0B5" w14:textId="77777777" w:rsidR="00F8616D" w:rsidRDefault="00F8616D" w:rsidP="00F8616D">
      <w:pPr>
        <w:rPr>
          <w:lang w:val="en-US"/>
        </w:rPr>
      </w:pPr>
    </w:p>
    <w:p w14:paraId="14ED50D5" w14:textId="6F42AA0F" w:rsidR="00F8616D" w:rsidRDefault="00F8616D" w:rsidP="00F8616D">
      <w:pPr>
        <w:rPr>
          <w:lang w:val="en-US"/>
        </w:rPr>
      </w:pPr>
    </w:p>
    <w:p w14:paraId="6F6BD0FA" w14:textId="6998509E" w:rsidR="003C3443" w:rsidRPr="003C3443" w:rsidRDefault="00F8616D" w:rsidP="003C3443">
      <w:pPr>
        <w:keepNext/>
        <w:jc w:val="center"/>
        <w:rPr>
          <w:lang w:val="en-GB"/>
        </w:rPr>
      </w:pPr>
      <w:r>
        <w:rPr>
          <w:noProof/>
        </w:rPr>
        <w:lastRenderedPageBreak/>
        <w:drawing>
          <wp:inline distT="0" distB="0" distL="0" distR="0" wp14:anchorId="46542D76" wp14:editId="5B4DA312">
            <wp:extent cx="2399375" cy="1800000"/>
            <wp:effectExtent l="0" t="0" r="127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99375" cy="1800000"/>
                    </a:xfrm>
                    <a:prstGeom prst="rect">
                      <a:avLst/>
                    </a:prstGeom>
                    <a:noFill/>
                    <a:ln>
                      <a:noFill/>
                    </a:ln>
                  </pic:spPr>
                </pic:pic>
              </a:graphicData>
            </a:graphic>
          </wp:inline>
        </w:drawing>
      </w:r>
      <w:r w:rsidR="003C3443">
        <w:rPr>
          <w:lang w:val="en-US"/>
        </w:rPr>
        <w:t xml:space="preserve">                           </w:t>
      </w:r>
      <w:r>
        <w:rPr>
          <w:noProof/>
        </w:rPr>
        <w:drawing>
          <wp:inline distT="0" distB="0" distL="0" distR="0" wp14:anchorId="4F590887" wp14:editId="6B6C9C44">
            <wp:extent cx="2400000" cy="1800000"/>
            <wp:effectExtent l="0" t="0" r="635"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BEBA8EAE-BF5A-486C-A8C5-ECC9F3942E4B}">
                          <a14:imgProps xmlns:a14="http://schemas.microsoft.com/office/drawing/2010/main">
                            <a14:imgLayer r:embed="rId24">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400000" cy="1800000"/>
                    </a:xfrm>
                    <a:prstGeom prst="rect">
                      <a:avLst/>
                    </a:prstGeom>
                    <a:noFill/>
                    <a:ln>
                      <a:noFill/>
                    </a:ln>
                  </pic:spPr>
                </pic:pic>
              </a:graphicData>
            </a:graphic>
          </wp:inline>
        </w:drawing>
      </w:r>
      <w:r w:rsidR="003C3443">
        <w:rPr>
          <w:lang w:val="en-US"/>
        </w:rPr>
        <w:br/>
      </w:r>
    </w:p>
    <w:p w14:paraId="6B82E181" w14:textId="4EB61E85" w:rsidR="00F8616D" w:rsidRPr="005E5C6D" w:rsidRDefault="003C3443" w:rsidP="003C3443">
      <w:pPr>
        <w:pStyle w:val="Beschriftung"/>
        <w:rPr>
          <w:b/>
          <w:i w:val="0"/>
          <w:color w:val="000000" w:themeColor="text1"/>
          <w:lang w:val="en-US"/>
        </w:rPr>
      </w:pPr>
      <w:r w:rsidRPr="005E5C6D">
        <w:rPr>
          <w:b/>
          <w:i w:val="0"/>
          <w:color w:val="000000" w:themeColor="text1"/>
          <w:lang w:val="en-GB"/>
        </w:rPr>
        <w:t xml:space="preserve">Figure S </w:t>
      </w:r>
      <w:r w:rsidRPr="005E5C6D">
        <w:rPr>
          <w:b/>
          <w:i w:val="0"/>
          <w:color w:val="000000" w:themeColor="text1"/>
        </w:rPr>
        <w:fldChar w:fldCharType="begin"/>
      </w:r>
      <w:r w:rsidRPr="005E5C6D">
        <w:rPr>
          <w:b/>
          <w:i w:val="0"/>
          <w:color w:val="000000" w:themeColor="text1"/>
          <w:lang w:val="en-GB"/>
        </w:rPr>
        <w:instrText xml:space="preserve"> SEQ Figure_S \* ARABIC </w:instrText>
      </w:r>
      <w:r w:rsidRPr="005E5C6D">
        <w:rPr>
          <w:b/>
          <w:i w:val="0"/>
          <w:color w:val="000000" w:themeColor="text1"/>
        </w:rPr>
        <w:fldChar w:fldCharType="separate"/>
      </w:r>
      <w:r w:rsidR="005C1F15" w:rsidRPr="005E5C6D">
        <w:rPr>
          <w:b/>
          <w:i w:val="0"/>
          <w:noProof/>
          <w:color w:val="000000" w:themeColor="text1"/>
          <w:lang w:val="en-GB"/>
        </w:rPr>
        <w:t>13</w:t>
      </w:r>
      <w:r w:rsidRPr="005E5C6D">
        <w:rPr>
          <w:b/>
          <w:i w:val="0"/>
          <w:color w:val="000000" w:themeColor="text1"/>
        </w:rPr>
        <w:fldChar w:fldCharType="end"/>
      </w:r>
      <w:r w:rsidRPr="005E5C6D">
        <w:rPr>
          <w:b/>
          <w:i w:val="0"/>
          <w:color w:val="000000" w:themeColor="text1"/>
          <w:lang w:val="en-GB"/>
        </w:rPr>
        <w:t>:left: recording of synthesized JLU-LIU-30 via optical microscope; right: recording of synthesized JLU-LIU-30 via STEM</w:t>
      </w:r>
      <w:r w:rsidR="00CA4A46" w:rsidRPr="005E5C6D">
        <w:rPr>
          <w:b/>
          <w:i w:val="0"/>
          <w:color w:val="000000" w:themeColor="text1"/>
          <w:lang w:val="en-GB"/>
        </w:rPr>
        <w:t>.</w:t>
      </w:r>
    </w:p>
    <w:p w14:paraId="1AC9C084" w14:textId="1D1EF386" w:rsidR="00F2797B" w:rsidRDefault="009E16E2" w:rsidP="00F2797B">
      <w:pPr>
        <w:pStyle w:val="berschrift1"/>
        <w:rPr>
          <w:sz w:val="26"/>
          <w:szCs w:val="26"/>
          <w:lang w:val="en-US"/>
        </w:rPr>
      </w:pPr>
      <w:bookmarkStart w:id="7" w:name="_Toc126080722"/>
      <w:r w:rsidRPr="00160036">
        <w:rPr>
          <w:sz w:val="26"/>
          <w:szCs w:val="26"/>
          <w:lang w:val="en-US"/>
        </w:rPr>
        <w:t>D</w:t>
      </w:r>
      <w:r w:rsidR="0081183E">
        <w:rPr>
          <w:sz w:val="26"/>
          <w:szCs w:val="26"/>
          <w:lang w:val="en-US"/>
        </w:rPr>
        <w:t>ielectric Spectroscopy</w:t>
      </w:r>
      <w:r w:rsidRPr="00160036">
        <w:rPr>
          <w:sz w:val="26"/>
          <w:szCs w:val="26"/>
          <w:lang w:val="en-US"/>
        </w:rPr>
        <w:t xml:space="preserve"> Analysis</w:t>
      </w:r>
      <w:bookmarkEnd w:id="7"/>
    </w:p>
    <w:p w14:paraId="57D23E07" w14:textId="77777777" w:rsidR="0081183E" w:rsidRPr="00096BD7" w:rsidRDefault="0081183E" w:rsidP="0081183E">
      <w:pPr>
        <w:pStyle w:val="StandardWeb"/>
        <w:jc w:val="both"/>
        <w:rPr>
          <w:lang w:val="en-GB"/>
        </w:rPr>
      </w:pPr>
      <w:r w:rsidRPr="00096BD7">
        <w:rPr>
          <w:rFonts w:ascii="Calibri" w:hAnsi="Calibri" w:cs="Calibri"/>
          <w:sz w:val="22"/>
          <w:szCs w:val="22"/>
          <w:lang w:val="en-GB"/>
        </w:rPr>
        <w:t>Prior to measurement, each sample</w:t>
      </w:r>
      <w:r>
        <w:rPr>
          <w:rFonts w:ascii="Calibri" w:hAnsi="Calibri" w:cs="Calibri"/>
          <w:sz w:val="16"/>
          <w:szCs w:val="16"/>
          <w:lang w:val="en-GB"/>
        </w:rPr>
        <w:t xml:space="preserve"> </w:t>
      </w:r>
      <w:r w:rsidRPr="006E7519">
        <w:rPr>
          <w:rFonts w:ascii="Calibri" w:hAnsi="Calibri" w:cs="Calibri"/>
          <w:sz w:val="22"/>
          <w:szCs w:val="22"/>
          <w:lang w:val="en-GB"/>
        </w:rPr>
        <w:t xml:space="preserve">was </w:t>
      </w:r>
      <w:r w:rsidRPr="00096BD7">
        <w:rPr>
          <w:rFonts w:ascii="Calibri" w:hAnsi="Calibri" w:cs="Calibri"/>
          <w:sz w:val="22"/>
          <w:szCs w:val="22"/>
          <w:lang w:val="en-GB"/>
        </w:rPr>
        <w:t xml:space="preserve">dried in vacuum atmosphere at 100°C for 2 hours in order to minimize the amount of residual solvent molecules and water in the sample. The powder samples were measured in a stainless-steal, circular, parallel-plate capacitor with a diameter of 10.0 mm and a plate distance of 0.17-0.40 mm, depending on the sample. The large ratio between capacitor plate area and capacitor plate distance minimizes stray-effects. All measurements were performed in a Quatro </w:t>
      </w:r>
      <w:proofErr w:type="spellStart"/>
      <w:r w:rsidRPr="00096BD7">
        <w:rPr>
          <w:rFonts w:ascii="Calibri" w:hAnsi="Calibri" w:cs="Calibri"/>
          <w:sz w:val="22"/>
          <w:szCs w:val="22"/>
          <w:lang w:val="en-GB"/>
        </w:rPr>
        <w:t>cryosystem</w:t>
      </w:r>
      <w:proofErr w:type="spellEnd"/>
      <w:r w:rsidRPr="00096BD7">
        <w:rPr>
          <w:rFonts w:ascii="Calibri" w:hAnsi="Calibri" w:cs="Calibri"/>
          <w:sz w:val="22"/>
          <w:szCs w:val="22"/>
          <w:lang w:val="en-GB"/>
        </w:rPr>
        <w:t xml:space="preserve"> by </w:t>
      </w:r>
      <w:proofErr w:type="spellStart"/>
      <w:r w:rsidRPr="00096BD7">
        <w:rPr>
          <w:rFonts w:ascii="Calibri" w:hAnsi="Calibri" w:cs="Calibri"/>
          <w:sz w:val="22"/>
          <w:szCs w:val="22"/>
          <w:lang w:val="en-GB"/>
        </w:rPr>
        <w:t>Novocontrol</w:t>
      </w:r>
      <w:proofErr w:type="spellEnd"/>
      <w:r w:rsidRPr="00096BD7">
        <w:rPr>
          <w:rFonts w:ascii="Calibri" w:hAnsi="Calibri" w:cs="Calibri"/>
          <w:sz w:val="22"/>
          <w:szCs w:val="22"/>
          <w:lang w:val="en-GB"/>
        </w:rPr>
        <w:t xml:space="preserve"> in controlled N</w:t>
      </w:r>
      <w:r w:rsidRPr="00096BD7">
        <w:rPr>
          <w:rFonts w:ascii="Calibri" w:hAnsi="Calibri" w:cs="Calibri"/>
          <w:sz w:val="22"/>
          <w:szCs w:val="22"/>
          <w:vertAlign w:val="subscript"/>
          <w:lang w:val="en-GB"/>
        </w:rPr>
        <w:t>2</w:t>
      </w:r>
      <w:r w:rsidRPr="00096BD7">
        <w:rPr>
          <w:rFonts w:ascii="Calibri" w:hAnsi="Calibri" w:cs="Calibri"/>
          <w:sz w:val="22"/>
          <w:szCs w:val="22"/>
          <w:lang w:val="en-GB"/>
        </w:rPr>
        <w:t xml:space="preserve">-gas atmosphere employing a frequency-response Alpha-A Analyzer by </w:t>
      </w:r>
      <w:proofErr w:type="spellStart"/>
      <w:r w:rsidRPr="00096BD7">
        <w:rPr>
          <w:rFonts w:ascii="Calibri" w:hAnsi="Calibri" w:cs="Calibri"/>
          <w:sz w:val="22"/>
          <w:szCs w:val="22"/>
          <w:lang w:val="en-GB"/>
        </w:rPr>
        <w:t>Novocontrol</w:t>
      </w:r>
      <w:proofErr w:type="spellEnd"/>
      <w:r w:rsidRPr="00096BD7">
        <w:rPr>
          <w:rFonts w:ascii="Calibri" w:hAnsi="Calibri" w:cs="Calibri"/>
          <w:sz w:val="22"/>
          <w:szCs w:val="22"/>
          <w:lang w:val="en-GB"/>
        </w:rPr>
        <w:t xml:space="preserve"> using pseudo-</w:t>
      </w:r>
      <w:proofErr w:type="spellStart"/>
      <w:r w:rsidRPr="00096BD7">
        <w:rPr>
          <w:rFonts w:ascii="Calibri" w:hAnsi="Calibri" w:cs="Calibri"/>
          <w:sz w:val="22"/>
          <w:szCs w:val="22"/>
          <w:lang w:val="en-GB"/>
        </w:rPr>
        <w:t>fourpoint</w:t>
      </w:r>
      <w:proofErr w:type="spellEnd"/>
      <w:r w:rsidRPr="00096BD7">
        <w:rPr>
          <w:rFonts w:ascii="Calibri" w:hAnsi="Calibri" w:cs="Calibri"/>
          <w:sz w:val="22"/>
          <w:szCs w:val="22"/>
          <w:lang w:val="en-GB"/>
        </w:rPr>
        <w:t xml:space="preserve"> contact geometry. All samples have been investigated in a broad frequency range from 0.1 Hz to about 1 MHz between 180 and 375 K</w:t>
      </w:r>
    </w:p>
    <w:p w14:paraId="47711227" w14:textId="2E63740A" w:rsidR="0081183E" w:rsidRDefault="0081183E" w:rsidP="0081183E">
      <w:pPr>
        <w:rPr>
          <w:lang w:val="en-GB"/>
        </w:rPr>
      </w:pPr>
    </w:p>
    <w:p w14:paraId="38678065" w14:textId="75B57795" w:rsidR="005E5C6D" w:rsidRDefault="005E5C6D" w:rsidP="0081183E">
      <w:pPr>
        <w:rPr>
          <w:lang w:val="en-GB"/>
        </w:rPr>
      </w:pPr>
    </w:p>
    <w:p w14:paraId="4DB9879D" w14:textId="1E222B61" w:rsidR="005E5C6D" w:rsidRDefault="005E5C6D" w:rsidP="0081183E">
      <w:pPr>
        <w:rPr>
          <w:lang w:val="en-GB"/>
        </w:rPr>
      </w:pPr>
    </w:p>
    <w:p w14:paraId="1FE6DF17" w14:textId="11959774" w:rsidR="005E5C6D" w:rsidRDefault="005E5C6D" w:rsidP="0081183E">
      <w:pPr>
        <w:rPr>
          <w:lang w:val="en-GB"/>
        </w:rPr>
      </w:pPr>
    </w:p>
    <w:p w14:paraId="32DFEB73" w14:textId="1F30C0B3" w:rsidR="005E5C6D" w:rsidRDefault="005E5C6D" w:rsidP="0081183E">
      <w:pPr>
        <w:rPr>
          <w:lang w:val="en-GB"/>
        </w:rPr>
      </w:pPr>
    </w:p>
    <w:p w14:paraId="2C5D454E" w14:textId="77777777" w:rsidR="005E5C6D" w:rsidRPr="0081183E" w:rsidRDefault="005E5C6D" w:rsidP="0081183E">
      <w:pPr>
        <w:rPr>
          <w:lang w:val="en-GB"/>
        </w:rPr>
      </w:pPr>
    </w:p>
    <w:p w14:paraId="65C5B8DB" w14:textId="2911E3F8" w:rsidR="009E16E2" w:rsidRDefault="005E5C6D" w:rsidP="009E16E2">
      <w:pPr>
        <w:pStyle w:val="berschrift1"/>
        <w:numPr>
          <w:ilvl w:val="0"/>
          <w:numId w:val="0"/>
        </w:numPr>
        <w:rPr>
          <w:sz w:val="26"/>
          <w:szCs w:val="26"/>
          <w:lang w:val="en-US"/>
        </w:rPr>
      </w:pPr>
      <w:bookmarkStart w:id="8" w:name="_Toc126080723"/>
      <w:r>
        <w:rPr>
          <w:sz w:val="26"/>
          <w:szCs w:val="26"/>
          <w:lang w:val="en-US"/>
        </w:rPr>
        <w:t>R</w:t>
      </w:r>
      <w:r w:rsidR="009E16E2" w:rsidRPr="00160036">
        <w:rPr>
          <w:sz w:val="26"/>
          <w:szCs w:val="26"/>
          <w:lang w:val="en-US"/>
        </w:rPr>
        <w:t>eferences</w:t>
      </w:r>
      <w:r w:rsidR="000B4202">
        <w:rPr>
          <w:sz w:val="26"/>
          <w:szCs w:val="26"/>
          <w:lang w:val="en-US"/>
        </w:rPr>
        <w:t>:</w:t>
      </w:r>
      <w:bookmarkEnd w:id="8"/>
    </w:p>
    <w:p w14:paraId="273BEB83" w14:textId="77777777" w:rsidR="00913B71" w:rsidRPr="00CF2796" w:rsidRDefault="00913B71" w:rsidP="00913B71">
      <w:pPr>
        <w:rPr>
          <w:sz w:val="20"/>
          <w:szCs w:val="20"/>
          <w:lang w:val="en-US"/>
        </w:rPr>
      </w:pPr>
    </w:p>
    <w:p w14:paraId="10FB93D8" w14:textId="77777777" w:rsidR="00913B71" w:rsidRPr="00CF2796" w:rsidRDefault="00913B71" w:rsidP="005C7C60">
      <w:pPr>
        <w:pStyle w:val="Literaturverzeichnis1"/>
        <w:spacing w:line="240" w:lineRule="auto"/>
        <w:rPr>
          <w:rFonts w:asciiTheme="minorHAnsi" w:hAnsiTheme="minorHAnsi"/>
          <w:sz w:val="20"/>
          <w:szCs w:val="20"/>
        </w:rPr>
      </w:pPr>
      <w:r w:rsidRPr="00CF2796">
        <w:rPr>
          <w:rFonts w:asciiTheme="minorHAnsi" w:hAnsiTheme="minorHAnsi"/>
          <w:sz w:val="20"/>
          <w:szCs w:val="20"/>
        </w:rPr>
        <w:fldChar w:fldCharType="begin"/>
      </w:r>
      <w:r w:rsidRPr="00CF2796">
        <w:rPr>
          <w:rFonts w:asciiTheme="minorHAnsi" w:hAnsiTheme="minorHAnsi"/>
          <w:sz w:val="20"/>
          <w:szCs w:val="20"/>
        </w:rPr>
        <w:instrText xml:space="preserve"> ADDIN ZOTERO_BIBL {"uncited":[],"omitted":[],"custom":[]} CSL_BIBLIOGRAPHY </w:instrText>
      </w:r>
      <w:r w:rsidRPr="00CF2796">
        <w:rPr>
          <w:rFonts w:asciiTheme="minorHAnsi" w:hAnsiTheme="minorHAnsi"/>
          <w:sz w:val="20"/>
          <w:szCs w:val="20"/>
        </w:rPr>
        <w:fldChar w:fldCharType="separate"/>
      </w:r>
      <w:r w:rsidRPr="00CF2796">
        <w:rPr>
          <w:rFonts w:asciiTheme="minorHAnsi" w:hAnsiTheme="minorHAnsi"/>
          <w:sz w:val="20"/>
          <w:szCs w:val="20"/>
        </w:rPr>
        <w:t>1.</w:t>
      </w:r>
      <w:r w:rsidRPr="00CF2796">
        <w:rPr>
          <w:rFonts w:asciiTheme="minorHAnsi" w:hAnsiTheme="minorHAnsi"/>
          <w:sz w:val="20"/>
          <w:szCs w:val="20"/>
        </w:rPr>
        <w:tab/>
        <w:t xml:space="preserve">Zhao, D. </w:t>
      </w:r>
      <w:r w:rsidRPr="00CF2796">
        <w:rPr>
          <w:rFonts w:asciiTheme="minorHAnsi" w:hAnsiTheme="minorHAnsi"/>
          <w:i/>
          <w:iCs/>
          <w:sz w:val="20"/>
          <w:szCs w:val="20"/>
        </w:rPr>
        <w:t>et al.</w:t>
      </w:r>
      <w:r w:rsidRPr="00CF2796">
        <w:rPr>
          <w:rFonts w:asciiTheme="minorHAnsi" w:hAnsiTheme="minorHAnsi"/>
          <w:sz w:val="20"/>
          <w:szCs w:val="20"/>
        </w:rPr>
        <w:t xml:space="preserve"> Ratiometric dual-emitting MOF</w:t>
      </w:r>
      <w:r w:rsidRPr="00CF2796">
        <w:rPr>
          <w:rFonts w:ascii="Cambria Math" w:hAnsi="Cambria Math" w:cs="Cambria Math"/>
          <w:sz w:val="20"/>
          <w:szCs w:val="20"/>
        </w:rPr>
        <w:t>⊃</w:t>
      </w:r>
      <w:r w:rsidRPr="00CF2796">
        <w:rPr>
          <w:rFonts w:asciiTheme="minorHAnsi" w:hAnsiTheme="minorHAnsi"/>
          <w:sz w:val="20"/>
          <w:szCs w:val="20"/>
        </w:rPr>
        <w:t xml:space="preserve">dye thermometers with a tunable operating range and sensitivity. </w:t>
      </w:r>
      <w:r w:rsidRPr="00CF2796">
        <w:rPr>
          <w:rFonts w:asciiTheme="minorHAnsi" w:hAnsiTheme="minorHAnsi"/>
          <w:i/>
          <w:iCs/>
          <w:sz w:val="20"/>
          <w:szCs w:val="20"/>
        </w:rPr>
        <w:t>J. Mater. Chem. C</w:t>
      </w:r>
      <w:r w:rsidRPr="00CF2796">
        <w:rPr>
          <w:rFonts w:asciiTheme="minorHAnsi" w:hAnsiTheme="minorHAnsi"/>
          <w:sz w:val="20"/>
          <w:szCs w:val="20"/>
        </w:rPr>
        <w:t xml:space="preserve"> </w:t>
      </w:r>
      <w:r w:rsidRPr="00CF2796">
        <w:rPr>
          <w:rFonts w:asciiTheme="minorHAnsi" w:hAnsiTheme="minorHAnsi"/>
          <w:b/>
          <w:sz w:val="20"/>
          <w:szCs w:val="20"/>
        </w:rPr>
        <w:t>5</w:t>
      </w:r>
      <w:r w:rsidRPr="00CF2796">
        <w:rPr>
          <w:rFonts w:asciiTheme="minorHAnsi" w:hAnsiTheme="minorHAnsi"/>
          <w:sz w:val="20"/>
          <w:szCs w:val="20"/>
        </w:rPr>
        <w:t>, 1607–1613 (2017).</w:t>
      </w:r>
    </w:p>
    <w:p w14:paraId="1E638768" w14:textId="77777777" w:rsidR="00913B71" w:rsidRPr="00CF2796" w:rsidRDefault="00913B71" w:rsidP="005C7C60">
      <w:pPr>
        <w:pStyle w:val="Literaturverzeichnis1"/>
        <w:spacing w:line="240" w:lineRule="auto"/>
        <w:rPr>
          <w:rFonts w:asciiTheme="minorHAnsi" w:hAnsiTheme="minorHAnsi"/>
          <w:sz w:val="20"/>
          <w:szCs w:val="20"/>
        </w:rPr>
      </w:pPr>
      <w:r w:rsidRPr="00CF2796">
        <w:rPr>
          <w:rFonts w:asciiTheme="minorHAnsi" w:hAnsiTheme="minorHAnsi"/>
          <w:sz w:val="20"/>
          <w:szCs w:val="20"/>
        </w:rPr>
        <w:t>2.</w:t>
      </w:r>
      <w:r w:rsidRPr="00CF2796">
        <w:rPr>
          <w:rFonts w:asciiTheme="minorHAnsi" w:hAnsiTheme="minorHAnsi"/>
          <w:sz w:val="20"/>
          <w:szCs w:val="20"/>
        </w:rPr>
        <w:tab/>
        <w:t xml:space="preserve">Song, C. </w:t>
      </w:r>
      <w:r w:rsidRPr="00CF2796">
        <w:rPr>
          <w:rFonts w:asciiTheme="minorHAnsi" w:hAnsiTheme="minorHAnsi"/>
          <w:i/>
          <w:iCs/>
          <w:sz w:val="20"/>
          <w:szCs w:val="20"/>
        </w:rPr>
        <w:t>et al.</w:t>
      </w:r>
      <w:r w:rsidRPr="00CF2796">
        <w:rPr>
          <w:rFonts w:asciiTheme="minorHAnsi" w:hAnsiTheme="minorHAnsi"/>
          <w:sz w:val="20"/>
          <w:szCs w:val="20"/>
        </w:rPr>
        <w:t xml:space="preserve"> Enhanced CO </w:t>
      </w:r>
      <w:r w:rsidRPr="00CF2796">
        <w:rPr>
          <w:rFonts w:asciiTheme="minorHAnsi" w:hAnsiTheme="minorHAnsi"/>
          <w:sz w:val="20"/>
          <w:szCs w:val="20"/>
          <w:vertAlign w:val="subscript"/>
        </w:rPr>
        <w:t>2</w:t>
      </w:r>
      <w:r w:rsidRPr="00CF2796">
        <w:rPr>
          <w:rFonts w:asciiTheme="minorHAnsi" w:hAnsiTheme="minorHAnsi"/>
          <w:sz w:val="20"/>
          <w:szCs w:val="20"/>
        </w:rPr>
        <w:t xml:space="preserve"> sorption and selectivity by functionalization of a NbO-type metal–organic framework with polarized benzothiadiazole moieties. </w:t>
      </w:r>
      <w:r w:rsidRPr="00CF2796">
        <w:rPr>
          <w:rFonts w:asciiTheme="minorHAnsi" w:hAnsiTheme="minorHAnsi"/>
          <w:i/>
          <w:iCs/>
          <w:sz w:val="20"/>
          <w:szCs w:val="20"/>
        </w:rPr>
        <w:t>Chem. Commun.</w:t>
      </w:r>
      <w:r w:rsidRPr="00CF2796">
        <w:rPr>
          <w:rFonts w:asciiTheme="minorHAnsi" w:hAnsiTheme="minorHAnsi"/>
          <w:sz w:val="20"/>
          <w:szCs w:val="20"/>
        </w:rPr>
        <w:t xml:space="preserve"> </w:t>
      </w:r>
      <w:r w:rsidRPr="00CF2796">
        <w:rPr>
          <w:rFonts w:asciiTheme="minorHAnsi" w:hAnsiTheme="minorHAnsi"/>
          <w:b/>
          <w:sz w:val="20"/>
          <w:szCs w:val="20"/>
        </w:rPr>
        <w:t>50</w:t>
      </w:r>
      <w:r w:rsidRPr="00CF2796">
        <w:rPr>
          <w:rFonts w:asciiTheme="minorHAnsi" w:hAnsiTheme="minorHAnsi"/>
          <w:sz w:val="20"/>
          <w:szCs w:val="20"/>
        </w:rPr>
        <w:t>, 12105–12108 (2014).</w:t>
      </w:r>
    </w:p>
    <w:p w14:paraId="6B4E74A0" w14:textId="77777777" w:rsidR="00913B71" w:rsidRPr="00CF2796" w:rsidRDefault="00913B71" w:rsidP="005C7C60">
      <w:pPr>
        <w:pStyle w:val="Literaturverzeichnis1"/>
        <w:spacing w:line="240" w:lineRule="auto"/>
        <w:rPr>
          <w:rFonts w:asciiTheme="minorHAnsi" w:hAnsiTheme="minorHAnsi"/>
          <w:sz w:val="20"/>
          <w:szCs w:val="20"/>
        </w:rPr>
      </w:pPr>
      <w:r w:rsidRPr="00CF2796">
        <w:rPr>
          <w:rFonts w:asciiTheme="minorHAnsi" w:hAnsiTheme="minorHAnsi"/>
          <w:sz w:val="20"/>
          <w:szCs w:val="20"/>
        </w:rPr>
        <w:t>3.</w:t>
      </w:r>
      <w:r w:rsidRPr="00CF2796">
        <w:rPr>
          <w:rFonts w:asciiTheme="minorHAnsi" w:hAnsiTheme="minorHAnsi"/>
          <w:sz w:val="20"/>
          <w:szCs w:val="20"/>
        </w:rPr>
        <w:tab/>
        <w:t xml:space="preserve">Luo, X. </w:t>
      </w:r>
      <w:r w:rsidRPr="00CF2796">
        <w:rPr>
          <w:rFonts w:asciiTheme="minorHAnsi" w:hAnsiTheme="minorHAnsi"/>
          <w:i/>
          <w:iCs/>
          <w:sz w:val="20"/>
          <w:szCs w:val="20"/>
        </w:rPr>
        <w:t>et al.</w:t>
      </w:r>
      <w:r w:rsidRPr="00CF2796">
        <w:rPr>
          <w:rFonts w:asciiTheme="minorHAnsi" w:hAnsiTheme="minorHAnsi"/>
          <w:sz w:val="20"/>
          <w:szCs w:val="20"/>
        </w:rPr>
        <w:t xml:space="preserve"> Two Functional Porous Metal–Organic Frameworks Constructed from Expanded Tetracarboxylates for Gas Adsorption and Organosulfurs Removal. </w:t>
      </w:r>
      <w:r w:rsidRPr="00CF2796">
        <w:rPr>
          <w:rFonts w:asciiTheme="minorHAnsi" w:hAnsiTheme="minorHAnsi"/>
          <w:i/>
          <w:iCs/>
          <w:sz w:val="20"/>
          <w:szCs w:val="20"/>
        </w:rPr>
        <w:t>Crystal Growth &amp; Design</w:t>
      </w:r>
      <w:r w:rsidRPr="00CF2796">
        <w:rPr>
          <w:rFonts w:asciiTheme="minorHAnsi" w:hAnsiTheme="minorHAnsi"/>
          <w:sz w:val="20"/>
          <w:szCs w:val="20"/>
        </w:rPr>
        <w:t xml:space="preserve"> </w:t>
      </w:r>
      <w:r w:rsidRPr="00CF2796">
        <w:rPr>
          <w:rFonts w:asciiTheme="minorHAnsi" w:hAnsiTheme="minorHAnsi"/>
          <w:b/>
          <w:sz w:val="20"/>
          <w:szCs w:val="20"/>
        </w:rPr>
        <w:t>16</w:t>
      </w:r>
      <w:r w:rsidRPr="00CF2796">
        <w:rPr>
          <w:rFonts w:asciiTheme="minorHAnsi" w:hAnsiTheme="minorHAnsi"/>
          <w:sz w:val="20"/>
          <w:szCs w:val="20"/>
        </w:rPr>
        <w:t>, 7301–7307 (2016).</w:t>
      </w:r>
    </w:p>
    <w:p w14:paraId="3BDD01C8" w14:textId="77777777" w:rsidR="00913B71" w:rsidRPr="00CF2796" w:rsidRDefault="00913B71" w:rsidP="005C7C60">
      <w:pPr>
        <w:pStyle w:val="Literaturverzeichnis1"/>
        <w:spacing w:line="240" w:lineRule="auto"/>
        <w:rPr>
          <w:rFonts w:asciiTheme="minorHAnsi" w:hAnsiTheme="minorHAnsi"/>
          <w:sz w:val="20"/>
          <w:szCs w:val="20"/>
        </w:rPr>
      </w:pPr>
      <w:r w:rsidRPr="00CF2796">
        <w:rPr>
          <w:rFonts w:asciiTheme="minorHAnsi" w:hAnsiTheme="minorHAnsi"/>
          <w:sz w:val="20"/>
          <w:szCs w:val="20"/>
        </w:rPr>
        <w:t>4.</w:t>
      </w:r>
      <w:r w:rsidRPr="00CF2796">
        <w:rPr>
          <w:rFonts w:asciiTheme="minorHAnsi" w:hAnsiTheme="minorHAnsi"/>
          <w:sz w:val="20"/>
          <w:szCs w:val="20"/>
        </w:rPr>
        <w:tab/>
        <w:t xml:space="preserve">He, Y., Zhou, W., Yildirim, T. &amp; Chen, B. A series of metal–organic frameworks with high methane uptake and an empirical equation for predicting methane storage capacity. </w:t>
      </w:r>
      <w:r w:rsidRPr="00CF2796">
        <w:rPr>
          <w:rFonts w:asciiTheme="minorHAnsi" w:hAnsiTheme="minorHAnsi"/>
          <w:i/>
          <w:iCs/>
          <w:sz w:val="20"/>
          <w:szCs w:val="20"/>
        </w:rPr>
        <w:t>Energy Environ. Sci.</w:t>
      </w:r>
      <w:r w:rsidRPr="00CF2796">
        <w:rPr>
          <w:rFonts w:asciiTheme="minorHAnsi" w:hAnsiTheme="minorHAnsi"/>
          <w:sz w:val="20"/>
          <w:szCs w:val="20"/>
        </w:rPr>
        <w:t xml:space="preserve"> </w:t>
      </w:r>
      <w:r w:rsidRPr="00CF2796">
        <w:rPr>
          <w:rFonts w:asciiTheme="minorHAnsi" w:hAnsiTheme="minorHAnsi"/>
          <w:b/>
          <w:sz w:val="20"/>
          <w:szCs w:val="20"/>
        </w:rPr>
        <w:t>6</w:t>
      </w:r>
      <w:r w:rsidRPr="00CF2796">
        <w:rPr>
          <w:rFonts w:asciiTheme="minorHAnsi" w:hAnsiTheme="minorHAnsi"/>
          <w:sz w:val="20"/>
          <w:szCs w:val="20"/>
        </w:rPr>
        <w:t>, 2735 (2013).</w:t>
      </w:r>
    </w:p>
    <w:p w14:paraId="19E7E9F4" w14:textId="419DC97D" w:rsidR="000B4202" w:rsidRPr="000B4202" w:rsidRDefault="00913B71" w:rsidP="005C7C60">
      <w:pPr>
        <w:rPr>
          <w:lang w:val="en-US"/>
        </w:rPr>
      </w:pPr>
      <w:r w:rsidRPr="00CF2796">
        <w:rPr>
          <w:rFonts w:cstheme="minorHAnsi"/>
          <w:sz w:val="20"/>
          <w:szCs w:val="20"/>
          <w:lang w:val="en-US"/>
        </w:rPr>
        <w:fldChar w:fldCharType="end"/>
      </w:r>
    </w:p>
    <w:sectPr w:rsidR="000B4202" w:rsidRPr="000B4202" w:rsidSect="00BE65CB">
      <w:footerReference w:type="even" r:id="rId25"/>
      <w:footerReference w:type="default" r:id="rId26"/>
      <w:pgSz w:w="11900" w:h="16840"/>
      <w:pgMar w:top="1417" w:right="1417" w:bottom="1134"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5D355F" w16cex:dateUtc="2023-01-02T09:5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A698A8" w14:textId="77777777" w:rsidR="007F3980" w:rsidRDefault="007F3980" w:rsidP="002B6FC6">
      <w:r>
        <w:separator/>
      </w:r>
    </w:p>
  </w:endnote>
  <w:endnote w:type="continuationSeparator" w:id="0">
    <w:p w14:paraId="207750B6" w14:textId="77777777" w:rsidR="007F3980" w:rsidRDefault="007F3980" w:rsidP="002B6F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AdvOTdd3b7348.I+03">
    <w:altName w:val="Calibri"/>
    <w:panose1 w:val="00000000000000000000"/>
    <w:charset w:val="A1"/>
    <w:family w:val="auto"/>
    <w:notTrueType/>
    <w:pitch w:val="default"/>
    <w:sig w:usb0="00000081" w:usb1="00000000" w:usb2="00000000" w:usb3="00000000" w:csb0="00000008" w:csb1="00000000"/>
  </w:font>
  <w:font w:name="AdvOT2e364b11">
    <w:altName w:val="Cambria"/>
    <w:panose1 w:val="00000000000000000000"/>
    <w:charset w:val="00"/>
    <w:family w:val="roman"/>
    <w:notTrueType/>
    <w:pitch w:val="default"/>
    <w:sig w:usb0="00000003" w:usb1="00000000" w:usb2="00000000" w:usb3="00000000" w:csb0="00000001" w:csb1="00000000"/>
  </w:font>
  <w:font w:name="AdvOT02ce3bbb.I">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Pr>
      <w:id w:val="-68888218"/>
      <w:docPartObj>
        <w:docPartGallery w:val="Page Numbers (Bottom of Page)"/>
        <w:docPartUnique/>
      </w:docPartObj>
    </w:sdtPr>
    <w:sdtEndPr>
      <w:rPr>
        <w:rStyle w:val="Seitenzahl"/>
      </w:rPr>
    </w:sdtEndPr>
    <w:sdtContent>
      <w:p w14:paraId="3C05B2BF" w14:textId="42AC1477" w:rsidR="002B6FC6" w:rsidRDefault="002B6FC6" w:rsidP="00193A6F">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00D665A2" w14:textId="77777777" w:rsidR="002B6FC6" w:rsidRDefault="002B6FC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Pr>
      <w:id w:val="267206633"/>
      <w:docPartObj>
        <w:docPartGallery w:val="Page Numbers (Bottom of Page)"/>
        <w:docPartUnique/>
      </w:docPartObj>
    </w:sdtPr>
    <w:sdtEndPr>
      <w:rPr>
        <w:rStyle w:val="Seitenzahl"/>
      </w:rPr>
    </w:sdtEndPr>
    <w:sdtContent>
      <w:p w14:paraId="7AD7977E" w14:textId="79E551E3" w:rsidR="002B6FC6" w:rsidRDefault="002B6FC6" w:rsidP="00193A6F">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1</w:t>
        </w:r>
        <w:r>
          <w:rPr>
            <w:rStyle w:val="Seitenzahl"/>
          </w:rPr>
          <w:fldChar w:fldCharType="end"/>
        </w:r>
      </w:p>
    </w:sdtContent>
  </w:sdt>
  <w:p w14:paraId="1926A6BE" w14:textId="77777777" w:rsidR="002B6FC6" w:rsidRDefault="002B6FC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A9C646" w14:textId="77777777" w:rsidR="007F3980" w:rsidRDefault="007F3980" w:rsidP="002B6FC6">
      <w:r>
        <w:separator/>
      </w:r>
    </w:p>
  </w:footnote>
  <w:footnote w:type="continuationSeparator" w:id="0">
    <w:p w14:paraId="55C86751" w14:textId="77777777" w:rsidR="007F3980" w:rsidRDefault="007F3980" w:rsidP="002B6F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B65770"/>
    <w:multiLevelType w:val="multilevel"/>
    <w:tmpl w:val="04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8C2"/>
    <w:rsid w:val="000035C1"/>
    <w:rsid w:val="00034A5C"/>
    <w:rsid w:val="000810E5"/>
    <w:rsid w:val="00086F90"/>
    <w:rsid w:val="0008722C"/>
    <w:rsid w:val="0009414E"/>
    <w:rsid w:val="000B4202"/>
    <w:rsid w:val="000B662C"/>
    <w:rsid w:val="000B7205"/>
    <w:rsid w:val="000F5466"/>
    <w:rsid w:val="0010506E"/>
    <w:rsid w:val="00111340"/>
    <w:rsid w:val="00160036"/>
    <w:rsid w:val="001631C8"/>
    <w:rsid w:val="00173B9A"/>
    <w:rsid w:val="00176D70"/>
    <w:rsid w:val="001C3ABB"/>
    <w:rsid w:val="002426D0"/>
    <w:rsid w:val="002823B1"/>
    <w:rsid w:val="002B6FC6"/>
    <w:rsid w:val="002D4986"/>
    <w:rsid w:val="00311B73"/>
    <w:rsid w:val="00346620"/>
    <w:rsid w:val="0036285B"/>
    <w:rsid w:val="00366B87"/>
    <w:rsid w:val="00387AA9"/>
    <w:rsid w:val="00394E4A"/>
    <w:rsid w:val="003C3443"/>
    <w:rsid w:val="003C4D14"/>
    <w:rsid w:val="003E151F"/>
    <w:rsid w:val="00444F78"/>
    <w:rsid w:val="00472AC3"/>
    <w:rsid w:val="004973D0"/>
    <w:rsid w:val="004A0291"/>
    <w:rsid w:val="004A3D93"/>
    <w:rsid w:val="004C38C2"/>
    <w:rsid w:val="004C7173"/>
    <w:rsid w:val="00516C51"/>
    <w:rsid w:val="005176F6"/>
    <w:rsid w:val="00536845"/>
    <w:rsid w:val="0054267E"/>
    <w:rsid w:val="00542A61"/>
    <w:rsid w:val="005607AA"/>
    <w:rsid w:val="005906BB"/>
    <w:rsid w:val="0059137E"/>
    <w:rsid w:val="005C1F15"/>
    <w:rsid w:val="005C3844"/>
    <w:rsid w:val="005C7C60"/>
    <w:rsid w:val="005E215D"/>
    <w:rsid w:val="005E5C6D"/>
    <w:rsid w:val="005F5EE2"/>
    <w:rsid w:val="0061461B"/>
    <w:rsid w:val="00627B0F"/>
    <w:rsid w:val="0063251E"/>
    <w:rsid w:val="006B6109"/>
    <w:rsid w:val="006E76FE"/>
    <w:rsid w:val="006F328D"/>
    <w:rsid w:val="00702755"/>
    <w:rsid w:val="007110A0"/>
    <w:rsid w:val="00711FCB"/>
    <w:rsid w:val="00717CD0"/>
    <w:rsid w:val="00772E9B"/>
    <w:rsid w:val="00783D18"/>
    <w:rsid w:val="007A4FD0"/>
    <w:rsid w:val="007C2E01"/>
    <w:rsid w:val="007D3038"/>
    <w:rsid w:val="007F156D"/>
    <w:rsid w:val="007F3980"/>
    <w:rsid w:val="0081183E"/>
    <w:rsid w:val="008166D7"/>
    <w:rsid w:val="00825692"/>
    <w:rsid w:val="00847547"/>
    <w:rsid w:val="00853AA9"/>
    <w:rsid w:val="008745F2"/>
    <w:rsid w:val="008A44F8"/>
    <w:rsid w:val="008B526F"/>
    <w:rsid w:val="008E5F65"/>
    <w:rsid w:val="009045A3"/>
    <w:rsid w:val="00913B71"/>
    <w:rsid w:val="00937A7B"/>
    <w:rsid w:val="00937C92"/>
    <w:rsid w:val="00946A51"/>
    <w:rsid w:val="0095629F"/>
    <w:rsid w:val="009C5C28"/>
    <w:rsid w:val="009E16E2"/>
    <w:rsid w:val="00A128AA"/>
    <w:rsid w:val="00A54284"/>
    <w:rsid w:val="00AD0B53"/>
    <w:rsid w:val="00AD3919"/>
    <w:rsid w:val="00B04FFF"/>
    <w:rsid w:val="00B45C0A"/>
    <w:rsid w:val="00B80DEE"/>
    <w:rsid w:val="00B82074"/>
    <w:rsid w:val="00B93D77"/>
    <w:rsid w:val="00BA0956"/>
    <w:rsid w:val="00BC799E"/>
    <w:rsid w:val="00BD03EF"/>
    <w:rsid w:val="00BE65CB"/>
    <w:rsid w:val="00BF39C0"/>
    <w:rsid w:val="00BF412A"/>
    <w:rsid w:val="00BF6EBC"/>
    <w:rsid w:val="00C80E57"/>
    <w:rsid w:val="00C97826"/>
    <w:rsid w:val="00CA4A46"/>
    <w:rsid w:val="00CC5B8B"/>
    <w:rsid w:val="00CD25B5"/>
    <w:rsid w:val="00CE32A2"/>
    <w:rsid w:val="00CF2311"/>
    <w:rsid w:val="00CF2796"/>
    <w:rsid w:val="00D00625"/>
    <w:rsid w:val="00D033AF"/>
    <w:rsid w:val="00D07E00"/>
    <w:rsid w:val="00D314E9"/>
    <w:rsid w:val="00D5231F"/>
    <w:rsid w:val="00D63EEB"/>
    <w:rsid w:val="00D72A3C"/>
    <w:rsid w:val="00D82E9D"/>
    <w:rsid w:val="00DA08DF"/>
    <w:rsid w:val="00DA3422"/>
    <w:rsid w:val="00DA526A"/>
    <w:rsid w:val="00DE28FA"/>
    <w:rsid w:val="00DF348A"/>
    <w:rsid w:val="00E20498"/>
    <w:rsid w:val="00E2310D"/>
    <w:rsid w:val="00EF6E6E"/>
    <w:rsid w:val="00F04C1C"/>
    <w:rsid w:val="00F24525"/>
    <w:rsid w:val="00F2797B"/>
    <w:rsid w:val="00F503F4"/>
    <w:rsid w:val="00F8056F"/>
    <w:rsid w:val="00F8616D"/>
    <w:rsid w:val="00FA6B54"/>
    <w:rsid w:val="00FB61BD"/>
    <w:rsid w:val="00FF54C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9419B"/>
  <w14:defaultImageDpi w14:val="32767"/>
  <w15:chartTrackingRefBased/>
  <w15:docId w15:val="{43247EA3-E265-9144-B25C-D4AB3CB4A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2B6FC6"/>
    <w:pPr>
      <w:keepNext/>
      <w:keepLines/>
      <w:numPr>
        <w:numId w:val="1"/>
      </w:numPr>
      <w:spacing w:before="240"/>
      <w:outlineLvl w:val="0"/>
    </w:pPr>
    <w:rPr>
      <w:rFonts w:asciiTheme="majorHAnsi" w:eastAsiaTheme="majorEastAsia" w:hAnsiTheme="majorHAnsi" w:cstheme="majorBidi"/>
      <w:color w:val="000000" w:themeColor="text1"/>
      <w:sz w:val="32"/>
      <w:szCs w:val="32"/>
    </w:rPr>
  </w:style>
  <w:style w:type="paragraph" w:styleId="berschrift2">
    <w:name w:val="heading 2"/>
    <w:basedOn w:val="Standard"/>
    <w:next w:val="Standard"/>
    <w:link w:val="berschrift2Zchn"/>
    <w:uiPriority w:val="9"/>
    <w:semiHidden/>
    <w:unhideWhenUsed/>
    <w:qFormat/>
    <w:rsid w:val="002B6FC6"/>
    <w:pPr>
      <w:keepNext/>
      <w:keepLines/>
      <w:numPr>
        <w:ilvl w:val="1"/>
        <w:numId w:val="1"/>
      </w:numPr>
      <w:spacing w:before="4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semiHidden/>
    <w:unhideWhenUsed/>
    <w:qFormat/>
    <w:rsid w:val="002B6FC6"/>
    <w:pPr>
      <w:keepNext/>
      <w:keepLines/>
      <w:numPr>
        <w:ilvl w:val="2"/>
        <w:numId w:val="1"/>
      </w:numPr>
      <w:spacing w:before="40"/>
      <w:outlineLvl w:val="2"/>
    </w:pPr>
    <w:rPr>
      <w:rFonts w:asciiTheme="majorHAnsi" w:eastAsiaTheme="majorEastAsia" w:hAnsiTheme="majorHAnsi" w:cstheme="majorBidi"/>
      <w:color w:val="1F3763" w:themeColor="accent1" w:themeShade="7F"/>
    </w:rPr>
  </w:style>
  <w:style w:type="paragraph" w:styleId="berschrift4">
    <w:name w:val="heading 4"/>
    <w:basedOn w:val="Standard"/>
    <w:next w:val="Standard"/>
    <w:link w:val="berschrift4Zchn"/>
    <w:uiPriority w:val="9"/>
    <w:semiHidden/>
    <w:unhideWhenUsed/>
    <w:qFormat/>
    <w:rsid w:val="002B6FC6"/>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2B6FC6"/>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2B6FC6"/>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2B6FC6"/>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2B6FC6"/>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2B6FC6"/>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link w:val="StandardWebZchn"/>
    <w:uiPriority w:val="99"/>
    <w:unhideWhenUsed/>
    <w:rsid w:val="007C2E01"/>
    <w:pPr>
      <w:spacing w:before="100" w:beforeAutospacing="1" w:after="100" w:afterAutospacing="1"/>
    </w:pPr>
    <w:rPr>
      <w:rFonts w:ascii="Times New Roman" w:eastAsia="Times New Roman" w:hAnsi="Times New Roman" w:cs="Times New Roman"/>
      <w:lang w:eastAsia="de-DE"/>
    </w:rPr>
  </w:style>
  <w:style w:type="paragraph" w:styleId="Listenabsatz">
    <w:name w:val="List Paragraph"/>
    <w:basedOn w:val="Standard"/>
    <w:uiPriority w:val="34"/>
    <w:qFormat/>
    <w:rsid w:val="0009414E"/>
    <w:pPr>
      <w:ind w:left="720"/>
      <w:contextualSpacing/>
    </w:pPr>
  </w:style>
  <w:style w:type="paragraph" w:styleId="Verzeichnis1">
    <w:name w:val="toc 1"/>
    <w:basedOn w:val="Standard"/>
    <w:next w:val="Standard"/>
    <w:autoRedefine/>
    <w:uiPriority w:val="39"/>
    <w:unhideWhenUsed/>
    <w:rsid w:val="002B6FC6"/>
    <w:pPr>
      <w:spacing w:before="120" w:after="120"/>
    </w:pPr>
    <w:rPr>
      <w:rFonts w:cstheme="minorHAnsi"/>
      <w:b/>
      <w:bCs/>
      <w:caps/>
      <w:sz w:val="20"/>
      <w:szCs w:val="20"/>
    </w:rPr>
  </w:style>
  <w:style w:type="paragraph" w:styleId="Verzeichnis2">
    <w:name w:val="toc 2"/>
    <w:basedOn w:val="Standard"/>
    <w:next w:val="Standard"/>
    <w:autoRedefine/>
    <w:uiPriority w:val="39"/>
    <w:unhideWhenUsed/>
    <w:rsid w:val="002B6FC6"/>
    <w:pPr>
      <w:ind w:left="240"/>
    </w:pPr>
    <w:rPr>
      <w:rFonts w:cstheme="minorHAnsi"/>
      <w:smallCaps/>
      <w:sz w:val="20"/>
      <w:szCs w:val="20"/>
    </w:rPr>
  </w:style>
  <w:style w:type="paragraph" w:styleId="Verzeichnis3">
    <w:name w:val="toc 3"/>
    <w:basedOn w:val="Standard"/>
    <w:next w:val="Standard"/>
    <w:autoRedefine/>
    <w:uiPriority w:val="39"/>
    <w:unhideWhenUsed/>
    <w:rsid w:val="002B6FC6"/>
    <w:pPr>
      <w:ind w:left="480"/>
    </w:pPr>
    <w:rPr>
      <w:rFonts w:cstheme="minorHAnsi"/>
      <w:i/>
      <w:iCs/>
      <w:sz w:val="20"/>
      <w:szCs w:val="20"/>
    </w:rPr>
  </w:style>
  <w:style w:type="paragraph" w:styleId="Verzeichnis4">
    <w:name w:val="toc 4"/>
    <w:basedOn w:val="Standard"/>
    <w:next w:val="Standard"/>
    <w:autoRedefine/>
    <w:uiPriority w:val="39"/>
    <w:unhideWhenUsed/>
    <w:rsid w:val="002B6FC6"/>
    <w:pPr>
      <w:ind w:left="720"/>
    </w:pPr>
    <w:rPr>
      <w:rFonts w:cstheme="minorHAnsi"/>
      <w:sz w:val="18"/>
      <w:szCs w:val="18"/>
    </w:rPr>
  </w:style>
  <w:style w:type="paragraph" w:styleId="Verzeichnis5">
    <w:name w:val="toc 5"/>
    <w:basedOn w:val="Standard"/>
    <w:next w:val="Standard"/>
    <w:autoRedefine/>
    <w:uiPriority w:val="39"/>
    <w:unhideWhenUsed/>
    <w:rsid w:val="002B6FC6"/>
    <w:pPr>
      <w:ind w:left="960"/>
    </w:pPr>
    <w:rPr>
      <w:rFonts w:cstheme="minorHAnsi"/>
      <w:sz w:val="18"/>
      <w:szCs w:val="18"/>
    </w:rPr>
  </w:style>
  <w:style w:type="paragraph" w:styleId="Verzeichnis6">
    <w:name w:val="toc 6"/>
    <w:basedOn w:val="Standard"/>
    <w:next w:val="Standard"/>
    <w:autoRedefine/>
    <w:uiPriority w:val="39"/>
    <w:unhideWhenUsed/>
    <w:rsid w:val="002B6FC6"/>
    <w:pPr>
      <w:ind w:left="1200"/>
    </w:pPr>
    <w:rPr>
      <w:rFonts w:cstheme="minorHAnsi"/>
      <w:sz w:val="18"/>
      <w:szCs w:val="18"/>
    </w:rPr>
  </w:style>
  <w:style w:type="paragraph" w:styleId="Verzeichnis7">
    <w:name w:val="toc 7"/>
    <w:basedOn w:val="Standard"/>
    <w:next w:val="Standard"/>
    <w:autoRedefine/>
    <w:uiPriority w:val="39"/>
    <w:unhideWhenUsed/>
    <w:rsid w:val="002B6FC6"/>
    <w:pPr>
      <w:ind w:left="1440"/>
    </w:pPr>
    <w:rPr>
      <w:rFonts w:cstheme="minorHAnsi"/>
      <w:sz w:val="18"/>
      <w:szCs w:val="18"/>
    </w:rPr>
  </w:style>
  <w:style w:type="paragraph" w:styleId="Verzeichnis8">
    <w:name w:val="toc 8"/>
    <w:basedOn w:val="Standard"/>
    <w:next w:val="Standard"/>
    <w:autoRedefine/>
    <w:uiPriority w:val="39"/>
    <w:unhideWhenUsed/>
    <w:rsid w:val="002B6FC6"/>
    <w:pPr>
      <w:ind w:left="1680"/>
    </w:pPr>
    <w:rPr>
      <w:rFonts w:cstheme="minorHAnsi"/>
      <w:sz w:val="18"/>
      <w:szCs w:val="18"/>
    </w:rPr>
  </w:style>
  <w:style w:type="paragraph" w:styleId="Verzeichnis9">
    <w:name w:val="toc 9"/>
    <w:basedOn w:val="Standard"/>
    <w:next w:val="Standard"/>
    <w:autoRedefine/>
    <w:uiPriority w:val="39"/>
    <w:unhideWhenUsed/>
    <w:rsid w:val="002B6FC6"/>
    <w:pPr>
      <w:ind w:left="1920"/>
    </w:pPr>
    <w:rPr>
      <w:rFonts w:cstheme="minorHAnsi"/>
      <w:sz w:val="18"/>
      <w:szCs w:val="18"/>
    </w:rPr>
  </w:style>
  <w:style w:type="paragraph" w:styleId="Fuzeile">
    <w:name w:val="footer"/>
    <w:basedOn w:val="Standard"/>
    <w:link w:val="FuzeileZchn"/>
    <w:uiPriority w:val="99"/>
    <w:unhideWhenUsed/>
    <w:rsid w:val="002B6FC6"/>
    <w:pPr>
      <w:tabs>
        <w:tab w:val="center" w:pos="4536"/>
        <w:tab w:val="right" w:pos="9072"/>
      </w:tabs>
    </w:pPr>
  </w:style>
  <w:style w:type="character" w:customStyle="1" w:styleId="FuzeileZchn">
    <w:name w:val="Fußzeile Zchn"/>
    <w:basedOn w:val="Absatz-Standardschriftart"/>
    <w:link w:val="Fuzeile"/>
    <w:uiPriority w:val="99"/>
    <w:rsid w:val="002B6FC6"/>
  </w:style>
  <w:style w:type="character" w:styleId="Seitenzahl">
    <w:name w:val="page number"/>
    <w:basedOn w:val="Absatz-Standardschriftart"/>
    <w:uiPriority w:val="99"/>
    <w:semiHidden/>
    <w:unhideWhenUsed/>
    <w:rsid w:val="002B6FC6"/>
  </w:style>
  <w:style w:type="character" w:customStyle="1" w:styleId="berschrift1Zchn">
    <w:name w:val="Überschrift 1 Zchn"/>
    <w:basedOn w:val="Absatz-Standardschriftart"/>
    <w:link w:val="berschrift1"/>
    <w:uiPriority w:val="9"/>
    <w:rsid w:val="002B6FC6"/>
    <w:rPr>
      <w:rFonts w:asciiTheme="majorHAnsi" w:eastAsiaTheme="majorEastAsia" w:hAnsiTheme="majorHAnsi" w:cstheme="majorBidi"/>
      <w:color w:val="000000" w:themeColor="text1"/>
      <w:sz w:val="32"/>
      <w:szCs w:val="32"/>
    </w:rPr>
  </w:style>
  <w:style w:type="character" w:customStyle="1" w:styleId="berschrift2Zchn">
    <w:name w:val="Überschrift 2 Zchn"/>
    <w:basedOn w:val="Absatz-Standardschriftart"/>
    <w:link w:val="berschrift2"/>
    <w:uiPriority w:val="9"/>
    <w:semiHidden/>
    <w:rsid w:val="002B6FC6"/>
    <w:rPr>
      <w:rFonts w:asciiTheme="majorHAnsi" w:eastAsiaTheme="majorEastAsia" w:hAnsiTheme="majorHAnsi" w:cstheme="majorBidi"/>
      <w:color w:val="2F5496" w:themeColor="accent1" w:themeShade="BF"/>
      <w:sz w:val="26"/>
      <w:szCs w:val="26"/>
    </w:rPr>
  </w:style>
  <w:style w:type="character" w:customStyle="1" w:styleId="berschrift3Zchn">
    <w:name w:val="Überschrift 3 Zchn"/>
    <w:basedOn w:val="Absatz-Standardschriftart"/>
    <w:link w:val="berschrift3"/>
    <w:uiPriority w:val="9"/>
    <w:semiHidden/>
    <w:rsid w:val="002B6FC6"/>
    <w:rPr>
      <w:rFonts w:asciiTheme="majorHAnsi" w:eastAsiaTheme="majorEastAsia" w:hAnsiTheme="majorHAnsi" w:cstheme="majorBidi"/>
      <w:color w:val="1F3763" w:themeColor="accent1" w:themeShade="7F"/>
    </w:rPr>
  </w:style>
  <w:style w:type="character" w:customStyle="1" w:styleId="berschrift4Zchn">
    <w:name w:val="Überschrift 4 Zchn"/>
    <w:basedOn w:val="Absatz-Standardschriftart"/>
    <w:link w:val="berschrift4"/>
    <w:uiPriority w:val="9"/>
    <w:semiHidden/>
    <w:rsid w:val="002B6FC6"/>
    <w:rPr>
      <w:rFonts w:asciiTheme="majorHAnsi" w:eastAsiaTheme="majorEastAsia" w:hAnsiTheme="majorHAnsi"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2B6FC6"/>
    <w:rPr>
      <w:rFonts w:asciiTheme="majorHAnsi" w:eastAsiaTheme="majorEastAsia" w:hAnsiTheme="majorHAnsi" w:cstheme="majorBidi"/>
      <w:color w:val="2F5496" w:themeColor="accent1" w:themeShade="BF"/>
    </w:rPr>
  </w:style>
  <w:style w:type="character" w:customStyle="1" w:styleId="berschrift6Zchn">
    <w:name w:val="Überschrift 6 Zchn"/>
    <w:basedOn w:val="Absatz-Standardschriftart"/>
    <w:link w:val="berschrift6"/>
    <w:uiPriority w:val="9"/>
    <w:semiHidden/>
    <w:rsid w:val="002B6FC6"/>
    <w:rPr>
      <w:rFonts w:asciiTheme="majorHAnsi" w:eastAsiaTheme="majorEastAsia" w:hAnsiTheme="majorHAnsi" w:cstheme="majorBidi"/>
      <w:color w:val="1F3763" w:themeColor="accent1" w:themeShade="7F"/>
    </w:rPr>
  </w:style>
  <w:style w:type="character" w:customStyle="1" w:styleId="berschrift7Zchn">
    <w:name w:val="Überschrift 7 Zchn"/>
    <w:basedOn w:val="Absatz-Standardschriftart"/>
    <w:link w:val="berschrift7"/>
    <w:uiPriority w:val="9"/>
    <w:semiHidden/>
    <w:rsid w:val="002B6FC6"/>
    <w:rPr>
      <w:rFonts w:asciiTheme="majorHAnsi" w:eastAsiaTheme="majorEastAsia" w:hAnsiTheme="majorHAnsi"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2B6FC6"/>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2B6FC6"/>
    <w:rPr>
      <w:rFonts w:asciiTheme="majorHAnsi" w:eastAsiaTheme="majorEastAsia" w:hAnsiTheme="majorHAnsi" w:cstheme="majorBidi"/>
      <w:i/>
      <w:iCs/>
      <w:color w:val="272727" w:themeColor="text1" w:themeTint="D8"/>
      <w:sz w:val="21"/>
      <w:szCs w:val="21"/>
    </w:rPr>
  </w:style>
  <w:style w:type="character" w:styleId="Hyperlink">
    <w:name w:val="Hyperlink"/>
    <w:basedOn w:val="Absatz-Standardschriftart"/>
    <w:uiPriority w:val="99"/>
    <w:unhideWhenUsed/>
    <w:rsid w:val="009E16E2"/>
    <w:rPr>
      <w:color w:val="0563C1" w:themeColor="hyperlink"/>
      <w:u w:val="single"/>
    </w:rPr>
  </w:style>
  <w:style w:type="character" w:styleId="Kommentarzeichen">
    <w:name w:val="annotation reference"/>
    <w:basedOn w:val="Absatz-Standardschriftart"/>
    <w:uiPriority w:val="99"/>
    <w:semiHidden/>
    <w:unhideWhenUsed/>
    <w:rsid w:val="000B4202"/>
    <w:rPr>
      <w:sz w:val="16"/>
      <w:szCs w:val="16"/>
    </w:rPr>
  </w:style>
  <w:style w:type="paragraph" w:styleId="Kommentartext">
    <w:name w:val="annotation text"/>
    <w:basedOn w:val="Standard"/>
    <w:link w:val="KommentartextZchn"/>
    <w:uiPriority w:val="99"/>
    <w:semiHidden/>
    <w:unhideWhenUsed/>
    <w:rsid w:val="000B4202"/>
    <w:rPr>
      <w:sz w:val="20"/>
      <w:szCs w:val="20"/>
    </w:rPr>
  </w:style>
  <w:style w:type="character" w:customStyle="1" w:styleId="KommentartextZchn">
    <w:name w:val="Kommentartext Zchn"/>
    <w:basedOn w:val="Absatz-Standardschriftart"/>
    <w:link w:val="Kommentartext"/>
    <w:uiPriority w:val="99"/>
    <w:semiHidden/>
    <w:rsid w:val="000B4202"/>
    <w:rPr>
      <w:sz w:val="20"/>
      <w:szCs w:val="20"/>
    </w:rPr>
  </w:style>
  <w:style w:type="paragraph" w:styleId="Kommentarthema">
    <w:name w:val="annotation subject"/>
    <w:basedOn w:val="Kommentartext"/>
    <w:next w:val="Kommentartext"/>
    <w:link w:val="KommentarthemaZchn"/>
    <w:uiPriority w:val="99"/>
    <w:semiHidden/>
    <w:unhideWhenUsed/>
    <w:rsid w:val="000B4202"/>
    <w:rPr>
      <w:b/>
      <w:bCs/>
    </w:rPr>
  </w:style>
  <w:style w:type="character" w:customStyle="1" w:styleId="KommentarthemaZchn">
    <w:name w:val="Kommentarthema Zchn"/>
    <w:basedOn w:val="KommentartextZchn"/>
    <w:link w:val="Kommentarthema"/>
    <w:uiPriority w:val="99"/>
    <w:semiHidden/>
    <w:rsid w:val="000B4202"/>
    <w:rPr>
      <w:b/>
      <w:bCs/>
      <w:sz w:val="20"/>
      <w:szCs w:val="20"/>
    </w:rPr>
  </w:style>
  <w:style w:type="paragraph" w:styleId="Sprechblasentext">
    <w:name w:val="Balloon Text"/>
    <w:basedOn w:val="Standard"/>
    <w:link w:val="SprechblasentextZchn"/>
    <w:uiPriority w:val="99"/>
    <w:semiHidden/>
    <w:unhideWhenUsed/>
    <w:rsid w:val="007110A0"/>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110A0"/>
    <w:rPr>
      <w:rFonts w:ascii="Segoe UI" w:hAnsi="Segoe UI" w:cs="Segoe UI"/>
      <w:sz w:val="18"/>
      <w:szCs w:val="18"/>
    </w:rPr>
  </w:style>
  <w:style w:type="paragraph" w:styleId="Beschriftung">
    <w:name w:val="caption"/>
    <w:basedOn w:val="Standard"/>
    <w:next w:val="Standard"/>
    <w:uiPriority w:val="35"/>
    <w:unhideWhenUsed/>
    <w:qFormat/>
    <w:rsid w:val="00C80E57"/>
    <w:pPr>
      <w:spacing w:after="200"/>
    </w:pPr>
    <w:rPr>
      <w:i/>
      <w:iCs/>
      <w:color w:val="44546A" w:themeColor="text2"/>
      <w:sz w:val="18"/>
      <w:szCs w:val="18"/>
    </w:rPr>
  </w:style>
  <w:style w:type="paragraph" w:customStyle="1" w:styleId="Default">
    <w:name w:val="Default"/>
    <w:rsid w:val="00F8616D"/>
    <w:pPr>
      <w:autoSpaceDE w:val="0"/>
      <w:autoSpaceDN w:val="0"/>
      <w:adjustRightInd w:val="0"/>
    </w:pPr>
    <w:rPr>
      <w:rFonts w:ascii="Calibri" w:hAnsi="Calibri" w:cs="Calibri"/>
      <w:color w:val="000000"/>
    </w:rPr>
  </w:style>
  <w:style w:type="paragraph" w:customStyle="1" w:styleId="Literaturverzeichnis1">
    <w:name w:val="Literaturverzeichnis1"/>
    <w:basedOn w:val="Standard"/>
    <w:link w:val="BibliographyZchn"/>
    <w:rsid w:val="00913B71"/>
    <w:pPr>
      <w:tabs>
        <w:tab w:val="left" w:pos="260"/>
      </w:tabs>
      <w:spacing w:line="480" w:lineRule="auto"/>
      <w:ind w:left="264" w:hanging="264"/>
      <w:jc w:val="both"/>
    </w:pPr>
    <w:rPr>
      <w:rFonts w:ascii="Times New Roman" w:eastAsia="Times New Roman" w:hAnsi="Times New Roman" w:cstheme="minorHAnsi"/>
      <w:bCs/>
      <w:sz w:val="22"/>
      <w:szCs w:val="22"/>
      <w:lang w:val="en-US" w:eastAsia="de-DE"/>
    </w:rPr>
  </w:style>
  <w:style w:type="character" w:customStyle="1" w:styleId="StandardWebZchn">
    <w:name w:val="Standard (Web) Zchn"/>
    <w:basedOn w:val="Absatz-Standardschriftart"/>
    <w:link w:val="StandardWeb"/>
    <w:uiPriority w:val="99"/>
    <w:rsid w:val="00913B71"/>
    <w:rPr>
      <w:rFonts w:ascii="Times New Roman" w:eastAsia="Times New Roman" w:hAnsi="Times New Roman" w:cs="Times New Roman"/>
      <w:lang w:eastAsia="de-DE"/>
    </w:rPr>
  </w:style>
  <w:style w:type="character" w:customStyle="1" w:styleId="BibliographyZchn">
    <w:name w:val="Bibliography Zchn"/>
    <w:basedOn w:val="StandardWebZchn"/>
    <w:link w:val="Literaturverzeichnis1"/>
    <w:rsid w:val="00913B71"/>
    <w:rPr>
      <w:rFonts w:ascii="Times New Roman" w:eastAsia="Times New Roman" w:hAnsi="Times New Roman" w:cstheme="minorHAnsi"/>
      <w:bCs/>
      <w:sz w:val="22"/>
      <w:szCs w:val="22"/>
      <w:lang w:val="en-US"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916524">
      <w:bodyDiv w:val="1"/>
      <w:marLeft w:val="0"/>
      <w:marRight w:val="0"/>
      <w:marTop w:val="0"/>
      <w:marBottom w:val="0"/>
      <w:divBdr>
        <w:top w:val="none" w:sz="0" w:space="0" w:color="auto"/>
        <w:left w:val="none" w:sz="0" w:space="0" w:color="auto"/>
        <w:bottom w:val="none" w:sz="0" w:space="0" w:color="auto"/>
        <w:right w:val="none" w:sz="0" w:space="0" w:color="auto"/>
      </w:divBdr>
      <w:divsChild>
        <w:div w:id="73404494">
          <w:marLeft w:val="0"/>
          <w:marRight w:val="0"/>
          <w:marTop w:val="0"/>
          <w:marBottom w:val="0"/>
          <w:divBdr>
            <w:top w:val="none" w:sz="0" w:space="0" w:color="auto"/>
            <w:left w:val="none" w:sz="0" w:space="0" w:color="auto"/>
            <w:bottom w:val="none" w:sz="0" w:space="0" w:color="auto"/>
            <w:right w:val="none" w:sz="0" w:space="0" w:color="auto"/>
          </w:divBdr>
          <w:divsChild>
            <w:div w:id="993950732">
              <w:marLeft w:val="0"/>
              <w:marRight w:val="0"/>
              <w:marTop w:val="0"/>
              <w:marBottom w:val="0"/>
              <w:divBdr>
                <w:top w:val="none" w:sz="0" w:space="0" w:color="auto"/>
                <w:left w:val="none" w:sz="0" w:space="0" w:color="auto"/>
                <w:bottom w:val="none" w:sz="0" w:space="0" w:color="auto"/>
                <w:right w:val="none" w:sz="0" w:space="0" w:color="auto"/>
              </w:divBdr>
              <w:divsChild>
                <w:div w:id="1442257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3870726">
      <w:bodyDiv w:val="1"/>
      <w:marLeft w:val="0"/>
      <w:marRight w:val="0"/>
      <w:marTop w:val="0"/>
      <w:marBottom w:val="0"/>
      <w:divBdr>
        <w:top w:val="none" w:sz="0" w:space="0" w:color="auto"/>
        <w:left w:val="none" w:sz="0" w:space="0" w:color="auto"/>
        <w:bottom w:val="none" w:sz="0" w:space="0" w:color="auto"/>
        <w:right w:val="none" w:sz="0" w:space="0" w:color="auto"/>
      </w:divBdr>
      <w:divsChild>
        <w:div w:id="2141608096">
          <w:marLeft w:val="0"/>
          <w:marRight w:val="0"/>
          <w:marTop w:val="0"/>
          <w:marBottom w:val="0"/>
          <w:divBdr>
            <w:top w:val="none" w:sz="0" w:space="0" w:color="auto"/>
            <w:left w:val="none" w:sz="0" w:space="0" w:color="auto"/>
            <w:bottom w:val="none" w:sz="0" w:space="0" w:color="auto"/>
            <w:right w:val="none" w:sz="0" w:space="0" w:color="auto"/>
          </w:divBdr>
          <w:divsChild>
            <w:div w:id="1283343968">
              <w:marLeft w:val="0"/>
              <w:marRight w:val="0"/>
              <w:marTop w:val="0"/>
              <w:marBottom w:val="0"/>
              <w:divBdr>
                <w:top w:val="none" w:sz="0" w:space="0" w:color="auto"/>
                <w:left w:val="none" w:sz="0" w:space="0" w:color="auto"/>
                <w:bottom w:val="none" w:sz="0" w:space="0" w:color="auto"/>
                <w:right w:val="none" w:sz="0" w:space="0" w:color="auto"/>
              </w:divBdr>
              <w:divsChild>
                <w:div w:id="50293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421879">
      <w:bodyDiv w:val="1"/>
      <w:marLeft w:val="0"/>
      <w:marRight w:val="0"/>
      <w:marTop w:val="0"/>
      <w:marBottom w:val="0"/>
      <w:divBdr>
        <w:top w:val="none" w:sz="0" w:space="0" w:color="auto"/>
        <w:left w:val="none" w:sz="0" w:space="0" w:color="auto"/>
        <w:bottom w:val="none" w:sz="0" w:space="0" w:color="auto"/>
        <w:right w:val="none" w:sz="0" w:space="0" w:color="auto"/>
      </w:divBdr>
      <w:divsChild>
        <w:div w:id="2084643673">
          <w:marLeft w:val="0"/>
          <w:marRight w:val="0"/>
          <w:marTop w:val="0"/>
          <w:marBottom w:val="0"/>
          <w:divBdr>
            <w:top w:val="none" w:sz="0" w:space="0" w:color="auto"/>
            <w:left w:val="none" w:sz="0" w:space="0" w:color="auto"/>
            <w:bottom w:val="none" w:sz="0" w:space="0" w:color="auto"/>
            <w:right w:val="none" w:sz="0" w:space="0" w:color="auto"/>
          </w:divBdr>
          <w:divsChild>
            <w:div w:id="806776930">
              <w:marLeft w:val="0"/>
              <w:marRight w:val="0"/>
              <w:marTop w:val="0"/>
              <w:marBottom w:val="0"/>
              <w:divBdr>
                <w:top w:val="none" w:sz="0" w:space="0" w:color="auto"/>
                <w:left w:val="none" w:sz="0" w:space="0" w:color="auto"/>
                <w:bottom w:val="none" w:sz="0" w:space="0" w:color="auto"/>
                <w:right w:val="none" w:sz="0" w:space="0" w:color="auto"/>
              </w:divBdr>
              <w:divsChild>
                <w:div w:id="86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140103">
      <w:bodyDiv w:val="1"/>
      <w:marLeft w:val="0"/>
      <w:marRight w:val="0"/>
      <w:marTop w:val="0"/>
      <w:marBottom w:val="0"/>
      <w:divBdr>
        <w:top w:val="none" w:sz="0" w:space="0" w:color="auto"/>
        <w:left w:val="none" w:sz="0" w:space="0" w:color="auto"/>
        <w:bottom w:val="none" w:sz="0" w:space="0" w:color="auto"/>
        <w:right w:val="none" w:sz="0" w:space="0" w:color="auto"/>
      </w:divBdr>
      <w:divsChild>
        <w:div w:id="177349398">
          <w:marLeft w:val="0"/>
          <w:marRight w:val="0"/>
          <w:marTop w:val="0"/>
          <w:marBottom w:val="0"/>
          <w:divBdr>
            <w:top w:val="none" w:sz="0" w:space="0" w:color="auto"/>
            <w:left w:val="none" w:sz="0" w:space="0" w:color="auto"/>
            <w:bottom w:val="none" w:sz="0" w:space="0" w:color="auto"/>
            <w:right w:val="none" w:sz="0" w:space="0" w:color="auto"/>
          </w:divBdr>
          <w:divsChild>
            <w:div w:id="360474415">
              <w:marLeft w:val="0"/>
              <w:marRight w:val="0"/>
              <w:marTop w:val="0"/>
              <w:marBottom w:val="0"/>
              <w:divBdr>
                <w:top w:val="none" w:sz="0" w:space="0" w:color="auto"/>
                <w:left w:val="none" w:sz="0" w:space="0" w:color="auto"/>
                <w:bottom w:val="none" w:sz="0" w:space="0" w:color="auto"/>
                <w:right w:val="none" w:sz="0" w:space="0" w:color="auto"/>
              </w:divBdr>
              <w:divsChild>
                <w:div w:id="22298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960066">
      <w:bodyDiv w:val="1"/>
      <w:marLeft w:val="0"/>
      <w:marRight w:val="0"/>
      <w:marTop w:val="0"/>
      <w:marBottom w:val="0"/>
      <w:divBdr>
        <w:top w:val="none" w:sz="0" w:space="0" w:color="auto"/>
        <w:left w:val="none" w:sz="0" w:space="0" w:color="auto"/>
        <w:bottom w:val="none" w:sz="0" w:space="0" w:color="auto"/>
        <w:right w:val="none" w:sz="0" w:space="0" w:color="auto"/>
      </w:divBdr>
      <w:divsChild>
        <w:div w:id="2107384012">
          <w:marLeft w:val="0"/>
          <w:marRight w:val="0"/>
          <w:marTop w:val="0"/>
          <w:marBottom w:val="0"/>
          <w:divBdr>
            <w:top w:val="none" w:sz="0" w:space="0" w:color="auto"/>
            <w:left w:val="none" w:sz="0" w:space="0" w:color="auto"/>
            <w:bottom w:val="none" w:sz="0" w:space="0" w:color="auto"/>
            <w:right w:val="none" w:sz="0" w:space="0" w:color="auto"/>
          </w:divBdr>
          <w:divsChild>
            <w:div w:id="1191842220">
              <w:marLeft w:val="0"/>
              <w:marRight w:val="0"/>
              <w:marTop w:val="0"/>
              <w:marBottom w:val="0"/>
              <w:divBdr>
                <w:top w:val="none" w:sz="0" w:space="0" w:color="auto"/>
                <w:left w:val="none" w:sz="0" w:space="0" w:color="auto"/>
                <w:bottom w:val="none" w:sz="0" w:space="0" w:color="auto"/>
                <w:right w:val="none" w:sz="0" w:space="0" w:color="auto"/>
              </w:divBdr>
              <w:divsChild>
                <w:div w:id="630789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627748">
      <w:bodyDiv w:val="1"/>
      <w:marLeft w:val="0"/>
      <w:marRight w:val="0"/>
      <w:marTop w:val="0"/>
      <w:marBottom w:val="0"/>
      <w:divBdr>
        <w:top w:val="none" w:sz="0" w:space="0" w:color="auto"/>
        <w:left w:val="none" w:sz="0" w:space="0" w:color="auto"/>
        <w:bottom w:val="none" w:sz="0" w:space="0" w:color="auto"/>
        <w:right w:val="none" w:sz="0" w:space="0" w:color="auto"/>
      </w:divBdr>
      <w:divsChild>
        <w:div w:id="350566576">
          <w:marLeft w:val="0"/>
          <w:marRight w:val="0"/>
          <w:marTop w:val="0"/>
          <w:marBottom w:val="0"/>
          <w:divBdr>
            <w:top w:val="none" w:sz="0" w:space="0" w:color="auto"/>
            <w:left w:val="none" w:sz="0" w:space="0" w:color="auto"/>
            <w:bottom w:val="none" w:sz="0" w:space="0" w:color="auto"/>
            <w:right w:val="none" w:sz="0" w:space="0" w:color="auto"/>
          </w:divBdr>
          <w:divsChild>
            <w:div w:id="1262954246">
              <w:marLeft w:val="0"/>
              <w:marRight w:val="0"/>
              <w:marTop w:val="0"/>
              <w:marBottom w:val="0"/>
              <w:divBdr>
                <w:top w:val="none" w:sz="0" w:space="0" w:color="auto"/>
                <w:left w:val="none" w:sz="0" w:space="0" w:color="auto"/>
                <w:bottom w:val="none" w:sz="0" w:space="0" w:color="auto"/>
                <w:right w:val="none" w:sz="0" w:space="0" w:color="auto"/>
              </w:divBdr>
              <w:divsChild>
                <w:div w:id="559167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930113">
      <w:bodyDiv w:val="1"/>
      <w:marLeft w:val="0"/>
      <w:marRight w:val="0"/>
      <w:marTop w:val="0"/>
      <w:marBottom w:val="0"/>
      <w:divBdr>
        <w:top w:val="none" w:sz="0" w:space="0" w:color="auto"/>
        <w:left w:val="none" w:sz="0" w:space="0" w:color="auto"/>
        <w:bottom w:val="none" w:sz="0" w:space="0" w:color="auto"/>
        <w:right w:val="none" w:sz="0" w:space="0" w:color="auto"/>
      </w:divBdr>
      <w:divsChild>
        <w:div w:id="269628559">
          <w:marLeft w:val="0"/>
          <w:marRight w:val="0"/>
          <w:marTop w:val="0"/>
          <w:marBottom w:val="0"/>
          <w:divBdr>
            <w:top w:val="none" w:sz="0" w:space="0" w:color="auto"/>
            <w:left w:val="none" w:sz="0" w:space="0" w:color="auto"/>
            <w:bottom w:val="none" w:sz="0" w:space="0" w:color="auto"/>
            <w:right w:val="none" w:sz="0" w:space="0" w:color="auto"/>
          </w:divBdr>
          <w:divsChild>
            <w:div w:id="1503467061">
              <w:marLeft w:val="0"/>
              <w:marRight w:val="0"/>
              <w:marTop w:val="0"/>
              <w:marBottom w:val="0"/>
              <w:divBdr>
                <w:top w:val="none" w:sz="0" w:space="0" w:color="auto"/>
                <w:left w:val="none" w:sz="0" w:space="0" w:color="auto"/>
                <w:bottom w:val="none" w:sz="0" w:space="0" w:color="auto"/>
                <w:right w:val="none" w:sz="0" w:space="0" w:color="auto"/>
              </w:divBdr>
              <w:divsChild>
                <w:div w:id="46913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185366">
      <w:bodyDiv w:val="1"/>
      <w:marLeft w:val="0"/>
      <w:marRight w:val="0"/>
      <w:marTop w:val="0"/>
      <w:marBottom w:val="0"/>
      <w:divBdr>
        <w:top w:val="none" w:sz="0" w:space="0" w:color="auto"/>
        <w:left w:val="none" w:sz="0" w:space="0" w:color="auto"/>
        <w:bottom w:val="none" w:sz="0" w:space="0" w:color="auto"/>
        <w:right w:val="none" w:sz="0" w:space="0" w:color="auto"/>
      </w:divBdr>
    </w:div>
    <w:div w:id="1955483280">
      <w:bodyDiv w:val="1"/>
      <w:marLeft w:val="0"/>
      <w:marRight w:val="0"/>
      <w:marTop w:val="0"/>
      <w:marBottom w:val="0"/>
      <w:divBdr>
        <w:top w:val="none" w:sz="0" w:space="0" w:color="auto"/>
        <w:left w:val="none" w:sz="0" w:space="0" w:color="auto"/>
        <w:bottom w:val="none" w:sz="0" w:space="0" w:color="auto"/>
        <w:right w:val="none" w:sz="0" w:space="0" w:color="auto"/>
      </w:divBdr>
      <w:divsChild>
        <w:div w:id="365953290">
          <w:marLeft w:val="0"/>
          <w:marRight w:val="0"/>
          <w:marTop w:val="0"/>
          <w:marBottom w:val="0"/>
          <w:divBdr>
            <w:top w:val="none" w:sz="0" w:space="0" w:color="auto"/>
            <w:left w:val="none" w:sz="0" w:space="0" w:color="auto"/>
            <w:bottom w:val="none" w:sz="0" w:space="0" w:color="auto"/>
            <w:right w:val="none" w:sz="0" w:space="0" w:color="auto"/>
          </w:divBdr>
          <w:divsChild>
            <w:div w:id="771508660">
              <w:marLeft w:val="0"/>
              <w:marRight w:val="0"/>
              <w:marTop w:val="0"/>
              <w:marBottom w:val="0"/>
              <w:divBdr>
                <w:top w:val="none" w:sz="0" w:space="0" w:color="auto"/>
                <w:left w:val="none" w:sz="0" w:space="0" w:color="auto"/>
                <w:bottom w:val="none" w:sz="0" w:space="0" w:color="auto"/>
                <w:right w:val="none" w:sz="0" w:space="0" w:color="auto"/>
              </w:divBdr>
              <w:divsChild>
                <w:div w:id="1563250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oter" Target="footer2.xml"/><Relationship Id="rId3" Type="http://schemas.openxmlformats.org/officeDocument/2006/relationships/styles" Target="styles.xml"/><Relationship Id="rId21" Type="http://schemas.microsoft.com/office/2007/relationships/hdphoto" Target="media/hdphoto1.wdp"/><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microsoft.com/office/2007/relationships/hdphoto" Target="media/hdphoto2.wdp"/><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jpeg"/><Relationship Id="rId27" Type="http://schemas.openxmlformats.org/officeDocument/2006/relationships/fontTable" Target="fontTable.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72283B-40B4-4F46-8704-861D7986E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2626</Words>
  <Characters>14972</Characters>
  <Application>Microsoft Office Word</Application>
  <DocSecurity>0</DocSecurity>
  <Lines>124</Lines>
  <Paragraphs>35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Schnabel</dc:creator>
  <cp:keywords/>
  <dc:description/>
  <cp:lastModifiedBy>Administrator</cp:lastModifiedBy>
  <cp:revision>3</cp:revision>
  <dcterms:created xsi:type="dcterms:W3CDTF">2023-01-31T17:04:00Z</dcterms:created>
  <dcterms:modified xsi:type="dcterms:W3CDTF">2023-01-31T17:05:00Z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zotero-version="6.0.19"&gt;&lt;session id="BY0xWVPf"/&gt;&lt;style id="http://www.zotero.org/styles/nature" hasBibliography="1" bibliographyStyleHasBeenSet="1"/&gt;&lt;prefs&gt;&lt;pref name="fieldType" value="Field"/&gt;&lt;/prefs&gt;&lt;/data&gt;</vt:lpwstr>
  </property>
</Properties>
</file>