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1AE7" w:rsidRPr="00A77E11" w:rsidRDefault="00E91AE7" w:rsidP="00E91AE7">
      <w:pPr>
        <w:rPr>
          <w:b/>
          <w:sz w:val="24"/>
          <w:szCs w:val="24"/>
        </w:rPr>
      </w:pPr>
      <w:r w:rsidRPr="00A77E11">
        <w:rPr>
          <w:b/>
          <w:sz w:val="24"/>
          <w:szCs w:val="24"/>
        </w:rPr>
        <w:t>Supplementary Figures</w:t>
      </w:r>
    </w:p>
    <w:p w:rsidR="00E91AE7" w:rsidRDefault="00E91AE7" w:rsidP="00E91AE7">
      <w:pPr>
        <w:rPr>
          <w:b/>
        </w:rPr>
      </w:pPr>
      <w:r w:rsidRPr="00F822E3">
        <w:rPr>
          <w:b/>
          <w:noProof/>
        </w:rPr>
        <w:drawing>
          <wp:inline distT="0" distB="0" distL="0" distR="0" wp14:anchorId="46FED97D" wp14:editId="39EA7125">
            <wp:extent cx="5943600" cy="4517002"/>
            <wp:effectExtent l="0" t="0" r="0" b="0"/>
            <wp:docPr id="7" name="Picture 7" descr="C:\Users\rharshey\Desktop\MuB\Ms Docs\Revision\SF1_2006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rharshey\Desktop\MuB\Ms Docs\Revision\SF1_200605.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4517002"/>
                    </a:xfrm>
                    <a:prstGeom prst="rect">
                      <a:avLst/>
                    </a:prstGeom>
                    <a:noFill/>
                    <a:ln>
                      <a:noFill/>
                    </a:ln>
                  </pic:spPr>
                </pic:pic>
              </a:graphicData>
            </a:graphic>
          </wp:inline>
        </w:drawing>
      </w:r>
    </w:p>
    <w:p w:rsidR="00E91AE7" w:rsidRDefault="00E91AE7" w:rsidP="00E91AE7">
      <w:pPr>
        <w:ind w:left="720"/>
        <w:jc w:val="both"/>
        <w:rPr>
          <w:b/>
          <w:sz w:val="20"/>
          <w:szCs w:val="20"/>
        </w:rPr>
      </w:pPr>
    </w:p>
    <w:p w:rsidR="00E91AE7" w:rsidRPr="00E91AE7" w:rsidRDefault="00E91AE7" w:rsidP="00E91AE7">
      <w:pPr>
        <w:ind w:left="720"/>
        <w:jc w:val="both"/>
        <w:rPr>
          <w:rFonts w:ascii="Arial" w:hAnsi="Arial" w:cs="Arial"/>
          <w:sz w:val="20"/>
          <w:szCs w:val="20"/>
        </w:rPr>
      </w:pPr>
      <w:r w:rsidRPr="00E91AE7">
        <w:rPr>
          <w:rFonts w:ascii="Arial" w:hAnsi="Arial" w:cs="Arial"/>
          <w:b/>
          <w:sz w:val="20"/>
          <w:szCs w:val="20"/>
        </w:rPr>
        <w:t xml:space="preserve">Figure S1. Mu transposition outlines several features of the </w:t>
      </w:r>
      <w:proofErr w:type="spellStart"/>
      <w:r w:rsidRPr="00E91AE7">
        <w:rPr>
          <w:rFonts w:ascii="Arial" w:hAnsi="Arial" w:cs="Arial"/>
          <w:b/>
          <w:sz w:val="20"/>
          <w:szCs w:val="20"/>
        </w:rPr>
        <w:t>rRNA</w:t>
      </w:r>
      <w:proofErr w:type="spellEnd"/>
      <w:r w:rsidRPr="00E91AE7">
        <w:rPr>
          <w:rFonts w:ascii="Arial" w:hAnsi="Arial" w:cs="Arial"/>
          <w:b/>
          <w:sz w:val="20"/>
          <w:szCs w:val="20"/>
        </w:rPr>
        <w:t xml:space="preserve"> operons. </w:t>
      </w:r>
      <w:r w:rsidRPr="00E91AE7">
        <w:rPr>
          <w:rFonts w:ascii="Arial" w:hAnsi="Arial" w:cs="Arial"/>
          <w:sz w:val="20"/>
          <w:szCs w:val="20"/>
        </w:rPr>
        <w:t xml:space="preserve">EST prophages were pooled to analyze the frequency of Mu insertions into the </w:t>
      </w:r>
      <w:r w:rsidRPr="00E91AE7">
        <w:rPr>
          <w:rFonts w:ascii="Arial" w:hAnsi="Arial" w:cs="Arial"/>
          <w:bCs/>
          <w:sz w:val="20"/>
          <w:szCs w:val="20"/>
        </w:rPr>
        <w:t xml:space="preserve">entire </w:t>
      </w:r>
      <w:proofErr w:type="spellStart"/>
      <w:r w:rsidRPr="00E91AE7">
        <w:rPr>
          <w:rFonts w:ascii="Arial" w:hAnsi="Arial" w:cs="Arial"/>
          <w:bCs/>
          <w:i/>
          <w:sz w:val="20"/>
          <w:szCs w:val="20"/>
        </w:rPr>
        <w:t>rrn</w:t>
      </w:r>
      <w:proofErr w:type="spellEnd"/>
      <w:r w:rsidRPr="00E91AE7">
        <w:rPr>
          <w:rFonts w:ascii="Arial" w:hAnsi="Arial" w:cs="Arial"/>
          <w:bCs/>
          <w:sz w:val="20"/>
          <w:szCs w:val="20"/>
        </w:rPr>
        <w:t xml:space="preserve"> operon, for all </w:t>
      </w:r>
      <w:proofErr w:type="gramStart"/>
      <w:r w:rsidRPr="00E91AE7">
        <w:rPr>
          <w:rFonts w:ascii="Arial" w:hAnsi="Arial" w:cs="Arial"/>
          <w:bCs/>
          <w:sz w:val="20"/>
          <w:szCs w:val="20"/>
        </w:rPr>
        <w:t>7</w:t>
      </w:r>
      <w:proofErr w:type="gramEnd"/>
      <w:r w:rsidRPr="00E91AE7">
        <w:rPr>
          <w:rFonts w:ascii="Arial" w:hAnsi="Arial" w:cs="Arial"/>
          <w:bCs/>
          <w:sz w:val="20"/>
          <w:szCs w:val="20"/>
        </w:rPr>
        <w:t xml:space="preserve"> operons, for both WT (bottom rows) and </w:t>
      </w:r>
      <w:proofErr w:type="spellStart"/>
      <w:r w:rsidRPr="00E91AE7">
        <w:rPr>
          <w:rFonts w:ascii="Arial" w:hAnsi="Arial" w:cs="Arial"/>
          <w:sz w:val="20"/>
          <w:szCs w:val="20"/>
        </w:rPr>
        <w:t>ΔMuB</w:t>
      </w:r>
      <w:proofErr w:type="spellEnd"/>
      <w:r w:rsidRPr="00E91AE7">
        <w:rPr>
          <w:rFonts w:ascii="Arial" w:hAnsi="Arial" w:cs="Arial"/>
          <w:sz w:val="20"/>
          <w:szCs w:val="20"/>
        </w:rPr>
        <w:t xml:space="preserve"> (top rows) prophages. Insertion maps start at the TSS of the operon and continue for 5.3 kb. Operon maps are provided as a schematic on top, showing the leading 16s RNA-encoding </w:t>
      </w:r>
      <w:proofErr w:type="gramStart"/>
      <w:r w:rsidRPr="00E91AE7">
        <w:rPr>
          <w:rFonts w:ascii="Arial" w:hAnsi="Arial" w:cs="Arial"/>
          <w:sz w:val="20"/>
          <w:szCs w:val="20"/>
        </w:rPr>
        <w:t>segment,</w:t>
      </w:r>
      <w:proofErr w:type="gramEnd"/>
      <w:r w:rsidRPr="00E91AE7">
        <w:rPr>
          <w:rFonts w:ascii="Arial" w:hAnsi="Arial" w:cs="Arial"/>
          <w:sz w:val="20"/>
          <w:szCs w:val="20"/>
        </w:rPr>
        <w:t xml:space="preserve"> followed by coding sequence (CDS) of an intervening </w:t>
      </w:r>
      <w:proofErr w:type="spellStart"/>
      <w:r w:rsidRPr="00E91AE7">
        <w:rPr>
          <w:rFonts w:ascii="Arial" w:hAnsi="Arial" w:cs="Arial"/>
          <w:sz w:val="20"/>
          <w:szCs w:val="20"/>
        </w:rPr>
        <w:t>tRNA</w:t>
      </w:r>
      <w:proofErr w:type="spellEnd"/>
      <w:r w:rsidRPr="00E91AE7">
        <w:rPr>
          <w:rFonts w:ascii="Arial" w:hAnsi="Arial" w:cs="Arial"/>
          <w:sz w:val="20"/>
          <w:szCs w:val="20"/>
        </w:rPr>
        <w:t xml:space="preserve">, and finally the 23s RNA-encoding segment. </w:t>
      </w:r>
      <w:proofErr w:type="gramStart"/>
      <w:r w:rsidRPr="00E91AE7">
        <w:rPr>
          <w:rFonts w:ascii="Arial" w:hAnsi="Arial" w:cs="Arial"/>
          <w:sz w:val="20"/>
          <w:szCs w:val="20"/>
        </w:rPr>
        <w:t>Each CDS in the operon is marked by a blue line that terminates</w:t>
      </w:r>
      <w:proofErr w:type="gramEnd"/>
      <w:r w:rsidRPr="00E91AE7">
        <w:rPr>
          <w:rFonts w:ascii="Arial" w:hAnsi="Arial" w:cs="Arial"/>
          <w:sz w:val="20"/>
          <w:szCs w:val="20"/>
        </w:rPr>
        <w:t xml:space="preserve"> in a flat head. The </w:t>
      </w:r>
      <w:proofErr w:type="spellStart"/>
      <w:r w:rsidRPr="00E91AE7">
        <w:rPr>
          <w:rFonts w:ascii="Arial" w:hAnsi="Arial" w:cs="Arial"/>
          <w:i/>
          <w:sz w:val="20"/>
          <w:szCs w:val="20"/>
        </w:rPr>
        <w:t>rrnD</w:t>
      </w:r>
      <w:proofErr w:type="spellEnd"/>
      <w:r w:rsidRPr="00E91AE7">
        <w:rPr>
          <w:rFonts w:ascii="Arial" w:hAnsi="Arial" w:cs="Arial"/>
          <w:sz w:val="20"/>
          <w:szCs w:val="20"/>
        </w:rPr>
        <w:t xml:space="preserve"> and </w:t>
      </w:r>
      <w:proofErr w:type="spellStart"/>
      <w:r w:rsidRPr="00E91AE7">
        <w:rPr>
          <w:rFonts w:ascii="Arial" w:hAnsi="Arial" w:cs="Arial"/>
          <w:i/>
          <w:sz w:val="20"/>
          <w:szCs w:val="20"/>
        </w:rPr>
        <w:t>rrnG</w:t>
      </w:r>
      <w:proofErr w:type="spellEnd"/>
      <w:r w:rsidRPr="00E91AE7">
        <w:rPr>
          <w:rFonts w:ascii="Arial" w:hAnsi="Arial" w:cs="Arial"/>
          <w:sz w:val="20"/>
          <w:szCs w:val="20"/>
        </w:rPr>
        <w:t xml:space="preserve"> operons are located on the (-) strand of DNA, while the remaining </w:t>
      </w:r>
      <w:proofErr w:type="gramStart"/>
      <w:r w:rsidRPr="00E91AE7">
        <w:rPr>
          <w:rFonts w:ascii="Arial" w:hAnsi="Arial" w:cs="Arial"/>
          <w:sz w:val="20"/>
          <w:szCs w:val="20"/>
        </w:rPr>
        <w:t>5</w:t>
      </w:r>
      <w:proofErr w:type="gramEnd"/>
      <w:r w:rsidRPr="00E91AE7">
        <w:rPr>
          <w:rFonts w:ascii="Arial" w:hAnsi="Arial" w:cs="Arial"/>
          <w:sz w:val="20"/>
          <w:szCs w:val="20"/>
        </w:rPr>
        <w:t xml:space="preserve"> are on the (+) strand. </w:t>
      </w:r>
      <w:proofErr w:type="spellStart"/>
      <w:r w:rsidRPr="00E91AE7">
        <w:rPr>
          <w:rFonts w:ascii="Arial" w:hAnsi="Arial" w:cs="Arial"/>
          <w:sz w:val="20"/>
          <w:szCs w:val="20"/>
        </w:rPr>
        <w:t>ΔMuB</w:t>
      </w:r>
      <w:proofErr w:type="spellEnd"/>
      <w:r w:rsidRPr="00E91AE7">
        <w:rPr>
          <w:rFonts w:ascii="Arial" w:hAnsi="Arial" w:cs="Arial"/>
          <w:sz w:val="20"/>
          <w:szCs w:val="20"/>
        </w:rPr>
        <w:t xml:space="preserve"> patterns generally follow similar trends to the WT prophage, but with reduced efficacy to insert anywhere within the </w:t>
      </w:r>
      <w:proofErr w:type="spellStart"/>
      <w:r w:rsidRPr="00E91AE7">
        <w:rPr>
          <w:rFonts w:ascii="Arial" w:hAnsi="Arial" w:cs="Arial"/>
          <w:sz w:val="20"/>
          <w:szCs w:val="20"/>
        </w:rPr>
        <w:t>rRNA</w:t>
      </w:r>
      <w:proofErr w:type="spellEnd"/>
      <w:r w:rsidRPr="00E91AE7">
        <w:rPr>
          <w:rFonts w:ascii="Arial" w:hAnsi="Arial" w:cs="Arial"/>
          <w:sz w:val="20"/>
          <w:szCs w:val="20"/>
        </w:rPr>
        <w:t xml:space="preserve"> operon.</w:t>
      </w:r>
    </w:p>
    <w:p w:rsidR="00E91AE7" w:rsidRPr="00BD46B2" w:rsidRDefault="00E91AE7" w:rsidP="00E91AE7">
      <w:pPr>
        <w:ind w:left="720"/>
        <w:jc w:val="both"/>
        <w:rPr>
          <w:sz w:val="20"/>
          <w:szCs w:val="20"/>
        </w:rPr>
      </w:pPr>
      <w:r>
        <w:rPr>
          <w:noProof/>
          <w:sz w:val="20"/>
          <w:szCs w:val="20"/>
        </w:rPr>
        <w:lastRenderedPageBreak/>
        <w:drawing>
          <wp:inline distT="0" distB="0" distL="0" distR="0" wp14:anchorId="72035F05" wp14:editId="06614712">
            <wp:extent cx="5943600" cy="4965700"/>
            <wp:effectExtent l="0" t="0" r="0" b="0"/>
            <wp:docPr id="10" name="Picture 10" descr="A picture containing light, t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F2_200603.png"/>
                    <pic:cNvPicPr/>
                  </pic:nvPicPr>
                  <pic:blipFill>
                    <a:blip r:embed="rId5">
                      <a:extLst>
                        <a:ext uri="{28A0092B-C50C-407E-A947-70E740481C1C}">
                          <a14:useLocalDpi xmlns:a14="http://schemas.microsoft.com/office/drawing/2010/main" val="0"/>
                        </a:ext>
                      </a:extLst>
                    </a:blip>
                    <a:stretch>
                      <a:fillRect/>
                    </a:stretch>
                  </pic:blipFill>
                  <pic:spPr>
                    <a:xfrm>
                      <a:off x="0" y="0"/>
                      <a:ext cx="5943600" cy="4965700"/>
                    </a:xfrm>
                    <a:prstGeom prst="rect">
                      <a:avLst/>
                    </a:prstGeom>
                  </pic:spPr>
                </pic:pic>
              </a:graphicData>
            </a:graphic>
          </wp:inline>
        </w:drawing>
      </w:r>
    </w:p>
    <w:p w:rsidR="00E91AE7" w:rsidRPr="00E91AE7" w:rsidRDefault="00E91AE7" w:rsidP="00E91AE7">
      <w:pPr>
        <w:jc w:val="both"/>
        <w:rPr>
          <w:rFonts w:ascii="Arial" w:hAnsi="Arial" w:cs="Arial"/>
          <w:noProof/>
          <w:sz w:val="20"/>
          <w:szCs w:val="20"/>
        </w:rPr>
      </w:pPr>
      <w:r w:rsidRPr="00E91AE7">
        <w:rPr>
          <w:rFonts w:ascii="Arial" w:hAnsi="Arial" w:cs="Arial"/>
          <w:b/>
          <w:bCs/>
          <w:noProof/>
          <w:sz w:val="20"/>
          <w:szCs w:val="20"/>
        </w:rPr>
        <w:t xml:space="preserve">Figure S2. </w:t>
      </w:r>
      <w:r w:rsidRPr="00E91AE7">
        <w:rPr>
          <w:rFonts w:ascii="Arial" w:hAnsi="Arial" w:cs="Arial"/>
          <w:b/>
          <w:noProof/>
          <w:sz w:val="20"/>
          <w:szCs w:val="20"/>
        </w:rPr>
        <w:t>Mu does not transpose easily into tRNA coding regions.</w:t>
      </w:r>
      <w:r w:rsidRPr="00E91AE7">
        <w:rPr>
          <w:rFonts w:ascii="Arial" w:hAnsi="Arial" w:cs="Arial"/>
          <w:noProof/>
          <w:sz w:val="20"/>
          <w:szCs w:val="20"/>
        </w:rPr>
        <w:t xml:space="preserve"> The x-axis provides the relative genomic position with respect to the tRNA labeled on the y-axis, and covers a 400 bp span. The +1 position indicates the first nucleotide in the matured tRNA sequence. The preprocessed 5' header coding region would be encompassed in the region between -200 to +1. The e position is +75 bp from the TSS and is the typical size of mature tRNA. The +150 region is 150 bp from the TSS. For each of the 86 tRNA genes, the number of Mu insertions in and around the gene are tabulated for both the WT and ΔMuB prophages during EST. The transcriptional propensity is nucleotide level resolution of the degree of transcription for that particular nucleotide [48]. A higher number means higher degree of transcription. Two genes of interest (red asterisks) are enlarged on the bottom. There are no Mu transpositions in regions of high transcription within these genes.</w:t>
      </w:r>
    </w:p>
    <w:p w:rsidR="00E91AE7" w:rsidRPr="00E91AE7" w:rsidRDefault="00E91AE7" w:rsidP="00E91AE7">
      <w:pPr>
        <w:jc w:val="both"/>
        <w:rPr>
          <w:rFonts w:ascii="Arial" w:hAnsi="Arial" w:cs="Arial"/>
          <w:noProof/>
          <w:sz w:val="20"/>
          <w:szCs w:val="20"/>
        </w:rPr>
      </w:pPr>
      <w:r w:rsidRPr="00E91AE7">
        <w:rPr>
          <w:rFonts w:ascii="Arial" w:hAnsi="Arial" w:cs="Arial"/>
          <w:noProof/>
          <w:sz w:val="20"/>
          <w:szCs w:val="20"/>
        </w:rPr>
        <w:br w:type="page"/>
      </w:r>
    </w:p>
    <w:p w:rsidR="00E91AE7" w:rsidRPr="00BD46B2" w:rsidRDefault="00E91AE7" w:rsidP="00E91AE7">
      <w:pPr>
        <w:rPr>
          <w:sz w:val="20"/>
          <w:szCs w:val="20"/>
        </w:rPr>
      </w:pPr>
    </w:p>
    <w:p w:rsidR="00E91AE7" w:rsidRDefault="00E91AE7" w:rsidP="00E91AE7">
      <w:pPr>
        <w:rPr>
          <w:b/>
        </w:rPr>
      </w:pPr>
      <w:r>
        <w:rPr>
          <w:b/>
          <w:noProof/>
        </w:rPr>
        <w:drawing>
          <wp:inline distT="0" distB="0" distL="0" distR="0" wp14:anchorId="5CF02194" wp14:editId="034512C5">
            <wp:extent cx="5705475" cy="6090107"/>
            <wp:effectExtent l="0" t="0" r="0" b="0"/>
            <wp:docPr id="13" name="Picture 13" descr="A picture containing f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F_200529.png"/>
                    <pic:cNvPicPr/>
                  </pic:nvPicPr>
                  <pic:blipFill>
                    <a:blip r:embed="rId6">
                      <a:extLst>
                        <a:ext uri="{28A0092B-C50C-407E-A947-70E740481C1C}">
                          <a14:useLocalDpi xmlns:a14="http://schemas.microsoft.com/office/drawing/2010/main" val="0"/>
                        </a:ext>
                      </a:extLst>
                    </a:blip>
                    <a:stretch>
                      <a:fillRect/>
                    </a:stretch>
                  </pic:blipFill>
                  <pic:spPr>
                    <a:xfrm>
                      <a:off x="0" y="0"/>
                      <a:ext cx="5718133" cy="6103618"/>
                    </a:xfrm>
                    <a:prstGeom prst="rect">
                      <a:avLst/>
                    </a:prstGeom>
                  </pic:spPr>
                </pic:pic>
              </a:graphicData>
            </a:graphic>
          </wp:inline>
        </w:drawing>
      </w:r>
    </w:p>
    <w:p w:rsidR="00E91AE7" w:rsidRPr="00E91AE7" w:rsidRDefault="00E91AE7" w:rsidP="00E91AE7">
      <w:pPr>
        <w:jc w:val="both"/>
        <w:rPr>
          <w:rFonts w:ascii="Arial" w:hAnsi="Arial" w:cs="Arial"/>
          <w:sz w:val="20"/>
          <w:szCs w:val="20"/>
        </w:rPr>
      </w:pPr>
      <w:r w:rsidRPr="00E91AE7">
        <w:rPr>
          <w:rFonts w:ascii="Arial" w:hAnsi="Arial" w:cs="Arial"/>
          <w:b/>
          <w:sz w:val="20"/>
          <w:szCs w:val="20"/>
        </w:rPr>
        <w:t>Figure S3.</w:t>
      </w:r>
      <w:r w:rsidRPr="00E91AE7">
        <w:rPr>
          <w:rFonts w:ascii="Arial" w:hAnsi="Arial" w:cs="Arial"/>
          <w:sz w:val="20"/>
          <w:szCs w:val="20"/>
        </w:rPr>
        <w:t xml:space="preserve"> </w:t>
      </w:r>
      <w:r w:rsidRPr="00E91AE7">
        <w:rPr>
          <w:rFonts w:ascii="Arial" w:hAnsi="Arial" w:cs="Arial"/>
          <w:b/>
          <w:sz w:val="20"/>
          <w:szCs w:val="20"/>
        </w:rPr>
        <w:t xml:space="preserve">Frequency of consensus target sequences for WT and </w:t>
      </w:r>
      <w:proofErr w:type="spellStart"/>
      <w:r w:rsidRPr="00E91AE7">
        <w:rPr>
          <w:rFonts w:ascii="Arial" w:hAnsi="Arial" w:cs="Arial"/>
          <w:b/>
          <w:sz w:val="20"/>
          <w:szCs w:val="20"/>
        </w:rPr>
        <w:t>ΔMuB</w:t>
      </w:r>
      <w:proofErr w:type="spellEnd"/>
      <w:r w:rsidRPr="00E91AE7">
        <w:rPr>
          <w:rFonts w:ascii="Arial" w:hAnsi="Arial" w:cs="Arial"/>
          <w:b/>
          <w:sz w:val="20"/>
          <w:szCs w:val="20"/>
        </w:rPr>
        <w:t xml:space="preserve"> prophage insertions across the </w:t>
      </w:r>
      <w:r w:rsidRPr="00E91AE7">
        <w:rPr>
          <w:rFonts w:ascii="Arial" w:hAnsi="Arial" w:cs="Arial"/>
          <w:b/>
          <w:i/>
          <w:sz w:val="20"/>
          <w:szCs w:val="20"/>
        </w:rPr>
        <w:t>E. coli</w:t>
      </w:r>
      <w:r w:rsidRPr="00E91AE7">
        <w:rPr>
          <w:rFonts w:ascii="Arial" w:hAnsi="Arial" w:cs="Arial"/>
          <w:b/>
          <w:sz w:val="20"/>
          <w:szCs w:val="20"/>
        </w:rPr>
        <w:t xml:space="preserve"> genome.</w:t>
      </w:r>
      <w:r w:rsidRPr="00E91AE7">
        <w:rPr>
          <w:rFonts w:ascii="Arial" w:hAnsi="Arial" w:cs="Arial"/>
          <w:sz w:val="20"/>
          <w:szCs w:val="20"/>
        </w:rPr>
        <w:t xml:space="preserve">  </w:t>
      </w:r>
      <w:r w:rsidRPr="00E91AE7">
        <w:rPr>
          <w:rFonts w:ascii="Arial" w:hAnsi="Arial" w:cs="Arial"/>
          <w:b/>
          <w:bCs/>
          <w:sz w:val="20"/>
          <w:szCs w:val="20"/>
        </w:rPr>
        <w:t xml:space="preserve">A. </w:t>
      </w:r>
      <w:r w:rsidRPr="00E91AE7">
        <w:rPr>
          <w:rFonts w:ascii="Arial" w:hAnsi="Arial" w:cs="Arial"/>
          <w:sz w:val="20"/>
          <w:szCs w:val="20"/>
        </w:rPr>
        <w:t xml:space="preserve">The genome for MG1655 from </w:t>
      </w:r>
      <w:proofErr w:type="spellStart"/>
      <w:r w:rsidRPr="00E91AE7">
        <w:rPr>
          <w:rFonts w:ascii="Arial" w:hAnsi="Arial" w:cs="Arial"/>
          <w:sz w:val="20"/>
          <w:szCs w:val="20"/>
        </w:rPr>
        <w:t>genbank</w:t>
      </w:r>
      <w:proofErr w:type="spellEnd"/>
      <w:r w:rsidRPr="00E91AE7">
        <w:rPr>
          <w:rFonts w:ascii="Arial" w:hAnsi="Arial" w:cs="Arial"/>
          <w:sz w:val="20"/>
          <w:szCs w:val="20"/>
        </w:rPr>
        <w:t xml:space="preserve"> (</w:t>
      </w:r>
      <w:proofErr w:type="spellStart"/>
      <w:r w:rsidRPr="00E91AE7">
        <w:rPr>
          <w:rFonts w:ascii="Arial" w:hAnsi="Arial" w:cs="Arial"/>
          <w:sz w:val="20"/>
          <w:szCs w:val="20"/>
        </w:rPr>
        <w:t>genid</w:t>
      </w:r>
      <w:proofErr w:type="spellEnd"/>
      <w:r w:rsidRPr="00E91AE7">
        <w:rPr>
          <w:rFonts w:ascii="Arial" w:hAnsi="Arial" w:cs="Arial"/>
          <w:sz w:val="20"/>
          <w:szCs w:val="20"/>
        </w:rPr>
        <w:t xml:space="preserve">: 545778205) was partitioned into 200 equally sized bins, and the number of times the 5’-CYSRG-3‘ sequence and it’s reverse compliment appeared on the + strand in each bin was tabulated. </w:t>
      </w:r>
      <w:r w:rsidRPr="00E91AE7">
        <w:rPr>
          <w:rFonts w:ascii="Arial" w:hAnsi="Arial" w:cs="Arial"/>
          <w:b/>
          <w:bCs/>
          <w:sz w:val="20"/>
          <w:szCs w:val="20"/>
        </w:rPr>
        <w:t xml:space="preserve">B. </w:t>
      </w:r>
      <w:r w:rsidRPr="00E91AE7">
        <w:rPr>
          <w:rFonts w:ascii="Arial" w:hAnsi="Arial" w:cs="Arial"/>
          <w:sz w:val="20"/>
          <w:szCs w:val="20"/>
        </w:rPr>
        <w:t xml:space="preserve">The number of Mu insertions for each consensus sequence </w:t>
      </w:r>
      <w:proofErr w:type="gramStart"/>
      <w:r w:rsidRPr="00E91AE7">
        <w:rPr>
          <w:rFonts w:ascii="Arial" w:hAnsi="Arial" w:cs="Arial"/>
          <w:sz w:val="20"/>
          <w:szCs w:val="20"/>
        </w:rPr>
        <w:t>was calculated</w:t>
      </w:r>
      <w:proofErr w:type="gramEnd"/>
      <w:r w:rsidRPr="00E91AE7">
        <w:rPr>
          <w:rFonts w:ascii="Arial" w:hAnsi="Arial" w:cs="Arial"/>
          <w:sz w:val="20"/>
          <w:szCs w:val="20"/>
        </w:rPr>
        <w:t xml:space="preserve"> for both the WT (left) and </w:t>
      </w:r>
      <w:proofErr w:type="spellStart"/>
      <w:r w:rsidRPr="00E91AE7">
        <w:rPr>
          <w:rFonts w:ascii="Arial" w:hAnsi="Arial" w:cs="Arial"/>
          <w:sz w:val="20"/>
          <w:szCs w:val="20"/>
        </w:rPr>
        <w:t>ΔMuB</w:t>
      </w:r>
      <w:proofErr w:type="spellEnd"/>
      <w:r w:rsidRPr="00E91AE7">
        <w:rPr>
          <w:rFonts w:ascii="Arial" w:hAnsi="Arial" w:cs="Arial"/>
          <w:sz w:val="20"/>
          <w:szCs w:val="20"/>
        </w:rPr>
        <w:t xml:space="preserve"> prophages (right). The number of insertions reported is for the consensus sequence as written and the corresponding reverse complement. There are 1024 possible </w:t>
      </w:r>
      <w:proofErr w:type="spellStart"/>
      <w:r w:rsidRPr="00E91AE7">
        <w:rPr>
          <w:rFonts w:ascii="Arial" w:hAnsi="Arial" w:cs="Arial"/>
          <w:sz w:val="20"/>
          <w:szCs w:val="20"/>
        </w:rPr>
        <w:t>pentamers</w:t>
      </w:r>
      <w:proofErr w:type="spellEnd"/>
      <w:r w:rsidRPr="00E91AE7">
        <w:rPr>
          <w:rFonts w:ascii="Arial" w:hAnsi="Arial" w:cs="Arial"/>
          <w:sz w:val="20"/>
          <w:szCs w:val="20"/>
        </w:rPr>
        <w:t xml:space="preserve"> for Mu to </w:t>
      </w:r>
      <w:proofErr w:type="gramStart"/>
      <w:r w:rsidRPr="00E91AE7">
        <w:rPr>
          <w:rFonts w:ascii="Arial" w:hAnsi="Arial" w:cs="Arial"/>
          <w:sz w:val="20"/>
          <w:szCs w:val="20"/>
        </w:rPr>
        <w:t>insert,</w:t>
      </w:r>
      <w:proofErr w:type="gramEnd"/>
      <w:r w:rsidRPr="00E91AE7">
        <w:rPr>
          <w:rFonts w:ascii="Arial" w:hAnsi="Arial" w:cs="Arial"/>
          <w:sz w:val="20"/>
          <w:szCs w:val="20"/>
        </w:rPr>
        <w:t xml:space="preserve"> and the sequence identifier ‘other’ accounts for the 1016 sequences not covered by the ‘CYSRG’ consensus sequences and their reverse compliment.</w:t>
      </w:r>
    </w:p>
    <w:p w:rsidR="00E91AE7" w:rsidRPr="00E91AE7" w:rsidRDefault="00E91AE7" w:rsidP="00E91AE7">
      <w:pPr>
        <w:rPr>
          <w:rFonts w:ascii="Arial" w:hAnsi="Arial" w:cs="Arial"/>
        </w:rPr>
      </w:pPr>
      <w:r w:rsidRPr="00E91AE7">
        <w:rPr>
          <w:rFonts w:ascii="Arial" w:hAnsi="Arial" w:cs="Arial"/>
        </w:rPr>
        <w:br w:type="page"/>
      </w:r>
    </w:p>
    <w:p w:rsidR="00E91AE7" w:rsidRDefault="00E91AE7" w:rsidP="00E91AE7">
      <w:pPr>
        <w:jc w:val="both"/>
      </w:pPr>
      <w:r>
        <w:rPr>
          <w:noProof/>
        </w:rPr>
        <w:lastRenderedPageBreak/>
        <w:drawing>
          <wp:inline distT="0" distB="0" distL="0" distR="0" wp14:anchorId="0BEDC78B" wp14:editId="3C0CC6E9">
            <wp:extent cx="5943600" cy="59613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F4_200603.png"/>
                    <pic:cNvPicPr/>
                  </pic:nvPicPr>
                  <pic:blipFill>
                    <a:blip r:embed="rId7">
                      <a:extLst>
                        <a:ext uri="{28A0092B-C50C-407E-A947-70E740481C1C}">
                          <a14:useLocalDpi xmlns:a14="http://schemas.microsoft.com/office/drawing/2010/main" val="0"/>
                        </a:ext>
                      </a:extLst>
                    </a:blip>
                    <a:stretch>
                      <a:fillRect/>
                    </a:stretch>
                  </pic:blipFill>
                  <pic:spPr>
                    <a:xfrm>
                      <a:off x="0" y="0"/>
                      <a:ext cx="5943600" cy="5961380"/>
                    </a:xfrm>
                    <a:prstGeom prst="rect">
                      <a:avLst/>
                    </a:prstGeom>
                  </pic:spPr>
                </pic:pic>
              </a:graphicData>
            </a:graphic>
          </wp:inline>
        </w:drawing>
      </w:r>
    </w:p>
    <w:p w:rsidR="00E91AE7" w:rsidRPr="00E91AE7" w:rsidRDefault="00E91AE7" w:rsidP="00E91AE7">
      <w:pPr>
        <w:jc w:val="both"/>
        <w:rPr>
          <w:rFonts w:ascii="Arial" w:hAnsi="Arial" w:cs="Arial"/>
          <w:sz w:val="20"/>
          <w:szCs w:val="20"/>
        </w:rPr>
      </w:pPr>
      <w:r w:rsidRPr="00E91AE7">
        <w:rPr>
          <w:rFonts w:ascii="Arial" w:hAnsi="Arial" w:cs="Arial"/>
          <w:b/>
          <w:sz w:val="20"/>
          <w:szCs w:val="20"/>
        </w:rPr>
        <w:t>Figure S4</w:t>
      </w:r>
      <w:r w:rsidRPr="00E91AE7">
        <w:rPr>
          <w:rFonts w:ascii="Arial" w:hAnsi="Arial" w:cs="Arial"/>
          <w:sz w:val="20"/>
          <w:szCs w:val="20"/>
        </w:rPr>
        <w:t xml:space="preserve">. </w:t>
      </w:r>
      <w:r w:rsidRPr="00E91AE7">
        <w:rPr>
          <w:rFonts w:ascii="Arial" w:hAnsi="Arial" w:cs="Arial"/>
          <w:b/>
          <w:sz w:val="20"/>
          <w:szCs w:val="20"/>
        </w:rPr>
        <w:t xml:space="preserve">Insertion patterns outside Mu ends are nearly symmetrical for the left and right ends of Mu. </w:t>
      </w:r>
      <w:r w:rsidRPr="00E91AE7">
        <w:rPr>
          <w:rFonts w:ascii="Arial" w:hAnsi="Arial" w:cs="Arial"/>
          <w:sz w:val="20"/>
          <w:szCs w:val="20"/>
        </w:rPr>
        <w:t xml:space="preserve">The frequency of Mu insertions per 100 </w:t>
      </w:r>
      <w:proofErr w:type="spellStart"/>
      <w:r w:rsidRPr="00E91AE7">
        <w:rPr>
          <w:rFonts w:ascii="Arial" w:hAnsi="Arial" w:cs="Arial"/>
          <w:sz w:val="20"/>
          <w:szCs w:val="20"/>
        </w:rPr>
        <w:t>bp</w:t>
      </w:r>
      <w:proofErr w:type="spellEnd"/>
      <w:r w:rsidRPr="00E91AE7">
        <w:rPr>
          <w:rFonts w:ascii="Arial" w:hAnsi="Arial" w:cs="Arial"/>
          <w:sz w:val="20"/>
          <w:szCs w:val="20"/>
        </w:rPr>
        <w:t xml:space="preserve"> as a function of distance from Mu </w:t>
      </w:r>
      <w:proofErr w:type="gramStart"/>
      <w:r w:rsidRPr="00E91AE7">
        <w:rPr>
          <w:rFonts w:ascii="Arial" w:hAnsi="Arial" w:cs="Arial"/>
          <w:sz w:val="20"/>
          <w:szCs w:val="20"/>
        </w:rPr>
        <w:t>is plotted</w:t>
      </w:r>
      <w:proofErr w:type="gramEnd"/>
      <w:r w:rsidRPr="00E91AE7">
        <w:rPr>
          <w:rFonts w:ascii="Arial" w:hAnsi="Arial" w:cs="Arial"/>
          <w:sz w:val="20"/>
          <w:szCs w:val="20"/>
        </w:rPr>
        <w:t xml:space="preserve"> individually for each end, the combined data shown in Fig. 4. </w:t>
      </w:r>
      <w:r w:rsidRPr="00E91AE7">
        <w:rPr>
          <w:rFonts w:ascii="Arial" w:hAnsi="Arial" w:cs="Arial"/>
          <w:bCs/>
          <w:sz w:val="20"/>
          <w:szCs w:val="20"/>
        </w:rPr>
        <w:t xml:space="preserve">For WT Mu, the first Mu insertion on the left side occurred at 1.6 kb from the left end, while </w:t>
      </w:r>
      <w:proofErr w:type="spellStart"/>
      <w:r w:rsidRPr="00E91AE7">
        <w:rPr>
          <w:rFonts w:ascii="Arial" w:hAnsi="Arial" w:cs="Arial"/>
          <w:bCs/>
          <w:sz w:val="20"/>
          <w:szCs w:val="20"/>
        </w:rPr>
        <w:t>ΔMuB</w:t>
      </w:r>
      <w:proofErr w:type="spellEnd"/>
      <w:r w:rsidRPr="00E91AE7">
        <w:rPr>
          <w:rFonts w:ascii="Arial" w:hAnsi="Arial" w:cs="Arial"/>
          <w:bCs/>
          <w:sz w:val="20"/>
          <w:szCs w:val="20"/>
        </w:rPr>
        <w:t xml:space="preserve"> insertions started at 529 </w:t>
      </w:r>
      <w:proofErr w:type="spellStart"/>
      <w:r w:rsidRPr="00E91AE7">
        <w:rPr>
          <w:rFonts w:ascii="Arial" w:hAnsi="Arial" w:cs="Arial"/>
          <w:bCs/>
          <w:sz w:val="20"/>
          <w:szCs w:val="20"/>
        </w:rPr>
        <w:t>bp.</w:t>
      </w:r>
      <w:proofErr w:type="spellEnd"/>
      <w:r w:rsidRPr="00E91AE7">
        <w:rPr>
          <w:rFonts w:ascii="Arial" w:hAnsi="Arial" w:cs="Arial"/>
          <w:bCs/>
          <w:sz w:val="20"/>
          <w:szCs w:val="20"/>
        </w:rPr>
        <w:t xml:space="preserve"> The right end insertions of WT Mu started around 3.1 kb and at 544 </w:t>
      </w:r>
      <w:proofErr w:type="spellStart"/>
      <w:r w:rsidRPr="00E91AE7">
        <w:rPr>
          <w:rFonts w:ascii="Arial" w:hAnsi="Arial" w:cs="Arial"/>
          <w:bCs/>
          <w:sz w:val="20"/>
          <w:szCs w:val="20"/>
        </w:rPr>
        <w:t>bp</w:t>
      </w:r>
      <w:proofErr w:type="spellEnd"/>
      <w:r w:rsidRPr="00E91AE7">
        <w:rPr>
          <w:rFonts w:ascii="Arial" w:hAnsi="Arial" w:cs="Arial"/>
          <w:bCs/>
          <w:sz w:val="20"/>
          <w:szCs w:val="20"/>
        </w:rPr>
        <w:t xml:space="preserve"> for </w:t>
      </w:r>
      <w:proofErr w:type="spellStart"/>
      <w:r w:rsidRPr="00E91AE7">
        <w:rPr>
          <w:rFonts w:ascii="Arial" w:hAnsi="Arial" w:cs="Arial"/>
          <w:bCs/>
          <w:sz w:val="20"/>
          <w:szCs w:val="20"/>
        </w:rPr>
        <w:t>ΔMuB</w:t>
      </w:r>
      <w:proofErr w:type="spellEnd"/>
      <w:r w:rsidRPr="00E91AE7">
        <w:rPr>
          <w:rFonts w:ascii="Arial" w:hAnsi="Arial" w:cs="Arial"/>
          <w:bCs/>
          <w:sz w:val="20"/>
          <w:szCs w:val="20"/>
        </w:rPr>
        <w:t xml:space="preserve"> prophages. </w:t>
      </w:r>
      <w:r w:rsidRPr="00E91AE7">
        <w:rPr>
          <w:rFonts w:ascii="Arial" w:hAnsi="Arial" w:cs="Arial"/>
          <w:sz w:val="20"/>
          <w:szCs w:val="20"/>
        </w:rPr>
        <w:t xml:space="preserve">Wild type </w:t>
      </w:r>
      <w:r w:rsidRPr="00E91AE7">
        <w:rPr>
          <w:rFonts w:ascii="Arial" w:hAnsi="Arial" w:cs="Arial"/>
          <w:i/>
          <w:sz w:val="20"/>
          <w:szCs w:val="20"/>
        </w:rPr>
        <w:t>cis</w:t>
      </w:r>
      <w:r w:rsidRPr="00E91AE7">
        <w:rPr>
          <w:rFonts w:ascii="Arial" w:hAnsi="Arial" w:cs="Arial"/>
          <w:sz w:val="20"/>
          <w:szCs w:val="20"/>
        </w:rPr>
        <w:t xml:space="preserve">-immunity shows a sharp decline around 5 kb for both the right and left ends of Mu, while the </w:t>
      </w:r>
      <w:proofErr w:type="spellStart"/>
      <w:r w:rsidRPr="00E91AE7">
        <w:rPr>
          <w:rFonts w:ascii="Arial" w:hAnsi="Arial" w:cs="Arial"/>
          <w:sz w:val="20"/>
          <w:szCs w:val="20"/>
        </w:rPr>
        <w:t>ΔMuB</w:t>
      </w:r>
      <w:proofErr w:type="spellEnd"/>
      <w:r w:rsidRPr="00E91AE7">
        <w:rPr>
          <w:rFonts w:ascii="Arial" w:hAnsi="Arial" w:cs="Arial"/>
          <w:sz w:val="20"/>
          <w:szCs w:val="20"/>
        </w:rPr>
        <w:t xml:space="preserve"> prophages show a steady increase in insertions away from the initial prophage.</w:t>
      </w:r>
    </w:p>
    <w:p w:rsidR="00E91AE7" w:rsidRPr="00E91AE7" w:rsidRDefault="00E91AE7" w:rsidP="00E91AE7">
      <w:pPr>
        <w:rPr>
          <w:rFonts w:ascii="Arial" w:hAnsi="Arial" w:cs="Arial"/>
          <w:sz w:val="20"/>
          <w:szCs w:val="20"/>
        </w:rPr>
      </w:pPr>
    </w:p>
    <w:p w:rsidR="00E91AE7" w:rsidRDefault="00E91AE7" w:rsidP="00E91AE7"/>
    <w:p w:rsidR="00E91AE7" w:rsidRDefault="00E91AE7" w:rsidP="00E91AE7">
      <w:pPr>
        <w:jc w:val="both"/>
      </w:pPr>
      <w:bookmarkStart w:id="0" w:name="_GoBack"/>
      <w:bookmarkEnd w:id="0"/>
    </w:p>
    <w:p w:rsidR="00EE12E6" w:rsidRDefault="00E91AE7"/>
    <w:sectPr w:rsidR="00EE12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52E6"/>
    <w:rsid w:val="0014018B"/>
    <w:rsid w:val="002352E6"/>
    <w:rsid w:val="00A214F9"/>
    <w:rsid w:val="00E91A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787FE2-7861-4DF3-8A4C-40559249A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490</Words>
  <Characters>2793</Characters>
  <Application>Microsoft Office Word</Application>
  <DocSecurity>0</DocSecurity>
  <Lines>23</Lines>
  <Paragraphs>6</Paragraphs>
  <ScaleCrop>false</ScaleCrop>
  <Company>University of Texas at Austin</Company>
  <LinksUpToDate>false</LinksUpToDate>
  <CharactersWithSpaces>3277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Harshey, Rasika M</dc:creator>
  <cp:keywords/>
  <dc:description/>
  <cp:lastModifiedBy>Harshey, Rasika M</cp:lastModifiedBy>
  <cp:revision>2</cp:revision>
  <dcterms:created xsi:type="dcterms:W3CDTF">2020-06-08T21:40:00Z</dcterms:created>
  <dcterms:modified xsi:type="dcterms:W3CDTF">2020-06-08T21:41:00Z</dcterms:modified>
</cp:coreProperties>
</file>