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E09858" w14:textId="77777777" w:rsidR="00F30F4C" w:rsidRDefault="00F30F4C" w:rsidP="00F30F4C">
      <w:pPr>
        <w:spacing w:after="0" w:line="480" w:lineRule="auto"/>
        <w:jc w:val="both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Macrophage conditioned media promotes adipocyte cancer-association, which in turn stimulates breast cancer proliferation and migration</w:t>
      </w:r>
    </w:p>
    <w:p w14:paraId="2B4110F5" w14:textId="77777777" w:rsidR="00F30F4C" w:rsidRDefault="00F30F4C" w:rsidP="00F30F4C">
      <w:pPr>
        <w:spacing w:after="0" w:line="480" w:lineRule="auto"/>
        <w:jc w:val="both"/>
        <w:rPr>
          <w:rFonts w:ascii="Arial" w:eastAsia="Arial" w:hAnsi="Arial" w:cs="Arial"/>
          <w:b/>
          <w:sz w:val="28"/>
          <w:szCs w:val="28"/>
        </w:rPr>
      </w:pPr>
    </w:p>
    <w:p w14:paraId="7A344830" w14:textId="77777777" w:rsidR="00F30F4C" w:rsidRDefault="00F30F4C" w:rsidP="00F30F4C">
      <w:pPr>
        <w:spacing w:after="0" w:line="480" w:lineRule="auto"/>
        <w:jc w:val="both"/>
        <w:rPr>
          <w:rFonts w:ascii="Arial" w:eastAsia="Arial" w:hAnsi="Arial" w:cs="Arial"/>
          <w:sz w:val="24"/>
          <w:szCs w:val="24"/>
          <w:vertAlign w:val="superscript"/>
        </w:rPr>
      </w:pPr>
      <w:r>
        <w:rPr>
          <w:rFonts w:ascii="Arial" w:eastAsia="Arial" w:hAnsi="Arial" w:cs="Arial"/>
          <w:sz w:val="24"/>
          <w:szCs w:val="24"/>
        </w:rPr>
        <w:t>Dale B. Bosco</w:t>
      </w:r>
      <w:r>
        <w:rPr>
          <w:rFonts w:ascii="Arial" w:eastAsia="Arial" w:hAnsi="Arial" w:cs="Arial"/>
          <w:sz w:val="24"/>
          <w:szCs w:val="24"/>
          <w:vertAlign w:val="superscript"/>
        </w:rPr>
        <w:t>1</w:t>
      </w:r>
      <w:r>
        <w:rPr>
          <w:rFonts w:ascii="Arial" w:eastAsia="Arial" w:hAnsi="Arial" w:cs="Arial"/>
          <w:sz w:val="24"/>
          <w:szCs w:val="24"/>
        </w:rPr>
        <w:t>, Yi Ren</w:t>
      </w:r>
      <w:r>
        <w:rPr>
          <w:rFonts w:ascii="Arial" w:eastAsia="Arial" w:hAnsi="Arial" w:cs="Arial"/>
          <w:sz w:val="24"/>
          <w:szCs w:val="24"/>
          <w:vertAlign w:val="superscript"/>
        </w:rPr>
        <w:t>2</w:t>
      </w:r>
      <w:r>
        <w:rPr>
          <w:rFonts w:ascii="Arial" w:eastAsia="Arial" w:hAnsi="Arial" w:cs="Arial"/>
          <w:sz w:val="24"/>
          <w:szCs w:val="24"/>
        </w:rPr>
        <w:t>, Karin A. Vallega</w:t>
      </w:r>
      <w:r>
        <w:rPr>
          <w:rFonts w:ascii="Arial" w:eastAsia="Arial" w:hAnsi="Arial" w:cs="Arial"/>
          <w:sz w:val="24"/>
          <w:szCs w:val="24"/>
          <w:vertAlign w:val="superscript"/>
        </w:rPr>
        <w:t>1*</w:t>
      </w:r>
      <w:r>
        <w:rPr>
          <w:rFonts w:ascii="Arial" w:eastAsia="Arial" w:hAnsi="Arial" w:cs="Arial"/>
          <w:sz w:val="24"/>
          <w:szCs w:val="24"/>
        </w:rPr>
        <w:t>, Qing-Xiang Amy Sang</w:t>
      </w:r>
      <w:r>
        <w:rPr>
          <w:rFonts w:ascii="Arial" w:eastAsia="Arial" w:hAnsi="Arial" w:cs="Arial"/>
          <w:sz w:val="24"/>
          <w:szCs w:val="24"/>
          <w:vertAlign w:val="superscript"/>
        </w:rPr>
        <w:t>1*</w:t>
      </w:r>
    </w:p>
    <w:p w14:paraId="42C25AB0" w14:textId="77777777" w:rsidR="00F30F4C" w:rsidRDefault="00F30F4C" w:rsidP="00F30F4C">
      <w:pPr>
        <w:spacing w:after="0" w:line="480" w:lineRule="auto"/>
        <w:jc w:val="both"/>
        <w:rPr>
          <w:rFonts w:ascii="Arial" w:eastAsia="Arial" w:hAnsi="Arial" w:cs="Arial"/>
          <w:sz w:val="24"/>
          <w:szCs w:val="24"/>
        </w:rPr>
      </w:pPr>
    </w:p>
    <w:p w14:paraId="351DF884" w14:textId="77777777" w:rsidR="00F30F4C" w:rsidRDefault="00F30F4C" w:rsidP="00F30F4C">
      <w:pPr>
        <w:spacing w:after="0" w:line="48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vertAlign w:val="superscript"/>
        </w:rPr>
        <w:t xml:space="preserve">1 </w:t>
      </w:r>
      <w:r>
        <w:rPr>
          <w:rFonts w:ascii="Arial" w:eastAsia="Arial" w:hAnsi="Arial" w:cs="Arial"/>
          <w:sz w:val="24"/>
          <w:szCs w:val="24"/>
        </w:rPr>
        <w:t xml:space="preserve">Department of Chemistry and Biochemistry and Institute of Molecular Biophysics, Florida State University, 95 </w:t>
      </w:r>
      <w:proofErr w:type="spellStart"/>
      <w:r>
        <w:rPr>
          <w:rFonts w:ascii="Arial" w:eastAsia="Arial" w:hAnsi="Arial" w:cs="Arial"/>
          <w:sz w:val="24"/>
          <w:szCs w:val="24"/>
        </w:rPr>
        <w:t>Chieftan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Way, Tallahassee, FL, 32306-4390, USA</w:t>
      </w:r>
    </w:p>
    <w:p w14:paraId="59D3ACFA" w14:textId="77777777" w:rsidR="00F30F4C" w:rsidRDefault="00F30F4C" w:rsidP="00F30F4C">
      <w:pPr>
        <w:spacing w:after="0" w:line="48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vertAlign w:val="superscript"/>
        </w:rPr>
        <w:t xml:space="preserve">2 </w:t>
      </w:r>
      <w:r>
        <w:rPr>
          <w:rFonts w:ascii="Arial" w:eastAsia="Arial" w:hAnsi="Arial" w:cs="Arial"/>
          <w:sz w:val="24"/>
          <w:szCs w:val="24"/>
        </w:rPr>
        <w:t>Department of Biomedical Sciences, Florida State University College of Medicine, 1115 West Call Street, Tallahassee, FL 32306-4300 USA.</w:t>
      </w:r>
    </w:p>
    <w:p w14:paraId="289FE889" w14:textId="77777777" w:rsidR="00F30F4C" w:rsidRDefault="00F30F4C" w:rsidP="00F30F4C">
      <w:pPr>
        <w:spacing w:after="0" w:line="480" w:lineRule="auto"/>
        <w:jc w:val="both"/>
        <w:rPr>
          <w:rFonts w:ascii="Arial" w:eastAsia="Arial" w:hAnsi="Arial" w:cs="Arial"/>
          <w:sz w:val="24"/>
          <w:szCs w:val="24"/>
        </w:rPr>
      </w:pPr>
    </w:p>
    <w:p w14:paraId="19A890F6" w14:textId="77777777" w:rsidR="00F30F4C" w:rsidRDefault="00F30F4C" w:rsidP="00F30F4C">
      <w:pPr>
        <w:spacing w:after="0" w:line="48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*Co-corresponding Authors: Karin A. Vallega. </w:t>
      </w:r>
      <w:hyperlink r:id="rId4" w:history="1">
        <w:r w:rsidRPr="00716BB5">
          <w:rPr>
            <w:rStyle w:val="Hyperlink"/>
            <w:rFonts w:ascii="Arial" w:eastAsia="Arial" w:hAnsi="Arial" w:cs="Arial"/>
            <w:sz w:val="24"/>
            <w:szCs w:val="24"/>
          </w:rPr>
          <w:t>kav13c@my.fsu.edu</w:t>
        </w:r>
      </w:hyperlink>
      <w:r>
        <w:rPr>
          <w:rFonts w:ascii="Arial" w:eastAsia="Arial" w:hAnsi="Arial" w:cs="Arial"/>
          <w:sz w:val="24"/>
          <w:szCs w:val="24"/>
        </w:rPr>
        <w:t xml:space="preserve"> Qing-Xiang Amy Sang. </w:t>
      </w:r>
      <w:hyperlink r:id="rId5">
        <w:r>
          <w:rPr>
            <w:rFonts w:ascii="Arial" w:eastAsia="Arial" w:hAnsi="Arial" w:cs="Arial"/>
            <w:color w:val="0563C1"/>
            <w:sz w:val="24"/>
            <w:szCs w:val="24"/>
            <w:u w:val="single"/>
          </w:rPr>
          <w:t>qxsang@chem.fsu.edu</w:t>
        </w:r>
      </w:hyperlink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72CDE1E4" w14:textId="77777777" w:rsidR="00F30F4C" w:rsidRDefault="00F30F4C" w:rsidP="00F30F4C">
      <w:pPr>
        <w:spacing w:after="0" w:line="480" w:lineRule="auto"/>
        <w:jc w:val="both"/>
        <w:rPr>
          <w:rFonts w:ascii="Arial" w:eastAsia="Arial" w:hAnsi="Arial" w:cs="Arial"/>
          <w:sz w:val="24"/>
          <w:szCs w:val="24"/>
        </w:rPr>
      </w:pPr>
    </w:p>
    <w:p w14:paraId="5F5FCE54" w14:textId="77777777" w:rsidR="00F30F4C" w:rsidRDefault="00F30F4C" w:rsidP="00F30F4C">
      <w:pPr>
        <w:spacing w:after="0" w:line="480" w:lineRule="auto"/>
        <w:jc w:val="both"/>
        <w:rPr>
          <w:rFonts w:ascii="Arial" w:eastAsia="Arial" w:hAnsi="Arial" w:cs="Arial"/>
          <w:sz w:val="24"/>
          <w:szCs w:val="24"/>
        </w:rPr>
      </w:pPr>
    </w:p>
    <w:p w14:paraId="6DB279AB" w14:textId="77777777" w:rsidR="00F30F4C" w:rsidRDefault="00F30F4C">
      <w:pPr>
        <w:rPr>
          <w:rFonts w:ascii="Arial" w:hAnsi="Arial" w:cs="Arial"/>
          <w:b/>
          <w:sz w:val="28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4"/>
        </w:rPr>
        <w:br w:type="page"/>
      </w:r>
    </w:p>
    <w:p w14:paraId="004BDB92" w14:textId="3A586F4C" w:rsidR="00DA737E" w:rsidRPr="00E00BE5" w:rsidRDefault="00DA737E">
      <w:pPr>
        <w:rPr>
          <w:rFonts w:ascii="Arial" w:hAnsi="Arial" w:cs="Arial"/>
          <w:b/>
          <w:sz w:val="28"/>
          <w:szCs w:val="24"/>
        </w:rPr>
      </w:pPr>
      <w:r w:rsidRPr="00E00BE5">
        <w:rPr>
          <w:rFonts w:ascii="Arial" w:hAnsi="Arial" w:cs="Arial"/>
          <w:b/>
          <w:sz w:val="28"/>
          <w:szCs w:val="24"/>
        </w:rPr>
        <w:lastRenderedPageBreak/>
        <w:t>Supplementary Information</w:t>
      </w:r>
    </w:p>
    <w:p w14:paraId="7D590DFA" w14:textId="77777777" w:rsidR="00700DBE" w:rsidRPr="00DA737E" w:rsidRDefault="00700DBE">
      <w:pPr>
        <w:rPr>
          <w:rFonts w:ascii="Arial" w:hAnsi="Arial" w:cs="Arial"/>
          <w:sz w:val="24"/>
          <w:szCs w:val="24"/>
        </w:rPr>
      </w:pPr>
    </w:p>
    <w:p w14:paraId="337AE340" w14:textId="2A2A8BA2" w:rsidR="00DA737E" w:rsidRPr="00DA737E" w:rsidRDefault="00612C9C" w:rsidP="00DA737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D3B9CEB" wp14:editId="5B5B1C54">
            <wp:extent cx="5340096" cy="2962656"/>
            <wp:effectExtent l="0" t="0" r="0" b="0"/>
            <wp:docPr id="11" name="Picture 1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igS1.t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0096" cy="2962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F79AC" w14:textId="6185268F" w:rsidR="00DA737E" w:rsidRPr="00DA737E" w:rsidRDefault="00DA737E" w:rsidP="00DA737E">
      <w:pPr>
        <w:rPr>
          <w:rFonts w:ascii="Arial" w:hAnsi="Arial" w:cs="Arial"/>
          <w:sz w:val="24"/>
          <w:szCs w:val="24"/>
        </w:rPr>
      </w:pPr>
      <w:r w:rsidRPr="00DA737E">
        <w:rPr>
          <w:rFonts w:ascii="Arial" w:hAnsi="Arial" w:cs="Arial"/>
          <w:sz w:val="24"/>
          <w:szCs w:val="24"/>
        </w:rPr>
        <w:t>Figure S1: Number of adherent cells after PMA treatment. U937 monocytes were treated with 0-100 ng/mL PMA and left for 24 or 48 hours. Macrophage differentiation was determined by cell adherence. 100 ng/mL PMA for 48 hours was determined to yield the highest differentiation rate and was used for subsequent experiments.</w:t>
      </w:r>
      <w:r w:rsidR="009D0BEA">
        <w:rPr>
          <w:rFonts w:ascii="Arial" w:hAnsi="Arial" w:cs="Arial"/>
          <w:sz w:val="24"/>
          <w:szCs w:val="24"/>
        </w:rPr>
        <w:t xml:space="preserve"> Error bars denote standard error.</w:t>
      </w:r>
    </w:p>
    <w:p w14:paraId="0C6CCA6C" w14:textId="77777777" w:rsidR="00DA737E" w:rsidRPr="00DA737E" w:rsidRDefault="00DA737E" w:rsidP="00DA737E">
      <w:pPr>
        <w:rPr>
          <w:rFonts w:ascii="Arial" w:hAnsi="Arial" w:cs="Arial"/>
          <w:sz w:val="24"/>
          <w:szCs w:val="24"/>
        </w:rPr>
      </w:pPr>
    </w:p>
    <w:p w14:paraId="449E3F3E" w14:textId="77777777" w:rsidR="00DA737E" w:rsidRPr="00DA737E" w:rsidRDefault="00DA737E" w:rsidP="00DA737E">
      <w:pPr>
        <w:rPr>
          <w:rFonts w:ascii="Arial" w:hAnsi="Arial" w:cs="Arial"/>
          <w:sz w:val="24"/>
          <w:szCs w:val="24"/>
        </w:rPr>
      </w:pPr>
    </w:p>
    <w:p w14:paraId="05ECF53C" w14:textId="083BD88E" w:rsidR="00DA737E" w:rsidRPr="00DA737E" w:rsidRDefault="002F6377" w:rsidP="00DA737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AEF7741" wp14:editId="6EE987A1">
            <wp:extent cx="5936045" cy="2295144"/>
            <wp:effectExtent l="0" t="0" r="0" b="0"/>
            <wp:docPr id="6" name="Picture 6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S2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045" cy="2295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C0863" w14:textId="697A202F" w:rsidR="00700DBE" w:rsidRPr="00DA737E" w:rsidRDefault="00DA737E" w:rsidP="00DA737E">
      <w:pPr>
        <w:rPr>
          <w:rFonts w:ascii="Arial" w:hAnsi="Arial" w:cs="Arial"/>
          <w:sz w:val="24"/>
          <w:szCs w:val="24"/>
        </w:rPr>
      </w:pPr>
      <w:r w:rsidRPr="00DA737E">
        <w:rPr>
          <w:rFonts w:ascii="Arial" w:hAnsi="Arial" w:cs="Arial"/>
          <w:sz w:val="24"/>
          <w:szCs w:val="24"/>
        </w:rPr>
        <w:t xml:space="preserve">Figure S2: MCF-7 </w:t>
      </w:r>
      <w:r>
        <w:rPr>
          <w:rFonts w:ascii="Arial" w:hAnsi="Arial" w:cs="Arial"/>
          <w:sz w:val="24"/>
          <w:szCs w:val="24"/>
        </w:rPr>
        <w:t xml:space="preserve">average </w:t>
      </w:r>
      <w:r w:rsidRPr="00DA737E">
        <w:rPr>
          <w:rFonts w:ascii="Arial" w:hAnsi="Arial" w:cs="Arial"/>
          <w:sz w:val="24"/>
          <w:szCs w:val="24"/>
        </w:rPr>
        <w:t>cell viability</w:t>
      </w:r>
      <w:r w:rsidR="009D0BEA">
        <w:rPr>
          <w:rFonts w:ascii="Arial" w:hAnsi="Arial" w:cs="Arial"/>
          <w:sz w:val="24"/>
          <w:szCs w:val="24"/>
        </w:rPr>
        <w:t xml:space="preserve"> remained unchanged for cell count assays. Error bars denote standard error.</w:t>
      </w:r>
    </w:p>
    <w:p w14:paraId="43B28A92" w14:textId="324BCEF8" w:rsidR="00DA737E" w:rsidRPr="00DA737E" w:rsidRDefault="00DA737E">
      <w:pPr>
        <w:rPr>
          <w:rFonts w:ascii="Arial" w:hAnsi="Arial" w:cs="Arial"/>
          <w:sz w:val="24"/>
          <w:szCs w:val="24"/>
        </w:rPr>
      </w:pPr>
    </w:p>
    <w:p w14:paraId="214FD2E4" w14:textId="3ADE312D" w:rsidR="00DA737E" w:rsidRPr="00DA737E" w:rsidRDefault="00B3102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9115D04" wp14:editId="09A66F4F">
            <wp:extent cx="5943600" cy="221234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S3.t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1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2364A" w14:textId="65CF00A6" w:rsidR="00DA737E" w:rsidRDefault="00DA737E" w:rsidP="00DA737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A737E">
        <w:rPr>
          <w:rFonts w:ascii="Arial" w:hAnsi="Arial" w:cs="Arial"/>
          <w:sz w:val="24"/>
          <w:szCs w:val="24"/>
        </w:rPr>
        <w:t>Figure S3: MDA-MB-231 cell proliferation and migration. Cell counts were used to determine proliferation after 3 days in co-culture with adipocytes, with macrophage CM or without macrophage CM, or alone in CM. After 3 days in co-culture with adipocytes, with macrophage CM or without macrophage CM, a scratch was made on the confluent MDA-MB-231 cell layer and migration was measured after 24 hours. Asterisk denotes significant p-value. * means p-value ≤ 0.05, ** means p-value ≤ 0.01, and *** means p-value ≤ 0.001.</w:t>
      </w:r>
      <w:r w:rsidR="009D0BEA">
        <w:rPr>
          <w:rFonts w:ascii="Arial" w:hAnsi="Arial" w:cs="Arial"/>
          <w:sz w:val="24"/>
          <w:szCs w:val="24"/>
        </w:rPr>
        <w:t xml:space="preserve"> Error bars denote standard error.</w:t>
      </w:r>
    </w:p>
    <w:p w14:paraId="5158C41C" w14:textId="77777777" w:rsidR="00700DBE" w:rsidRPr="00DA737E" w:rsidRDefault="00700DBE" w:rsidP="00DA737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CAC1EC5" w14:textId="7ADCABD8" w:rsidR="00DA737E" w:rsidRPr="00DA737E" w:rsidRDefault="00DA737E">
      <w:pPr>
        <w:rPr>
          <w:rFonts w:ascii="Arial" w:hAnsi="Arial" w:cs="Arial"/>
          <w:sz w:val="24"/>
          <w:szCs w:val="24"/>
        </w:rPr>
      </w:pPr>
    </w:p>
    <w:p w14:paraId="7EB96F48" w14:textId="1177F078" w:rsidR="00DA737E" w:rsidRPr="00DA737E" w:rsidRDefault="00B3102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150ECA2" wp14:editId="4812F02E">
            <wp:extent cx="5943600" cy="2319655"/>
            <wp:effectExtent l="0" t="0" r="0" b="444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igS4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1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876C7D" w14:textId="7984CF3C" w:rsidR="00DA737E" w:rsidRDefault="00DA737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Figure S4: </w:t>
      </w:r>
      <w:r w:rsidRPr="00DA737E">
        <w:rPr>
          <w:rFonts w:ascii="Arial" w:hAnsi="Arial" w:cs="Arial"/>
          <w:sz w:val="24"/>
          <w:szCs w:val="24"/>
        </w:rPr>
        <w:t>MDA-MB-231 average viability</w:t>
      </w:r>
      <w:r w:rsidR="009D0BEA">
        <w:rPr>
          <w:rFonts w:ascii="Arial" w:hAnsi="Arial" w:cs="Arial"/>
          <w:sz w:val="24"/>
          <w:szCs w:val="24"/>
        </w:rPr>
        <w:t xml:space="preserve"> remained unchanged for cell count assays. Error bars denote standard error.</w:t>
      </w:r>
    </w:p>
    <w:p w14:paraId="2FDE3850" w14:textId="28AF5C4B" w:rsidR="006E2C73" w:rsidRPr="006E2C73" w:rsidRDefault="006E2C73" w:rsidP="006E2C73">
      <w:pPr>
        <w:spacing w:after="0" w:line="480" w:lineRule="auto"/>
        <w:rPr>
          <w:rFonts w:ascii="Arial" w:hAnsi="Arial" w:cs="Arial"/>
          <w:b/>
          <w:sz w:val="28"/>
        </w:rPr>
      </w:pPr>
    </w:p>
    <w:sectPr w:rsidR="006E2C73" w:rsidRPr="006E2C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37E"/>
    <w:rsid w:val="002F6377"/>
    <w:rsid w:val="00612C9C"/>
    <w:rsid w:val="006E2C73"/>
    <w:rsid w:val="00700DBE"/>
    <w:rsid w:val="007D330E"/>
    <w:rsid w:val="009D0BEA"/>
    <w:rsid w:val="00B20599"/>
    <w:rsid w:val="00B31024"/>
    <w:rsid w:val="00DA737E"/>
    <w:rsid w:val="00E00BE5"/>
    <w:rsid w:val="00F3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AE1B3"/>
  <w15:chartTrackingRefBased/>
  <w15:docId w15:val="{237B56E0-510D-4CDF-9AB4-104CE510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73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37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30F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8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11" Type="http://schemas.openxmlformats.org/officeDocument/2006/relationships/theme" Target="theme/theme1.xml"/><Relationship Id="rId5" Type="http://schemas.openxmlformats.org/officeDocument/2006/relationships/hyperlink" Target="mailto:qxsang@chem.fsu.edu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kav13c@my.fsu.edu" TargetMode="External"/><Relationship Id="rId9" Type="http://schemas.openxmlformats.org/officeDocument/2006/relationships/image" Target="media/image4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Vallega</dc:creator>
  <cp:keywords/>
  <dc:description/>
  <cp:lastModifiedBy>Karin Vallega</cp:lastModifiedBy>
  <cp:revision>2</cp:revision>
  <dcterms:created xsi:type="dcterms:W3CDTF">2021-02-19T17:23:00Z</dcterms:created>
  <dcterms:modified xsi:type="dcterms:W3CDTF">2021-02-19T17:23:00Z</dcterms:modified>
</cp:coreProperties>
</file>