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CD38 targeted and red blood cell membrane camouflaged nanoparticle based</w:t>
      </w:r>
      <w:r>
        <w:rPr>
          <w:rFonts w:hint="eastAsia" w:ascii="Times New Roman" w:hAnsi="Times New Roman" w:cs="Times New Roman"/>
          <w:lang w:val="en-US" w:eastAsia="zh-CN"/>
        </w:rPr>
        <w:t xml:space="preserve"> on</w:t>
      </w:r>
      <w:r>
        <w:rPr>
          <w:rFonts w:ascii="Times New Roman" w:hAnsi="Times New Roman" w:cs="Times New Roman"/>
        </w:rPr>
        <w:t xml:space="preserve"> smart drug delivery system improves efficacy in multiple myeloma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Fangrong Zhang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, QinYang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, Sishi Tang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, SiYi Jiang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, Cong Xu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, Jing Liu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, Yunfeng Fu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Correspondence: jingliu0318@aliyun.com; fuyunfeng@csu.edu.cn;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Department of Hematology, The Third Xiangya Hospital, Central South University, Changsha 410013, People’s Republic of China;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Department of Blood Transfusion, The Third Xiangya Hospital, Central South University, Changsha 410013, People’s Republic of China;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Full list of author information is available at the end of the article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1" name="图片 1" descr="手稿图片2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手稿图片2_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1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UV-Vis absorbance curve for the BTZ at 270 nm.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035425"/>
            <wp:effectExtent l="0" t="0" r="9525" b="3175"/>
            <wp:docPr id="2" name="图片 2" descr="Gra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raph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2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The standard curve of BTZ concentration versus absorbance.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Standard curve was created by plotting the mean absorbance for each standard on the y-axis against the concentration of 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BTZ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on the x-axis.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6" name="图片 6" descr="手稿图片2_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手稿图片2_1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3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(A) CD38 expression detection in ARP1, RPMI8226, H929 cell lines. (B) CD38 expression detection of human umbilical vein endothelial cells (HUVECs, CD31+). (C)Binding affinity of peptides P to CD38- HUVECs.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4" name="图片 4" descr="手稿图片2_3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手稿图片2_3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Figure 4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 xml:space="preserve"> Near-infrared (NIR)-camera recorded a rapid elevation of local temperature up to around 50˚C in the tumor site under NIR laser exposure (NIR 808nm, 5min, 1W/cm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4"/>
          <w:szCs w:val="24"/>
          <w:lang w:val="en-US" w:eastAsia="zh-CN" w:bidi="ar"/>
        </w:rPr>
        <w:t>).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7BEFA3"/>
    <w:multiLevelType w:val="singleLevel"/>
    <w:tmpl w:val="737BEF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NDBmYzBkZGZlNjRlY2MxMmZmNTU1ZTNmNzk1NWQifQ=="/>
  </w:docVars>
  <w:rsids>
    <w:rsidRoot w:val="52022995"/>
    <w:rsid w:val="056439DF"/>
    <w:rsid w:val="0CEA2936"/>
    <w:rsid w:val="131B6383"/>
    <w:rsid w:val="137D0DEC"/>
    <w:rsid w:val="13F647D2"/>
    <w:rsid w:val="23946BAB"/>
    <w:rsid w:val="2830587D"/>
    <w:rsid w:val="29CE6E7B"/>
    <w:rsid w:val="2BFA32AE"/>
    <w:rsid w:val="2DC802C6"/>
    <w:rsid w:val="2DEB0745"/>
    <w:rsid w:val="2FF71C25"/>
    <w:rsid w:val="33706762"/>
    <w:rsid w:val="35B83F80"/>
    <w:rsid w:val="38DC52ED"/>
    <w:rsid w:val="39547B69"/>
    <w:rsid w:val="3C477FA0"/>
    <w:rsid w:val="3FE060DB"/>
    <w:rsid w:val="414F5BD7"/>
    <w:rsid w:val="48EF25C2"/>
    <w:rsid w:val="4C105929"/>
    <w:rsid w:val="4E861257"/>
    <w:rsid w:val="50E96661"/>
    <w:rsid w:val="52022995"/>
    <w:rsid w:val="5AEE394A"/>
    <w:rsid w:val="5BB66216"/>
    <w:rsid w:val="5D144584"/>
    <w:rsid w:val="645F6310"/>
    <w:rsid w:val="66F422E8"/>
    <w:rsid w:val="681578FA"/>
    <w:rsid w:val="7177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230</Words>
  <Characters>1391</Characters>
  <Lines>0</Lines>
  <Paragraphs>0</Paragraphs>
  <TotalTime>1</TotalTime>
  <ScaleCrop>false</ScaleCrop>
  <LinksUpToDate>false</LinksUpToDate>
  <CharactersWithSpaces>1614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2022-12-22T09:07:00Z</dcterms:created>
  <dc:creator>大竹</dc:creator>
  <cp:lastModifiedBy>大竹</cp:lastModifiedBy>
  <dcterms:modified xsi:type="dcterms:W3CDTF">2023-01-02T08:28:24Z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CA60BA577B064303B51046C233B4C75D</vt:lpwstr>
  </property>
</Properties>
</file>