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BD2F07" w14:textId="77777777" w:rsidR="0036403C" w:rsidRDefault="0036403C" w:rsidP="0036403C">
      <w:pPr>
        <w:rPr>
          <w:b/>
          <w:bCs/>
          <w:sz w:val="22"/>
          <w:szCs w:val="22"/>
        </w:rPr>
      </w:pPr>
      <w:r>
        <w:rPr>
          <w:rFonts w:hint="eastAsia"/>
          <w:b/>
          <w:bCs/>
          <w:sz w:val="22"/>
          <w:szCs w:val="22"/>
        </w:rPr>
        <w:t>S</w:t>
      </w:r>
      <w:r>
        <w:rPr>
          <w:b/>
          <w:bCs/>
          <w:sz w:val="22"/>
          <w:szCs w:val="22"/>
        </w:rPr>
        <w:t>upplementary information</w:t>
      </w:r>
    </w:p>
    <w:p w14:paraId="32C1FE2E" w14:textId="77777777" w:rsidR="0036403C" w:rsidRDefault="0036403C" w:rsidP="0036403C">
      <w:pPr>
        <w:rPr>
          <w:sz w:val="22"/>
          <w:szCs w:val="22"/>
        </w:rPr>
      </w:pPr>
      <w:r>
        <w:rPr>
          <w:sz w:val="22"/>
          <w:szCs w:val="22"/>
        </w:rPr>
        <w:t xml:space="preserve">Figure S1. The difference in ruminal microbiota </w:t>
      </w:r>
      <w:bookmarkStart w:id="0" w:name="OLE_LINK584"/>
      <w:bookmarkStart w:id="1" w:name="OLE_LINK583"/>
      <w:bookmarkStart w:id="2" w:name="OLE_LINK582"/>
      <w:r>
        <w:rPr>
          <w:sz w:val="22"/>
          <w:szCs w:val="22"/>
        </w:rPr>
        <w:t xml:space="preserve">features between HADG and LADG goats. </w:t>
      </w:r>
    </w:p>
    <w:bookmarkEnd w:id="0"/>
    <w:bookmarkEnd w:id="1"/>
    <w:bookmarkEnd w:id="2"/>
    <w:p w14:paraId="5740EDFF" w14:textId="77777777" w:rsidR="0036403C" w:rsidRDefault="0036403C" w:rsidP="0036403C">
      <w:pPr>
        <w:rPr>
          <w:sz w:val="22"/>
          <w:szCs w:val="22"/>
        </w:rPr>
      </w:pPr>
      <w:r>
        <w:rPr>
          <w:sz w:val="22"/>
          <w:szCs w:val="22"/>
        </w:rPr>
        <w:t xml:space="preserve">Figure S2. </w:t>
      </w:r>
      <w:bookmarkStart w:id="3" w:name="OLE_LINK707"/>
      <w:bookmarkStart w:id="4" w:name="OLE_LINK706"/>
      <w:r>
        <w:rPr>
          <w:sz w:val="22"/>
          <w:szCs w:val="22"/>
        </w:rPr>
        <w:t>The top 5 significantly different ruminal archaea between HADG and LADG goats based on metage</w:t>
      </w:r>
      <w:r>
        <w:rPr>
          <w:rFonts w:hint="eastAsia"/>
          <w:sz w:val="22"/>
          <w:szCs w:val="22"/>
        </w:rPr>
        <w:t>nome</w:t>
      </w:r>
      <w:r>
        <w:rPr>
          <w:sz w:val="22"/>
          <w:szCs w:val="22"/>
        </w:rPr>
        <w:t xml:space="preserve"> analysis.</w:t>
      </w:r>
    </w:p>
    <w:p w14:paraId="70F72DD2" w14:textId="77777777" w:rsidR="0036403C" w:rsidRDefault="0036403C" w:rsidP="0036403C">
      <w:pPr>
        <w:rPr>
          <w:sz w:val="22"/>
          <w:szCs w:val="22"/>
        </w:rPr>
      </w:pPr>
      <w:r>
        <w:rPr>
          <w:sz w:val="22"/>
          <w:szCs w:val="22"/>
        </w:rPr>
        <w:t>F</w:t>
      </w:r>
      <w:r>
        <w:rPr>
          <w:rFonts w:hint="eastAsia"/>
          <w:sz w:val="22"/>
          <w:szCs w:val="22"/>
        </w:rPr>
        <w:t>ig</w:t>
      </w:r>
      <w:r>
        <w:rPr>
          <w:sz w:val="22"/>
          <w:szCs w:val="22"/>
        </w:rPr>
        <w:t xml:space="preserve">ure S3. In </w:t>
      </w:r>
      <w:r>
        <w:rPr>
          <w:i/>
          <w:iCs/>
          <w:sz w:val="22"/>
          <w:szCs w:val="22"/>
        </w:rPr>
        <w:t>vitro</w:t>
      </w:r>
      <w:r>
        <w:rPr>
          <w:sz w:val="22"/>
          <w:szCs w:val="22"/>
        </w:rPr>
        <w:t xml:space="preserve"> measurements show phenotype differences in VFA</w:t>
      </w:r>
      <w:r>
        <w:rPr>
          <w:rFonts w:hint="eastAsia"/>
          <w:sz w:val="22"/>
          <w:szCs w:val="22"/>
        </w:rPr>
        <w:t>s</w:t>
      </w:r>
      <w:r>
        <w:rPr>
          <w:sz w:val="22"/>
          <w:szCs w:val="22"/>
        </w:rPr>
        <w:t xml:space="preserve"> and methane production between HADG and LADG goats.</w:t>
      </w:r>
      <w:bookmarkEnd w:id="3"/>
      <w:bookmarkEnd w:id="4"/>
    </w:p>
    <w:p w14:paraId="55A5B77E" w14:textId="77777777" w:rsidR="0036403C" w:rsidRDefault="0036403C" w:rsidP="0036403C">
      <w:pPr>
        <w:rPr>
          <w:sz w:val="22"/>
          <w:szCs w:val="22"/>
        </w:rPr>
      </w:pPr>
      <w:r>
        <w:rPr>
          <w:sz w:val="22"/>
          <w:szCs w:val="22"/>
        </w:rPr>
        <w:t>Figure S4. The difference in milk production, and acetate to propionate ratio between HAL and LAL goats.</w:t>
      </w:r>
    </w:p>
    <w:p w14:paraId="517D2D52" w14:textId="77777777" w:rsidR="0036403C" w:rsidRDefault="0036403C" w:rsidP="0036403C">
      <w:pPr>
        <w:rPr>
          <w:sz w:val="22"/>
          <w:szCs w:val="22"/>
        </w:rPr>
      </w:pPr>
      <w:r>
        <w:rPr>
          <w:sz w:val="22"/>
          <w:szCs w:val="22"/>
        </w:rPr>
        <w:t>Figure S5. The difference in rumen microbiota diversity and composition between HAL and LAL goats.</w:t>
      </w:r>
    </w:p>
    <w:p w14:paraId="4A4086BE" w14:textId="77777777" w:rsidR="0036403C" w:rsidRDefault="0036403C" w:rsidP="0036403C">
      <w:pPr>
        <w:rPr>
          <w:sz w:val="22"/>
          <w:szCs w:val="22"/>
        </w:rPr>
      </w:pPr>
      <w:r>
        <w:rPr>
          <w:sz w:val="22"/>
          <w:szCs w:val="22"/>
        </w:rPr>
        <w:t>Figure S6. Classification of host ADG using the rumen metabolome profiles based on random forest model.</w:t>
      </w:r>
    </w:p>
    <w:p w14:paraId="287E0CB4" w14:textId="77777777" w:rsidR="0036403C" w:rsidRDefault="0036403C" w:rsidP="0036403C">
      <w:pPr>
        <w:rPr>
          <w:sz w:val="22"/>
          <w:szCs w:val="22"/>
        </w:rPr>
      </w:pPr>
      <w:r>
        <w:rPr>
          <w:sz w:val="22"/>
          <w:szCs w:val="22"/>
        </w:rPr>
        <w:t xml:space="preserve">Table S1. Growth performance measurements </w:t>
      </w:r>
      <w:r>
        <w:rPr>
          <w:rFonts w:hint="eastAsia"/>
          <w:sz w:val="22"/>
          <w:szCs w:val="22"/>
        </w:rPr>
        <w:t>of</w:t>
      </w:r>
      <w:r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young</w:t>
      </w:r>
      <w:r>
        <w:rPr>
          <w:sz w:val="22"/>
          <w:szCs w:val="22"/>
        </w:rPr>
        <w:t xml:space="preserve"> goats.</w:t>
      </w:r>
    </w:p>
    <w:p w14:paraId="06BA1B87" w14:textId="77777777" w:rsidR="0036403C" w:rsidRDefault="0036403C" w:rsidP="0036403C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T</w:t>
      </w:r>
      <w:r>
        <w:rPr>
          <w:sz w:val="22"/>
          <w:szCs w:val="22"/>
        </w:rPr>
        <w:t>able S2. Spearman's rank correlations between rumen microbiota and growth performance traits.</w:t>
      </w:r>
    </w:p>
    <w:p w14:paraId="2CBEBE1F" w14:textId="77777777" w:rsidR="0036403C" w:rsidRDefault="0036403C" w:rsidP="0036403C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T</w:t>
      </w:r>
      <w:r>
        <w:rPr>
          <w:sz w:val="22"/>
          <w:szCs w:val="22"/>
        </w:rPr>
        <w:t>able S3. The topological roles of ASV in the HADG and LADG network.</w:t>
      </w:r>
    </w:p>
    <w:p w14:paraId="2C9067F5" w14:textId="77777777" w:rsidR="0036403C" w:rsidRDefault="0036403C" w:rsidP="0036403C">
      <w:pPr>
        <w:rPr>
          <w:sz w:val="22"/>
          <w:szCs w:val="22"/>
        </w:rPr>
      </w:pPr>
      <w:r>
        <w:rPr>
          <w:sz w:val="22"/>
          <w:szCs w:val="22"/>
        </w:rPr>
        <w:t>Table S4. The different KO enzymes between HADG and LADG goats.</w:t>
      </w:r>
    </w:p>
    <w:p w14:paraId="3AF0DA6D" w14:textId="77777777" w:rsidR="0036403C" w:rsidRDefault="0036403C" w:rsidP="0036403C">
      <w:pPr>
        <w:rPr>
          <w:sz w:val="22"/>
          <w:szCs w:val="22"/>
        </w:rPr>
      </w:pPr>
      <w:r>
        <w:rPr>
          <w:sz w:val="22"/>
          <w:szCs w:val="22"/>
        </w:rPr>
        <w:t>Table S5. Spearman’s rank correlations between the ADG-associated ASVs and the VFA-related KEGG pathways.</w:t>
      </w:r>
    </w:p>
    <w:p w14:paraId="44F858D2" w14:textId="77777777" w:rsidR="0036403C" w:rsidRDefault="0036403C" w:rsidP="0036403C">
      <w:pPr>
        <w:widowControl/>
        <w:rPr>
          <w:rFonts w:eastAsia="DengXian" w:cs="Times New Roman"/>
          <w:color w:val="000000"/>
          <w:kern w:val="0"/>
          <w:sz w:val="22"/>
          <w:szCs w:val="22"/>
        </w:rPr>
      </w:pPr>
      <w:r>
        <w:rPr>
          <w:rFonts w:eastAsia="DengXian" w:cs="Times New Roman"/>
          <w:color w:val="000000"/>
          <w:kern w:val="0"/>
          <w:sz w:val="22"/>
          <w:szCs w:val="22"/>
        </w:rPr>
        <w:t xml:space="preserve">Table S6. The different rumen </w:t>
      </w:r>
      <w:bookmarkStart w:id="5" w:name="OLE_LINK179"/>
      <w:bookmarkStart w:id="6" w:name="OLE_LINK178"/>
      <w:r>
        <w:rPr>
          <w:rFonts w:eastAsia="DengXian" w:cs="Times New Roman"/>
          <w:color w:val="000000"/>
          <w:kern w:val="0"/>
          <w:sz w:val="22"/>
          <w:szCs w:val="22"/>
        </w:rPr>
        <w:t xml:space="preserve">metabolome data </w:t>
      </w:r>
      <w:bookmarkEnd w:id="5"/>
      <w:bookmarkEnd w:id="6"/>
      <w:r>
        <w:rPr>
          <w:rFonts w:eastAsia="DengXian" w:cs="Times New Roman"/>
          <w:color w:val="000000"/>
          <w:kern w:val="0"/>
          <w:sz w:val="22"/>
          <w:szCs w:val="22"/>
        </w:rPr>
        <w:t>between HADG and LADG goats.</w:t>
      </w:r>
    </w:p>
    <w:p w14:paraId="0674463C" w14:textId="77777777" w:rsidR="0036403C" w:rsidRDefault="0036403C" w:rsidP="0036403C">
      <w:pPr>
        <w:rPr>
          <w:sz w:val="22"/>
          <w:szCs w:val="22"/>
        </w:rPr>
      </w:pPr>
      <w:r>
        <w:rPr>
          <w:sz w:val="22"/>
          <w:szCs w:val="22"/>
        </w:rPr>
        <w:t>Table S7. Spearman’s rank correlations between the young goat's genera and the lactating goat’s genera.</w:t>
      </w:r>
    </w:p>
    <w:p w14:paraId="35B72C63" w14:textId="77777777" w:rsidR="0036403C" w:rsidRDefault="0036403C" w:rsidP="0036403C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T</w:t>
      </w:r>
      <w:r>
        <w:rPr>
          <w:sz w:val="22"/>
          <w:szCs w:val="22"/>
        </w:rPr>
        <w:t>able S8. The feeding programs and feed ingredients of the experiment goats.</w:t>
      </w:r>
    </w:p>
    <w:p w14:paraId="6FC5EC50" w14:textId="77777777" w:rsidR="00E1715D" w:rsidRDefault="0036403C"/>
    <w:sectPr w:rsidR="00E1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正文 CS 字体)">
    <w:altName w:val="宋体"/>
    <w:charset w:val="86"/>
    <w:family w:val="roman"/>
    <w:pitch w:val="default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03C"/>
    <w:rsid w:val="001942F0"/>
    <w:rsid w:val="002C0857"/>
    <w:rsid w:val="0036403C"/>
    <w:rsid w:val="003F01F8"/>
    <w:rsid w:val="00884728"/>
    <w:rsid w:val="008E2845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AC126"/>
  <w15:chartTrackingRefBased/>
  <w15:docId w15:val="{9F76DF1D-7C31-40D1-8F46-C56975DF4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403C"/>
    <w:pPr>
      <w:widowControl w:val="0"/>
      <w:spacing w:after="0" w:line="240" w:lineRule="auto"/>
      <w:jc w:val="both"/>
    </w:pPr>
    <w:rPr>
      <w:rFonts w:ascii="Times New Roman" w:eastAsiaTheme="minorEastAsia" w:hAnsi="Times New Roman" w:cs="Times New Roman (正文 CS 字体)"/>
      <w:color w:val="000000" w:themeColor="text1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1114</Characters>
  <Application>Microsoft Office Word</Application>
  <DocSecurity>0</DocSecurity>
  <Lines>9</Lines>
  <Paragraphs>2</Paragraphs>
  <ScaleCrop>false</ScaleCrop>
  <Company>Springer Nature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2023-02-07T23:54:00Z</dcterms:created>
  <dcterms:modified xsi:type="dcterms:W3CDTF">2023-02-07T23:54:00Z</dcterms:modified>
</cp:coreProperties>
</file>