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6A3D1" w14:textId="77777777" w:rsidR="000B5F3E" w:rsidRPr="00AA7EC9" w:rsidRDefault="000B5F3E" w:rsidP="000B5F3E">
      <w:pPr>
        <w:spacing w:line="276" w:lineRule="auto"/>
        <w:jc w:val="both"/>
        <w:rPr>
          <w:b/>
          <w:bCs/>
        </w:rPr>
      </w:pPr>
      <w:r w:rsidRPr="00AA7EC9">
        <w:rPr>
          <w:b/>
          <w:bCs/>
        </w:rPr>
        <w:t>Extended Data</w:t>
      </w:r>
    </w:p>
    <w:p w14:paraId="6AB759B2" w14:textId="77777777" w:rsidR="000B5F3E" w:rsidRDefault="000B5F3E" w:rsidP="000B5F3E">
      <w:pPr>
        <w:spacing w:line="276" w:lineRule="auto"/>
        <w:jc w:val="both"/>
      </w:pPr>
      <w:r>
        <w:rPr>
          <w:noProof/>
        </w:rPr>
        <w:drawing>
          <wp:inline distT="0" distB="0" distL="0" distR="0" wp14:anchorId="78681C4D" wp14:editId="4D12B5A6">
            <wp:extent cx="5943600" cy="1601470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0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8FA87" w14:textId="77777777" w:rsidR="000B5F3E" w:rsidRPr="003052CE" w:rsidRDefault="000B5F3E" w:rsidP="000B5F3E">
      <w:pPr>
        <w:spacing w:before="240" w:line="276" w:lineRule="auto"/>
        <w:jc w:val="both"/>
      </w:pPr>
      <w:r w:rsidRPr="00C20D76">
        <w:rPr>
          <w:b/>
          <w:bCs/>
        </w:rPr>
        <w:t xml:space="preserve">Extended Data Figure 1. OGT binding evaluation of motif-containing peptides. </w:t>
      </w:r>
      <w:r w:rsidRPr="00C20D76">
        <w:t>(</w:t>
      </w:r>
      <w:r w:rsidRPr="00C20D76">
        <w:rPr>
          <w:b/>
          <w:bCs/>
        </w:rPr>
        <w:t>a</w:t>
      </w:r>
      <w:r w:rsidRPr="00C20D76">
        <w:t>) Sequences of one consensus (CP37) and seven natural motif-containing peptides along with their apparent binding affinities (EC</w:t>
      </w:r>
      <w:r w:rsidRPr="00C20D76">
        <w:rPr>
          <w:vertAlign w:val="subscript"/>
        </w:rPr>
        <w:t>50</w:t>
      </w:r>
      <w:r w:rsidRPr="00C20D76">
        <w:t>) from competitive fluorescence polarization assay using 5-FAM-SMG9 peptide and OGT</w:t>
      </w:r>
      <w:r w:rsidRPr="00C20D76">
        <w:rPr>
          <w:vertAlign w:val="subscript"/>
        </w:rPr>
        <w:t>4.5</w:t>
      </w:r>
      <w:r w:rsidRPr="00C20D76">
        <w:t>.</w:t>
      </w:r>
      <w:r>
        <w:t xml:space="preserve"> Standard deviations from three biological replicates are shown.</w:t>
      </w:r>
      <w:r w:rsidRPr="00C20D76">
        <w:t xml:space="preserve"> </w:t>
      </w:r>
      <w:proofErr w:type="spellStart"/>
      <w:r w:rsidRPr="00C20D76">
        <w:t>PxYx</w:t>
      </w:r>
      <w:proofErr w:type="spellEnd"/>
      <w:r w:rsidRPr="00C20D76">
        <w:t>[I/L] motif in each peptide is highlighted in red. (</w:t>
      </w:r>
      <w:r w:rsidRPr="00C20D76">
        <w:rPr>
          <w:b/>
          <w:bCs/>
        </w:rPr>
        <w:t>b</w:t>
      </w:r>
      <w:r w:rsidRPr="00C20D76">
        <w:t>) Thermal shift assay showing the shift in denaturation temperature (T</w:t>
      </w:r>
      <w:r w:rsidRPr="00C20D76">
        <w:rPr>
          <w:vertAlign w:val="subscript"/>
        </w:rPr>
        <w:t>m</w:t>
      </w:r>
      <w:r w:rsidRPr="00C20D76">
        <w:t>) of OGT and OGT</w:t>
      </w:r>
      <w:r w:rsidRPr="00C20D76">
        <w:rPr>
          <w:vertAlign w:val="subscript"/>
        </w:rPr>
        <w:t xml:space="preserve">4.5 </w:t>
      </w:r>
      <w:r w:rsidRPr="00C20D76">
        <w:t>with peptide incubation, n=3. (</w:t>
      </w:r>
      <w:r w:rsidRPr="00C20D76">
        <w:rPr>
          <w:b/>
          <w:bCs/>
        </w:rPr>
        <w:t>c</w:t>
      </w:r>
      <w:r w:rsidRPr="00C20D76">
        <w:t>) Competitive fluorescence polarization assay between 5-FAM-SMG9 and motif-containing peptides AK9 (blue), DENND1B (green), KDM5D (purple), JMJD1C (brown), and CAMKMT (cyan) for OGT</w:t>
      </w:r>
      <w:r w:rsidRPr="00C20D76">
        <w:rPr>
          <w:vertAlign w:val="subscript"/>
        </w:rPr>
        <w:t>4.5</w:t>
      </w:r>
      <w:r w:rsidRPr="00C20D76">
        <w:t xml:space="preserve"> binding. Error bars represent standard deviation of n=3 biological replicates.</w:t>
      </w:r>
    </w:p>
    <w:p w14:paraId="68AFBFFE" w14:textId="77777777" w:rsidR="000B5F3E" w:rsidRDefault="000B5F3E" w:rsidP="000B5F3E">
      <w:pPr>
        <w:spacing w:line="276" w:lineRule="auto"/>
        <w:jc w:val="both"/>
        <w:rPr>
          <w:b/>
          <w:bCs/>
        </w:rPr>
      </w:pPr>
    </w:p>
    <w:p w14:paraId="396560E5" w14:textId="77777777" w:rsidR="000B5F3E" w:rsidRPr="00023F3A" w:rsidRDefault="000B5F3E" w:rsidP="000B5F3E">
      <w:pPr>
        <w:spacing w:line="276" w:lineRule="auto"/>
        <w:jc w:val="both"/>
        <w:rPr>
          <w:b/>
          <w:bCs/>
        </w:rPr>
      </w:pPr>
      <w:r w:rsidRPr="00F32456">
        <w:rPr>
          <w:b/>
          <w:bCs/>
        </w:rPr>
        <w:t xml:space="preserve">Extended Data Table 1. </w:t>
      </w:r>
      <w:r w:rsidRPr="00520C6A">
        <w:rPr>
          <w:b/>
          <w:bCs/>
        </w:rPr>
        <w:t>Data collection and refinement statistics (molecular replacement)</w:t>
      </w:r>
    </w:p>
    <w:tbl>
      <w:tblPr>
        <w:tblW w:w="9199" w:type="dxa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ook w:val="00A0" w:firstRow="1" w:lastRow="0" w:firstColumn="1" w:lastColumn="0" w:noHBand="0" w:noVBand="0"/>
      </w:tblPr>
      <w:tblGrid>
        <w:gridCol w:w="1832"/>
        <w:gridCol w:w="2468"/>
        <w:gridCol w:w="2540"/>
        <w:gridCol w:w="2359"/>
      </w:tblGrid>
      <w:tr w:rsidR="000B5F3E" w14:paraId="268C3D2D" w14:textId="77777777" w:rsidTr="00643531">
        <w:tc>
          <w:tcPr>
            <w:tcW w:w="1832" w:type="dxa"/>
            <w:tcBorders>
              <w:bottom w:val="single" w:sz="6" w:space="0" w:color="008000"/>
            </w:tcBorders>
          </w:tcPr>
          <w:p w14:paraId="01430112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  <w:tc>
          <w:tcPr>
            <w:tcW w:w="2468" w:type="dxa"/>
            <w:tcBorders>
              <w:bottom w:val="single" w:sz="6" w:space="0" w:color="008000"/>
            </w:tcBorders>
          </w:tcPr>
          <w:p w14:paraId="028CB4C8" w14:textId="77777777" w:rsidR="000B5F3E" w:rsidRDefault="000B5F3E" w:rsidP="00643531">
            <w:pPr>
              <w:jc w:val="both"/>
              <w:rPr>
                <w:sz w:val="20"/>
              </w:rPr>
            </w:pPr>
            <w:bookmarkStart w:id="0" w:name="OLE_LINK2"/>
            <w:r>
              <w:rPr>
                <w:sz w:val="20"/>
              </w:rPr>
              <w:t>OGT</w:t>
            </w:r>
            <w:r w:rsidRPr="00DC52F3">
              <w:rPr>
                <w:sz w:val="20"/>
                <w:vertAlign w:val="subscript"/>
              </w:rPr>
              <w:t>4.</w:t>
            </w:r>
            <w:proofErr w:type="gramStart"/>
            <w:r w:rsidRPr="00DC52F3">
              <w:rPr>
                <w:sz w:val="20"/>
                <w:vertAlign w:val="subscript"/>
              </w:rPr>
              <w:t>5</w:t>
            </w:r>
            <w:r>
              <w:rPr>
                <w:sz w:val="20"/>
              </w:rPr>
              <w:t>:UDP</w:t>
            </w:r>
            <w:proofErr w:type="gramEnd"/>
            <w:r>
              <w:rPr>
                <w:sz w:val="20"/>
              </w:rPr>
              <w:t>-GlcNAc:SMG9</w:t>
            </w:r>
            <w:bookmarkEnd w:id="0"/>
          </w:p>
          <w:p w14:paraId="6B001AB2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PDB 8FE7</w:t>
            </w:r>
          </w:p>
        </w:tc>
        <w:tc>
          <w:tcPr>
            <w:tcW w:w="2540" w:type="dxa"/>
            <w:tcBorders>
              <w:bottom w:val="single" w:sz="6" w:space="0" w:color="008000"/>
            </w:tcBorders>
          </w:tcPr>
          <w:p w14:paraId="7E0D1349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OGT</w:t>
            </w:r>
            <w:r w:rsidRPr="00DC52F3">
              <w:rPr>
                <w:sz w:val="20"/>
                <w:vertAlign w:val="subscript"/>
              </w:rPr>
              <w:t>4.</w:t>
            </w:r>
            <w:proofErr w:type="gramStart"/>
            <w:r w:rsidRPr="00DC52F3">
              <w:rPr>
                <w:sz w:val="20"/>
                <w:vertAlign w:val="subscript"/>
              </w:rPr>
              <w:t>5</w:t>
            </w:r>
            <w:r>
              <w:rPr>
                <w:sz w:val="20"/>
              </w:rPr>
              <w:t>:UDP</w:t>
            </w:r>
            <w:proofErr w:type="gramEnd"/>
            <w:r>
              <w:rPr>
                <w:sz w:val="20"/>
              </w:rPr>
              <w:t>-GlcNAc:ZNF831</w:t>
            </w:r>
          </w:p>
          <w:p w14:paraId="56A9C956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PDB 8FUF</w:t>
            </w:r>
          </w:p>
        </w:tc>
        <w:tc>
          <w:tcPr>
            <w:tcW w:w="2359" w:type="dxa"/>
            <w:tcBorders>
              <w:bottom w:val="single" w:sz="6" w:space="0" w:color="008000"/>
            </w:tcBorders>
          </w:tcPr>
          <w:p w14:paraId="4A9DBEC9" w14:textId="77777777" w:rsidR="000B5F3E" w:rsidRDefault="000B5F3E" w:rsidP="00643531">
            <w:pPr>
              <w:ind w:left="-20"/>
              <w:jc w:val="both"/>
              <w:rPr>
                <w:sz w:val="20"/>
              </w:rPr>
            </w:pPr>
            <w:r>
              <w:rPr>
                <w:sz w:val="20"/>
              </w:rPr>
              <w:t>OGT</w:t>
            </w:r>
            <w:r w:rsidRPr="00DC52F3">
              <w:rPr>
                <w:sz w:val="20"/>
                <w:vertAlign w:val="subscript"/>
              </w:rPr>
              <w:t>4.</w:t>
            </w:r>
            <w:proofErr w:type="gramStart"/>
            <w:r w:rsidRPr="00DC52F3">
              <w:rPr>
                <w:sz w:val="20"/>
                <w:vertAlign w:val="subscript"/>
              </w:rPr>
              <w:t>5</w:t>
            </w:r>
            <w:r>
              <w:rPr>
                <w:sz w:val="20"/>
              </w:rPr>
              <w:t>:UDP</w:t>
            </w:r>
            <w:proofErr w:type="gramEnd"/>
            <w:r>
              <w:rPr>
                <w:sz w:val="20"/>
              </w:rPr>
              <w:t>-GlcNAc:CP37</w:t>
            </w:r>
          </w:p>
          <w:p w14:paraId="20ACF6FE" w14:textId="77777777" w:rsidR="000B5F3E" w:rsidRDefault="000B5F3E" w:rsidP="00643531">
            <w:pPr>
              <w:ind w:left="-20"/>
              <w:jc w:val="both"/>
              <w:rPr>
                <w:sz w:val="20"/>
              </w:rPr>
            </w:pPr>
            <w:r>
              <w:rPr>
                <w:sz w:val="20"/>
              </w:rPr>
              <w:t>PDB 8FE6</w:t>
            </w:r>
          </w:p>
        </w:tc>
      </w:tr>
      <w:tr w:rsidR="000B5F3E" w14:paraId="16DA4568" w14:textId="77777777" w:rsidTr="00643531">
        <w:tc>
          <w:tcPr>
            <w:tcW w:w="1832" w:type="dxa"/>
            <w:tcBorders>
              <w:top w:val="single" w:sz="6" w:space="0" w:color="008000"/>
            </w:tcBorders>
          </w:tcPr>
          <w:p w14:paraId="6D13A516" w14:textId="77777777" w:rsidR="000B5F3E" w:rsidRDefault="000B5F3E" w:rsidP="00643531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Data collection</w:t>
            </w:r>
          </w:p>
        </w:tc>
        <w:tc>
          <w:tcPr>
            <w:tcW w:w="2468" w:type="dxa"/>
            <w:tcBorders>
              <w:top w:val="single" w:sz="6" w:space="0" w:color="008000"/>
            </w:tcBorders>
          </w:tcPr>
          <w:p w14:paraId="25B1309C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  <w:tc>
          <w:tcPr>
            <w:tcW w:w="2540" w:type="dxa"/>
            <w:tcBorders>
              <w:top w:val="single" w:sz="6" w:space="0" w:color="008000"/>
            </w:tcBorders>
          </w:tcPr>
          <w:p w14:paraId="19A28EA4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  <w:tc>
          <w:tcPr>
            <w:tcW w:w="2359" w:type="dxa"/>
            <w:tcBorders>
              <w:top w:val="single" w:sz="6" w:space="0" w:color="008000"/>
            </w:tcBorders>
          </w:tcPr>
          <w:p w14:paraId="0C46E560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</w:tr>
      <w:tr w:rsidR="000B5F3E" w14:paraId="509F4FC2" w14:textId="77777777" w:rsidTr="00643531">
        <w:tc>
          <w:tcPr>
            <w:tcW w:w="1832" w:type="dxa"/>
            <w:tcBorders>
              <w:top w:val="single" w:sz="6" w:space="0" w:color="008000"/>
            </w:tcBorders>
          </w:tcPr>
          <w:p w14:paraId="4EA55CBB" w14:textId="77777777" w:rsidR="000B5F3E" w:rsidRDefault="000B5F3E" w:rsidP="00643531">
            <w:pPr>
              <w:jc w:val="both"/>
              <w:rPr>
                <w:b/>
                <w:bCs/>
                <w:sz w:val="20"/>
              </w:rPr>
            </w:pPr>
            <w:r w:rsidRPr="00220FF9">
              <w:rPr>
                <w:sz w:val="20"/>
              </w:rPr>
              <w:t>Wavelength</w:t>
            </w:r>
            <w:r>
              <w:rPr>
                <w:sz w:val="20"/>
              </w:rPr>
              <w:t xml:space="preserve"> (Å)</w:t>
            </w:r>
          </w:p>
        </w:tc>
        <w:tc>
          <w:tcPr>
            <w:tcW w:w="2468" w:type="dxa"/>
            <w:tcBorders>
              <w:top w:val="single" w:sz="6" w:space="0" w:color="008000"/>
            </w:tcBorders>
          </w:tcPr>
          <w:p w14:paraId="38E34362" w14:textId="77777777" w:rsidR="000B5F3E" w:rsidRDefault="000B5F3E" w:rsidP="00643531">
            <w:pPr>
              <w:jc w:val="both"/>
              <w:rPr>
                <w:sz w:val="20"/>
              </w:rPr>
            </w:pPr>
            <w:r w:rsidRPr="004603C8">
              <w:rPr>
                <w:sz w:val="20"/>
              </w:rPr>
              <w:t>0.97872</w:t>
            </w:r>
          </w:p>
        </w:tc>
        <w:tc>
          <w:tcPr>
            <w:tcW w:w="2540" w:type="dxa"/>
            <w:tcBorders>
              <w:top w:val="single" w:sz="6" w:space="0" w:color="008000"/>
            </w:tcBorders>
          </w:tcPr>
          <w:p w14:paraId="019CCB17" w14:textId="77777777" w:rsidR="000B5F3E" w:rsidRDefault="000B5F3E" w:rsidP="00643531">
            <w:pPr>
              <w:jc w:val="both"/>
              <w:rPr>
                <w:sz w:val="20"/>
              </w:rPr>
            </w:pPr>
            <w:r w:rsidRPr="004603C8">
              <w:rPr>
                <w:sz w:val="20"/>
              </w:rPr>
              <w:t>1.12717</w:t>
            </w:r>
          </w:p>
        </w:tc>
        <w:tc>
          <w:tcPr>
            <w:tcW w:w="2359" w:type="dxa"/>
            <w:tcBorders>
              <w:top w:val="single" w:sz="6" w:space="0" w:color="008000"/>
            </w:tcBorders>
          </w:tcPr>
          <w:p w14:paraId="7727E594" w14:textId="77777777" w:rsidR="000B5F3E" w:rsidRDefault="000B5F3E" w:rsidP="00643531">
            <w:pPr>
              <w:jc w:val="both"/>
              <w:rPr>
                <w:sz w:val="20"/>
              </w:rPr>
            </w:pPr>
            <w:r w:rsidRPr="004603C8">
              <w:rPr>
                <w:sz w:val="20"/>
              </w:rPr>
              <w:t>1.1271</w:t>
            </w:r>
            <w:r>
              <w:rPr>
                <w:sz w:val="20"/>
              </w:rPr>
              <w:t>3</w:t>
            </w:r>
          </w:p>
        </w:tc>
      </w:tr>
      <w:tr w:rsidR="000B5F3E" w14:paraId="22DF816B" w14:textId="77777777" w:rsidTr="00643531">
        <w:tc>
          <w:tcPr>
            <w:tcW w:w="1832" w:type="dxa"/>
          </w:tcPr>
          <w:p w14:paraId="0AC3A790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Space group</w:t>
            </w:r>
          </w:p>
        </w:tc>
        <w:tc>
          <w:tcPr>
            <w:tcW w:w="2468" w:type="dxa"/>
          </w:tcPr>
          <w:p w14:paraId="0EFFE9E0" w14:textId="77777777" w:rsidR="000B5F3E" w:rsidRPr="00602FDA" w:rsidRDefault="000B5F3E" w:rsidP="00643531">
            <w:pPr>
              <w:jc w:val="both"/>
              <w:rPr>
                <w:rFonts w:cstheme="minorHAnsi"/>
                <w:sz w:val="20"/>
                <w:szCs w:val="24"/>
              </w:rPr>
            </w:pPr>
            <w:r w:rsidRPr="00602FDA">
              <w:rPr>
                <w:rFonts w:cstheme="minorHAnsi"/>
                <w:sz w:val="20"/>
                <w:szCs w:val="24"/>
              </w:rPr>
              <w:t>P 3 2 1</w:t>
            </w:r>
          </w:p>
        </w:tc>
        <w:tc>
          <w:tcPr>
            <w:tcW w:w="2540" w:type="dxa"/>
          </w:tcPr>
          <w:p w14:paraId="0ABBF073" w14:textId="77777777" w:rsidR="000B5F3E" w:rsidRPr="00602FDA" w:rsidRDefault="000B5F3E" w:rsidP="00643531">
            <w:pPr>
              <w:jc w:val="both"/>
              <w:rPr>
                <w:rFonts w:cstheme="minorHAnsi"/>
                <w:sz w:val="20"/>
              </w:rPr>
            </w:pPr>
            <w:r w:rsidRPr="00602FDA">
              <w:rPr>
                <w:rFonts w:cstheme="minorHAnsi"/>
                <w:sz w:val="20"/>
                <w:szCs w:val="24"/>
              </w:rPr>
              <w:t>P 3 2 1</w:t>
            </w:r>
          </w:p>
        </w:tc>
        <w:tc>
          <w:tcPr>
            <w:tcW w:w="2359" w:type="dxa"/>
          </w:tcPr>
          <w:p w14:paraId="6704167C" w14:textId="77777777" w:rsidR="000B5F3E" w:rsidRPr="00602FDA" w:rsidRDefault="000B5F3E" w:rsidP="00643531">
            <w:pPr>
              <w:jc w:val="both"/>
              <w:rPr>
                <w:rFonts w:cstheme="minorHAnsi"/>
                <w:sz w:val="20"/>
              </w:rPr>
            </w:pPr>
            <w:r w:rsidRPr="00602FDA">
              <w:rPr>
                <w:rFonts w:cstheme="minorHAnsi"/>
                <w:sz w:val="20"/>
              </w:rPr>
              <w:t>H</w:t>
            </w:r>
            <w:r w:rsidRPr="00602FDA">
              <w:rPr>
                <w:rFonts w:cstheme="minorHAnsi"/>
                <w:sz w:val="20"/>
                <w:szCs w:val="24"/>
              </w:rPr>
              <w:t xml:space="preserve"> 3</w:t>
            </w:r>
          </w:p>
        </w:tc>
      </w:tr>
      <w:tr w:rsidR="000B5F3E" w14:paraId="4B2E7D90" w14:textId="77777777" w:rsidTr="00643531">
        <w:tc>
          <w:tcPr>
            <w:tcW w:w="1832" w:type="dxa"/>
          </w:tcPr>
          <w:p w14:paraId="7374AEB3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Cell dimensions</w:t>
            </w:r>
            <w:r>
              <w:rPr>
                <w:rFonts w:ascii="Symbol" w:hAnsi="Symbol"/>
                <w:sz w:val="20"/>
              </w:rPr>
              <w:t></w:t>
            </w:r>
            <w:r>
              <w:rPr>
                <w:rFonts w:ascii="Symbol" w:hAnsi="Symbol"/>
                <w:sz w:val="20"/>
              </w:rPr>
              <w:t></w:t>
            </w:r>
          </w:p>
        </w:tc>
        <w:tc>
          <w:tcPr>
            <w:tcW w:w="2468" w:type="dxa"/>
          </w:tcPr>
          <w:p w14:paraId="5E5EF825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  <w:tc>
          <w:tcPr>
            <w:tcW w:w="2540" w:type="dxa"/>
          </w:tcPr>
          <w:p w14:paraId="7C628BAA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  <w:tc>
          <w:tcPr>
            <w:tcW w:w="2359" w:type="dxa"/>
          </w:tcPr>
          <w:p w14:paraId="6B94EBFF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</w:tr>
      <w:tr w:rsidR="000B5F3E" w14:paraId="01DCBABC" w14:textId="77777777" w:rsidTr="00643531">
        <w:tc>
          <w:tcPr>
            <w:tcW w:w="1832" w:type="dxa"/>
          </w:tcPr>
          <w:p w14:paraId="5193D4C1" w14:textId="77777777" w:rsidR="000B5F3E" w:rsidRDefault="000B5F3E" w:rsidP="00643531">
            <w:pPr>
              <w:jc w:val="both"/>
              <w:rPr>
                <w:rFonts w:ascii="Wingdings" w:hAnsi="Wingdings" w:hint="eastAsia"/>
                <w:sz w:val="20"/>
              </w:rPr>
            </w:pPr>
            <w:r>
              <w:rPr>
                <w:sz w:val="20"/>
              </w:rPr>
              <w:t xml:space="preserve">    </w:t>
            </w:r>
            <w:r>
              <w:rPr>
                <w:i/>
                <w:sz w:val="20"/>
              </w:rPr>
              <w:t>a</w:t>
            </w:r>
            <w:r>
              <w:rPr>
                <w:sz w:val="20"/>
              </w:rPr>
              <w:t xml:space="preserve">, </w:t>
            </w:r>
            <w:r>
              <w:rPr>
                <w:i/>
                <w:sz w:val="20"/>
              </w:rPr>
              <w:t>b</w:t>
            </w:r>
            <w:r>
              <w:rPr>
                <w:sz w:val="20"/>
              </w:rPr>
              <w:t xml:space="preserve">, </w:t>
            </w:r>
            <w:r>
              <w:rPr>
                <w:i/>
                <w:sz w:val="20"/>
              </w:rPr>
              <w:t>c</w:t>
            </w:r>
            <w:r>
              <w:rPr>
                <w:sz w:val="20"/>
              </w:rPr>
              <w:t xml:space="preserve"> (Å)</w:t>
            </w:r>
          </w:p>
        </w:tc>
        <w:tc>
          <w:tcPr>
            <w:tcW w:w="2468" w:type="dxa"/>
          </w:tcPr>
          <w:p w14:paraId="2F55C8FB" w14:textId="77777777" w:rsidR="000B5F3E" w:rsidRDefault="000B5F3E" w:rsidP="00643531">
            <w:pPr>
              <w:ind w:right="-86"/>
              <w:jc w:val="both"/>
              <w:rPr>
                <w:sz w:val="20"/>
              </w:rPr>
            </w:pPr>
            <w:r w:rsidRPr="00F97747">
              <w:rPr>
                <w:sz w:val="20"/>
              </w:rPr>
              <w:t>273.67</w:t>
            </w:r>
            <w:r>
              <w:rPr>
                <w:sz w:val="20"/>
              </w:rPr>
              <w:t>,</w:t>
            </w:r>
            <w:r w:rsidRPr="00F97747">
              <w:rPr>
                <w:sz w:val="20"/>
              </w:rPr>
              <w:t xml:space="preserve"> 273.67</w:t>
            </w:r>
            <w:r>
              <w:rPr>
                <w:sz w:val="20"/>
              </w:rPr>
              <w:t xml:space="preserve">, </w:t>
            </w:r>
            <w:r w:rsidRPr="00F97747">
              <w:rPr>
                <w:sz w:val="20"/>
              </w:rPr>
              <w:t>143.14</w:t>
            </w:r>
          </w:p>
        </w:tc>
        <w:tc>
          <w:tcPr>
            <w:tcW w:w="2540" w:type="dxa"/>
          </w:tcPr>
          <w:p w14:paraId="090C08FF" w14:textId="77777777" w:rsidR="000B5F3E" w:rsidRDefault="000B5F3E" w:rsidP="00643531">
            <w:pPr>
              <w:jc w:val="both"/>
              <w:rPr>
                <w:sz w:val="20"/>
              </w:rPr>
            </w:pPr>
            <w:r w:rsidRPr="003A155D">
              <w:rPr>
                <w:sz w:val="20"/>
              </w:rPr>
              <w:t>274.01</w:t>
            </w:r>
            <w:r>
              <w:rPr>
                <w:sz w:val="20"/>
              </w:rPr>
              <w:t>,</w:t>
            </w:r>
            <w:r w:rsidRPr="003A155D">
              <w:rPr>
                <w:sz w:val="20"/>
              </w:rPr>
              <w:t xml:space="preserve"> 274.01</w:t>
            </w:r>
            <w:r>
              <w:rPr>
                <w:sz w:val="20"/>
              </w:rPr>
              <w:t>,</w:t>
            </w:r>
            <w:r w:rsidRPr="003A155D">
              <w:rPr>
                <w:sz w:val="20"/>
              </w:rPr>
              <w:t xml:space="preserve"> 143.08</w:t>
            </w:r>
          </w:p>
        </w:tc>
        <w:tc>
          <w:tcPr>
            <w:tcW w:w="2359" w:type="dxa"/>
          </w:tcPr>
          <w:p w14:paraId="2DC1E0E0" w14:textId="77777777" w:rsidR="000B5F3E" w:rsidRDefault="000B5F3E" w:rsidP="00643531">
            <w:pPr>
              <w:ind w:right="-1062"/>
              <w:jc w:val="both"/>
              <w:rPr>
                <w:sz w:val="20"/>
              </w:rPr>
            </w:pPr>
            <w:r w:rsidRPr="003A155D">
              <w:rPr>
                <w:sz w:val="20"/>
              </w:rPr>
              <w:t>281.53</w:t>
            </w:r>
            <w:r>
              <w:rPr>
                <w:sz w:val="20"/>
              </w:rPr>
              <w:t>,</w:t>
            </w:r>
            <w:r w:rsidRPr="003A155D">
              <w:rPr>
                <w:sz w:val="20"/>
              </w:rPr>
              <w:t xml:space="preserve"> 281.53</w:t>
            </w:r>
            <w:r>
              <w:rPr>
                <w:sz w:val="20"/>
              </w:rPr>
              <w:t>,</w:t>
            </w:r>
            <w:r w:rsidRPr="003A155D">
              <w:rPr>
                <w:sz w:val="20"/>
              </w:rPr>
              <w:t xml:space="preserve"> 143.21</w:t>
            </w:r>
          </w:p>
        </w:tc>
      </w:tr>
      <w:tr w:rsidR="000B5F3E" w14:paraId="4B2816C0" w14:textId="77777777" w:rsidTr="00643531"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</w:tcPr>
          <w:p w14:paraId="0BF46B1C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rFonts w:ascii="Symbol" w:hAnsi="Symbol"/>
                <w:sz w:val="20"/>
              </w:rPr>
              <w:t></w:t>
            </w:r>
            <w:r>
              <w:rPr>
                <w:rFonts w:ascii="Symbol" w:hAnsi="Symbol"/>
                <w:sz w:val="20"/>
              </w:rPr>
              <w:t></w:t>
            </w:r>
            <w:r>
              <w:rPr>
                <w:rFonts w:ascii="Symbol" w:hAnsi="Symbol"/>
                <w:sz w:val="20"/>
              </w:rPr>
              <w:t></w:t>
            </w:r>
            <w:r>
              <w:rPr>
                <w:rFonts w:ascii="Symbol" w:hAnsi="Symbol"/>
                <w:sz w:val="20"/>
              </w:rPr>
              <w:t></w:t>
            </w:r>
            <w:r>
              <w:rPr>
                <w:rFonts w:ascii="Symbol" w:hAnsi="Symbol"/>
                <w:sz w:val="20"/>
              </w:rPr>
              <w:t></w:t>
            </w:r>
            <w:r>
              <w:rPr>
                <w:rFonts w:ascii="Symbol" w:hAnsi="Symbol"/>
                <w:sz w:val="20"/>
              </w:rPr>
              <w:t></w:t>
            </w:r>
            <w:r>
              <w:rPr>
                <w:rFonts w:ascii="Symbol" w:hAnsi="Symbol"/>
                <w:sz w:val="20"/>
              </w:rPr>
              <w:t></w:t>
            </w:r>
            <w:r>
              <w:rPr>
                <w:rFonts w:ascii="Symbol" w:hAnsi="Symbol"/>
                <w:sz w:val="20"/>
              </w:rPr>
              <w:t></w:t>
            </w:r>
            <w:r>
              <w:rPr>
                <w:rFonts w:ascii="Symbol" w:hAnsi="Symbol"/>
                <w:sz w:val="20"/>
              </w:rPr>
              <w:t></w:t>
            </w:r>
            <w:r>
              <w:rPr>
                <w:rFonts w:ascii="Symbol" w:hAnsi="Symbol"/>
                <w:sz w:val="20"/>
              </w:rPr>
              <w:t></w:t>
            </w:r>
            <w:r>
              <w:rPr>
                <w:rFonts w:ascii="Symbol" w:hAnsi="Symbol"/>
                <w:sz w:val="20"/>
              </w:rPr>
              <w:t></w:t>
            </w:r>
            <w:r>
              <w:rPr>
                <w:rFonts w:ascii="Symbol" w:hAnsi="Symbol"/>
                <w:sz w:val="20"/>
              </w:rPr>
              <w:t></w:t>
            </w:r>
            <w:r>
              <w:rPr>
                <w:sz w:val="20"/>
              </w:rPr>
              <w:t xml:space="preserve"> (</w:t>
            </w:r>
            <w:r>
              <w:rPr>
                <w:sz w:val="20"/>
              </w:rPr>
              <w:sym w:font="Symbol" w:char="F0B0"/>
            </w:r>
            <w:r>
              <w:rPr>
                <w:sz w:val="20"/>
              </w:rPr>
              <w:t xml:space="preserve">) 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</w:tcPr>
          <w:p w14:paraId="3ABDB61D" w14:textId="77777777" w:rsidR="000B5F3E" w:rsidRDefault="000B5F3E" w:rsidP="00643531">
            <w:pPr>
              <w:jc w:val="both"/>
              <w:rPr>
                <w:sz w:val="20"/>
              </w:rPr>
            </w:pPr>
            <w:r w:rsidRPr="00F97747">
              <w:rPr>
                <w:sz w:val="20"/>
              </w:rPr>
              <w:t>90.00</w:t>
            </w:r>
            <w:r>
              <w:rPr>
                <w:sz w:val="20"/>
              </w:rPr>
              <w:t xml:space="preserve">, </w:t>
            </w:r>
            <w:r w:rsidRPr="00F97747">
              <w:rPr>
                <w:sz w:val="20"/>
              </w:rPr>
              <w:t>90.00</w:t>
            </w:r>
            <w:r>
              <w:rPr>
                <w:sz w:val="20"/>
              </w:rPr>
              <w:t xml:space="preserve">, </w:t>
            </w:r>
            <w:r w:rsidRPr="00F97747">
              <w:rPr>
                <w:sz w:val="20"/>
              </w:rPr>
              <w:t>120.00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</w:tcPr>
          <w:p w14:paraId="1B005610" w14:textId="77777777" w:rsidR="000B5F3E" w:rsidRDefault="000B5F3E" w:rsidP="00643531">
            <w:pPr>
              <w:jc w:val="both"/>
              <w:rPr>
                <w:sz w:val="20"/>
              </w:rPr>
            </w:pPr>
            <w:r w:rsidRPr="00F97747">
              <w:rPr>
                <w:sz w:val="20"/>
              </w:rPr>
              <w:t>90.00</w:t>
            </w:r>
            <w:r>
              <w:rPr>
                <w:sz w:val="20"/>
              </w:rPr>
              <w:t xml:space="preserve">, </w:t>
            </w:r>
            <w:r w:rsidRPr="00F97747">
              <w:rPr>
                <w:sz w:val="20"/>
              </w:rPr>
              <w:t>90.00</w:t>
            </w:r>
            <w:r>
              <w:rPr>
                <w:sz w:val="20"/>
              </w:rPr>
              <w:t xml:space="preserve">, </w:t>
            </w:r>
            <w:r w:rsidRPr="00F97747">
              <w:rPr>
                <w:sz w:val="20"/>
              </w:rPr>
              <w:t>120.00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76F25EB4" w14:textId="77777777" w:rsidR="000B5F3E" w:rsidRDefault="000B5F3E" w:rsidP="00643531">
            <w:pPr>
              <w:jc w:val="both"/>
              <w:rPr>
                <w:sz w:val="20"/>
              </w:rPr>
            </w:pPr>
            <w:r w:rsidRPr="00F97747">
              <w:rPr>
                <w:sz w:val="20"/>
              </w:rPr>
              <w:t>90.00</w:t>
            </w:r>
            <w:r>
              <w:rPr>
                <w:sz w:val="20"/>
              </w:rPr>
              <w:t xml:space="preserve">, </w:t>
            </w:r>
            <w:r w:rsidRPr="00F97747">
              <w:rPr>
                <w:sz w:val="20"/>
              </w:rPr>
              <w:t>90.00</w:t>
            </w:r>
            <w:r>
              <w:rPr>
                <w:sz w:val="20"/>
              </w:rPr>
              <w:t xml:space="preserve">, </w:t>
            </w:r>
            <w:r w:rsidRPr="00F97747">
              <w:rPr>
                <w:sz w:val="20"/>
              </w:rPr>
              <w:t>120.00</w:t>
            </w:r>
          </w:p>
        </w:tc>
      </w:tr>
      <w:tr w:rsidR="000B5F3E" w14:paraId="2182D522" w14:textId="77777777" w:rsidTr="00643531">
        <w:tc>
          <w:tcPr>
            <w:tcW w:w="1832" w:type="dxa"/>
            <w:tcBorders>
              <w:top w:val="nil"/>
            </w:tcBorders>
          </w:tcPr>
          <w:p w14:paraId="5BFDAB39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Resolution (Å)</w:t>
            </w:r>
          </w:p>
        </w:tc>
        <w:tc>
          <w:tcPr>
            <w:tcW w:w="2468" w:type="dxa"/>
            <w:tcBorders>
              <w:top w:val="nil"/>
            </w:tcBorders>
          </w:tcPr>
          <w:p w14:paraId="2D9EA3FE" w14:textId="77777777" w:rsidR="000B5F3E" w:rsidRPr="00C240DD" w:rsidRDefault="000B5F3E" w:rsidP="0064353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237.00</w:t>
            </w:r>
            <w:r w:rsidRPr="00C240DD">
              <w:rPr>
                <w:sz w:val="20"/>
                <w:szCs w:val="20"/>
              </w:rPr>
              <w:t xml:space="preserve"> - 2.98 (3.0</w:t>
            </w:r>
            <w:r>
              <w:rPr>
                <w:sz w:val="20"/>
                <w:szCs w:val="20"/>
              </w:rPr>
              <w:t>3</w:t>
            </w:r>
            <w:r w:rsidRPr="00C240DD">
              <w:rPr>
                <w:sz w:val="20"/>
                <w:szCs w:val="20"/>
              </w:rPr>
              <w:t xml:space="preserve"> - </w:t>
            </w:r>
            <w:proofErr w:type="gramStart"/>
            <w:r w:rsidRPr="00C240DD">
              <w:rPr>
                <w:sz w:val="20"/>
                <w:szCs w:val="20"/>
              </w:rPr>
              <w:t>2.98)</w:t>
            </w:r>
            <w:r>
              <w:rPr>
                <w:sz w:val="20"/>
              </w:rPr>
              <w:t>*</w:t>
            </w:r>
            <w:proofErr w:type="gramEnd"/>
          </w:p>
        </w:tc>
        <w:tc>
          <w:tcPr>
            <w:tcW w:w="2540" w:type="dxa"/>
            <w:tcBorders>
              <w:top w:val="nil"/>
            </w:tcBorders>
          </w:tcPr>
          <w:p w14:paraId="3A060B89" w14:textId="77777777" w:rsidR="000B5F3E" w:rsidRDefault="000B5F3E" w:rsidP="00643531">
            <w:pPr>
              <w:jc w:val="both"/>
              <w:rPr>
                <w:sz w:val="20"/>
              </w:rPr>
            </w:pPr>
            <w:r w:rsidRPr="003A155D">
              <w:rPr>
                <w:sz w:val="20"/>
                <w:szCs w:val="20"/>
              </w:rPr>
              <w:t>137.0</w:t>
            </w:r>
            <w:r>
              <w:rPr>
                <w:sz w:val="20"/>
                <w:szCs w:val="20"/>
              </w:rPr>
              <w:t>1</w:t>
            </w:r>
            <w:r w:rsidRPr="00C240D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-</w:t>
            </w:r>
            <w:r w:rsidRPr="00C240D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3.69</w:t>
            </w:r>
            <w:r w:rsidRPr="00C240DD">
              <w:rPr>
                <w:sz w:val="20"/>
                <w:szCs w:val="20"/>
              </w:rPr>
              <w:t xml:space="preserve"> (3.</w:t>
            </w:r>
            <w:r>
              <w:rPr>
                <w:sz w:val="20"/>
                <w:szCs w:val="20"/>
              </w:rPr>
              <w:t>69</w:t>
            </w:r>
            <w:r w:rsidRPr="00C240D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-</w:t>
            </w:r>
            <w:r w:rsidRPr="00C240D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3.75</w:t>
            </w:r>
            <w:r w:rsidRPr="00C240DD">
              <w:rPr>
                <w:sz w:val="20"/>
                <w:szCs w:val="20"/>
              </w:rPr>
              <w:t>)</w:t>
            </w:r>
          </w:p>
        </w:tc>
        <w:tc>
          <w:tcPr>
            <w:tcW w:w="2359" w:type="dxa"/>
            <w:tcBorders>
              <w:top w:val="nil"/>
            </w:tcBorders>
          </w:tcPr>
          <w:p w14:paraId="14F54C75" w14:textId="77777777" w:rsidR="000B5F3E" w:rsidRDefault="000B5F3E" w:rsidP="00643531">
            <w:pPr>
              <w:jc w:val="both"/>
              <w:rPr>
                <w:sz w:val="20"/>
              </w:rPr>
            </w:pPr>
            <w:r w:rsidRPr="003A155D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23.48</w:t>
            </w:r>
            <w:r w:rsidRPr="00C240D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-</w:t>
            </w:r>
            <w:r w:rsidRPr="00C240D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3.06</w:t>
            </w:r>
            <w:r w:rsidRPr="00C240DD">
              <w:rPr>
                <w:sz w:val="20"/>
                <w:szCs w:val="20"/>
              </w:rPr>
              <w:t xml:space="preserve"> (3.</w:t>
            </w:r>
            <w:r>
              <w:rPr>
                <w:sz w:val="20"/>
                <w:szCs w:val="20"/>
              </w:rPr>
              <w:t>06</w:t>
            </w:r>
            <w:r w:rsidRPr="00C240D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-</w:t>
            </w:r>
            <w:r w:rsidRPr="00C240D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3.11</w:t>
            </w:r>
            <w:r w:rsidRPr="00C240DD">
              <w:rPr>
                <w:sz w:val="20"/>
                <w:szCs w:val="20"/>
              </w:rPr>
              <w:t>)</w:t>
            </w:r>
          </w:p>
        </w:tc>
      </w:tr>
      <w:tr w:rsidR="000B5F3E" w14:paraId="428C0DAC" w14:textId="77777777" w:rsidTr="00643531">
        <w:tc>
          <w:tcPr>
            <w:tcW w:w="1832" w:type="dxa"/>
          </w:tcPr>
          <w:p w14:paraId="33374EC5" w14:textId="77777777" w:rsidR="000B5F3E" w:rsidRDefault="000B5F3E" w:rsidP="00643531">
            <w:pPr>
              <w:jc w:val="both"/>
              <w:rPr>
                <w:sz w:val="20"/>
              </w:rPr>
            </w:pPr>
            <w:proofErr w:type="spellStart"/>
            <w:r>
              <w:rPr>
                <w:i/>
                <w:iCs/>
                <w:sz w:val="20"/>
              </w:rPr>
              <w:t>R</w:t>
            </w:r>
            <w:r>
              <w:rPr>
                <w:sz w:val="20"/>
                <w:vertAlign w:val="subscript"/>
              </w:rPr>
              <w:t>sym</w:t>
            </w:r>
            <w:proofErr w:type="spellEnd"/>
            <w:r>
              <w:rPr>
                <w:sz w:val="20"/>
              </w:rPr>
              <w:t xml:space="preserve"> or </w:t>
            </w:r>
            <w:proofErr w:type="spellStart"/>
            <w:r>
              <w:rPr>
                <w:i/>
                <w:iCs/>
                <w:sz w:val="20"/>
              </w:rPr>
              <w:t>R</w:t>
            </w:r>
            <w:r>
              <w:rPr>
                <w:sz w:val="20"/>
                <w:vertAlign w:val="subscript"/>
              </w:rPr>
              <w:t>merge</w:t>
            </w:r>
            <w:proofErr w:type="spellEnd"/>
          </w:p>
        </w:tc>
        <w:tc>
          <w:tcPr>
            <w:tcW w:w="2468" w:type="dxa"/>
          </w:tcPr>
          <w:p w14:paraId="6BD5B81A" w14:textId="77777777" w:rsidR="000B5F3E" w:rsidRPr="00C240DD" w:rsidRDefault="000B5F3E" w:rsidP="00643531">
            <w:pPr>
              <w:jc w:val="both"/>
              <w:rPr>
                <w:sz w:val="20"/>
                <w:szCs w:val="20"/>
              </w:rPr>
            </w:pPr>
            <w:r w:rsidRPr="00C240DD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10</w:t>
            </w:r>
            <w:r w:rsidRPr="00C240DD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1.017</w:t>
            </w:r>
            <w:r w:rsidRPr="00C240DD">
              <w:rPr>
                <w:sz w:val="20"/>
                <w:szCs w:val="20"/>
              </w:rPr>
              <w:t>)</w:t>
            </w:r>
          </w:p>
        </w:tc>
        <w:tc>
          <w:tcPr>
            <w:tcW w:w="2540" w:type="dxa"/>
          </w:tcPr>
          <w:p w14:paraId="0104A3CD" w14:textId="77777777" w:rsidR="000B5F3E" w:rsidRDefault="000B5F3E" w:rsidP="00643531">
            <w:pPr>
              <w:jc w:val="both"/>
              <w:rPr>
                <w:sz w:val="20"/>
              </w:rPr>
            </w:pPr>
            <w:r w:rsidRPr="00C240D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282</w:t>
            </w:r>
            <w:r w:rsidRPr="00C240DD">
              <w:rPr>
                <w:sz w:val="20"/>
                <w:szCs w:val="20"/>
              </w:rPr>
              <w:t xml:space="preserve"> (</w:t>
            </w:r>
            <w:r w:rsidRPr="003A155D">
              <w:rPr>
                <w:sz w:val="20"/>
                <w:szCs w:val="20"/>
              </w:rPr>
              <w:t>2.398</w:t>
            </w:r>
            <w:r w:rsidRPr="00C240DD">
              <w:rPr>
                <w:sz w:val="20"/>
                <w:szCs w:val="20"/>
              </w:rPr>
              <w:t>)</w:t>
            </w:r>
          </w:p>
        </w:tc>
        <w:tc>
          <w:tcPr>
            <w:tcW w:w="2359" w:type="dxa"/>
          </w:tcPr>
          <w:p w14:paraId="2A0CA7BF" w14:textId="77777777" w:rsidR="000B5F3E" w:rsidRDefault="000B5F3E" w:rsidP="00643531">
            <w:pPr>
              <w:jc w:val="both"/>
              <w:rPr>
                <w:sz w:val="20"/>
              </w:rPr>
            </w:pPr>
            <w:r w:rsidRPr="00C240D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183</w:t>
            </w:r>
            <w:r w:rsidRPr="00C240DD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1.473</w:t>
            </w:r>
            <w:r w:rsidRPr="00C240DD">
              <w:rPr>
                <w:sz w:val="20"/>
                <w:szCs w:val="20"/>
              </w:rPr>
              <w:t>)</w:t>
            </w:r>
          </w:p>
        </w:tc>
      </w:tr>
      <w:tr w:rsidR="000B5F3E" w14:paraId="57FAB741" w14:textId="77777777" w:rsidTr="00643531">
        <w:tc>
          <w:tcPr>
            <w:tcW w:w="1832" w:type="dxa"/>
          </w:tcPr>
          <w:p w14:paraId="11F5692D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i/>
                <w:iCs/>
                <w:sz w:val="20"/>
              </w:rPr>
              <w:t xml:space="preserve">I </w:t>
            </w:r>
            <w:r>
              <w:rPr>
                <w:sz w:val="20"/>
              </w:rPr>
              <w:t xml:space="preserve">/ </w:t>
            </w:r>
            <w:r>
              <w:rPr>
                <w:rFonts w:ascii="Symbol" w:hAnsi="Symbol"/>
                <w:sz w:val="20"/>
              </w:rPr>
              <w:t></w:t>
            </w:r>
            <w:r>
              <w:rPr>
                <w:i/>
                <w:iCs/>
                <w:sz w:val="20"/>
              </w:rPr>
              <w:t>I</w:t>
            </w:r>
          </w:p>
        </w:tc>
        <w:tc>
          <w:tcPr>
            <w:tcW w:w="2468" w:type="dxa"/>
          </w:tcPr>
          <w:p w14:paraId="0ED08B83" w14:textId="77777777" w:rsidR="000B5F3E" w:rsidRPr="00C240DD" w:rsidRDefault="000B5F3E" w:rsidP="00643531">
            <w:pPr>
              <w:jc w:val="both"/>
              <w:rPr>
                <w:sz w:val="20"/>
                <w:szCs w:val="20"/>
              </w:rPr>
            </w:pPr>
            <w:r w:rsidRPr="00C240DD">
              <w:rPr>
                <w:sz w:val="20"/>
                <w:szCs w:val="20"/>
              </w:rPr>
              <w:t>13.7 (2.</w:t>
            </w:r>
            <w:r>
              <w:rPr>
                <w:sz w:val="20"/>
                <w:szCs w:val="20"/>
              </w:rPr>
              <w:t>2</w:t>
            </w:r>
            <w:r w:rsidRPr="00C240DD">
              <w:rPr>
                <w:sz w:val="20"/>
                <w:szCs w:val="20"/>
              </w:rPr>
              <w:t>)</w:t>
            </w:r>
          </w:p>
        </w:tc>
        <w:tc>
          <w:tcPr>
            <w:tcW w:w="2540" w:type="dxa"/>
          </w:tcPr>
          <w:p w14:paraId="7184E1DA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  <w:szCs w:val="20"/>
              </w:rPr>
              <w:t>12.1</w:t>
            </w:r>
            <w:r w:rsidRPr="00C240DD">
              <w:rPr>
                <w:sz w:val="20"/>
                <w:szCs w:val="20"/>
              </w:rPr>
              <w:t xml:space="preserve"> (2.</w:t>
            </w:r>
            <w:r>
              <w:rPr>
                <w:sz w:val="20"/>
                <w:szCs w:val="20"/>
              </w:rPr>
              <w:t>2</w:t>
            </w:r>
            <w:r w:rsidRPr="00C240DD">
              <w:rPr>
                <w:sz w:val="20"/>
                <w:szCs w:val="20"/>
              </w:rPr>
              <w:t>)</w:t>
            </w:r>
          </w:p>
        </w:tc>
        <w:tc>
          <w:tcPr>
            <w:tcW w:w="2359" w:type="dxa"/>
          </w:tcPr>
          <w:p w14:paraId="11D94A0E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  <w:szCs w:val="20"/>
              </w:rPr>
              <w:t>12.9</w:t>
            </w:r>
            <w:r w:rsidRPr="00C240DD">
              <w:rPr>
                <w:sz w:val="20"/>
                <w:szCs w:val="20"/>
              </w:rPr>
              <w:t xml:space="preserve"> (2.</w:t>
            </w:r>
            <w:r>
              <w:rPr>
                <w:sz w:val="20"/>
                <w:szCs w:val="20"/>
              </w:rPr>
              <w:t>2</w:t>
            </w:r>
            <w:r w:rsidRPr="00C240DD">
              <w:rPr>
                <w:sz w:val="20"/>
                <w:szCs w:val="20"/>
              </w:rPr>
              <w:t>)</w:t>
            </w:r>
          </w:p>
        </w:tc>
      </w:tr>
      <w:tr w:rsidR="000B5F3E" w14:paraId="6CD7B875" w14:textId="77777777" w:rsidTr="00643531">
        <w:tc>
          <w:tcPr>
            <w:tcW w:w="1832" w:type="dxa"/>
          </w:tcPr>
          <w:p w14:paraId="48550CFB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Completeness (%)</w:t>
            </w:r>
          </w:p>
        </w:tc>
        <w:tc>
          <w:tcPr>
            <w:tcW w:w="2468" w:type="dxa"/>
          </w:tcPr>
          <w:p w14:paraId="01DFE742" w14:textId="77777777" w:rsidR="000B5F3E" w:rsidRPr="00C240DD" w:rsidRDefault="000B5F3E" w:rsidP="00643531">
            <w:pPr>
              <w:jc w:val="both"/>
              <w:rPr>
                <w:sz w:val="20"/>
                <w:szCs w:val="20"/>
              </w:rPr>
            </w:pPr>
            <w:r w:rsidRPr="00C240DD">
              <w:rPr>
                <w:sz w:val="20"/>
                <w:szCs w:val="20"/>
              </w:rPr>
              <w:t>99.</w:t>
            </w:r>
            <w:r>
              <w:rPr>
                <w:sz w:val="20"/>
                <w:szCs w:val="20"/>
              </w:rPr>
              <w:t>5</w:t>
            </w:r>
            <w:r w:rsidRPr="00C240DD">
              <w:rPr>
                <w:sz w:val="20"/>
                <w:szCs w:val="20"/>
              </w:rPr>
              <w:t xml:space="preserve"> (99.</w:t>
            </w:r>
            <w:r>
              <w:rPr>
                <w:sz w:val="20"/>
                <w:szCs w:val="20"/>
              </w:rPr>
              <w:t>6</w:t>
            </w:r>
            <w:r w:rsidRPr="00C240DD">
              <w:rPr>
                <w:sz w:val="20"/>
                <w:szCs w:val="20"/>
              </w:rPr>
              <w:t>)</w:t>
            </w:r>
          </w:p>
        </w:tc>
        <w:tc>
          <w:tcPr>
            <w:tcW w:w="2540" w:type="dxa"/>
          </w:tcPr>
          <w:p w14:paraId="05B77BF0" w14:textId="77777777" w:rsidR="000B5F3E" w:rsidRDefault="000B5F3E" w:rsidP="00643531">
            <w:pPr>
              <w:jc w:val="both"/>
              <w:rPr>
                <w:sz w:val="20"/>
              </w:rPr>
            </w:pPr>
            <w:r w:rsidRPr="00C240DD">
              <w:rPr>
                <w:sz w:val="20"/>
                <w:szCs w:val="20"/>
              </w:rPr>
              <w:t>99.</w:t>
            </w:r>
            <w:r>
              <w:rPr>
                <w:sz w:val="20"/>
                <w:szCs w:val="20"/>
              </w:rPr>
              <w:t>9</w:t>
            </w:r>
            <w:r w:rsidRPr="00C240DD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100.0</w:t>
            </w:r>
            <w:r w:rsidRPr="00C240DD">
              <w:rPr>
                <w:sz w:val="20"/>
                <w:szCs w:val="20"/>
              </w:rPr>
              <w:t>)</w:t>
            </w:r>
          </w:p>
        </w:tc>
        <w:tc>
          <w:tcPr>
            <w:tcW w:w="2359" w:type="dxa"/>
          </w:tcPr>
          <w:p w14:paraId="6B1A5910" w14:textId="77777777" w:rsidR="000B5F3E" w:rsidRDefault="000B5F3E" w:rsidP="00643531">
            <w:pPr>
              <w:jc w:val="both"/>
              <w:rPr>
                <w:sz w:val="20"/>
              </w:rPr>
            </w:pPr>
            <w:r w:rsidRPr="00C240DD">
              <w:rPr>
                <w:sz w:val="20"/>
                <w:szCs w:val="20"/>
              </w:rPr>
              <w:t>99.</w:t>
            </w:r>
            <w:r>
              <w:rPr>
                <w:sz w:val="20"/>
                <w:szCs w:val="20"/>
              </w:rPr>
              <w:t>7</w:t>
            </w:r>
            <w:r w:rsidRPr="00C240DD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100.0</w:t>
            </w:r>
            <w:r w:rsidRPr="00C240DD">
              <w:rPr>
                <w:sz w:val="20"/>
                <w:szCs w:val="20"/>
              </w:rPr>
              <w:t>)</w:t>
            </w:r>
          </w:p>
        </w:tc>
      </w:tr>
      <w:tr w:rsidR="000B5F3E" w14:paraId="4FF23355" w14:textId="77777777" w:rsidTr="00643531">
        <w:tc>
          <w:tcPr>
            <w:tcW w:w="1832" w:type="dxa"/>
          </w:tcPr>
          <w:p w14:paraId="2ACC4296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Redundancy</w:t>
            </w:r>
          </w:p>
        </w:tc>
        <w:tc>
          <w:tcPr>
            <w:tcW w:w="2468" w:type="dxa"/>
          </w:tcPr>
          <w:p w14:paraId="7923457D" w14:textId="77777777" w:rsidR="000B5F3E" w:rsidRPr="00C240DD" w:rsidRDefault="000B5F3E" w:rsidP="00643531">
            <w:pPr>
              <w:jc w:val="both"/>
              <w:rPr>
                <w:sz w:val="20"/>
                <w:szCs w:val="20"/>
              </w:rPr>
            </w:pPr>
            <w:r w:rsidRPr="00C240DD">
              <w:rPr>
                <w:sz w:val="20"/>
                <w:szCs w:val="20"/>
              </w:rPr>
              <w:t>7.7 (7.8)</w:t>
            </w:r>
          </w:p>
        </w:tc>
        <w:tc>
          <w:tcPr>
            <w:tcW w:w="2540" w:type="dxa"/>
          </w:tcPr>
          <w:p w14:paraId="592DB3CF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  <w:szCs w:val="20"/>
              </w:rPr>
              <w:t>20</w:t>
            </w:r>
            <w:r w:rsidRPr="00C240DD">
              <w:rPr>
                <w:sz w:val="20"/>
                <w:szCs w:val="20"/>
              </w:rPr>
              <w:t>.7 (</w:t>
            </w:r>
            <w:r>
              <w:rPr>
                <w:sz w:val="20"/>
                <w:szCs w:val="20"/>
              </w:rPr>
              <w:t>21.3</w:t>
            </w:r>
            <w:r w:rsidRPr="00C240DD">
              <w:rPr>
                <w:sz w:val="20"/>
                <w:szCs w:val="20"/>
              </w:rPr>
              <w:t>)</w:t>
            </w:r>
          </w:p>
        </w:tc>
        <w:tc>
          <w:tcPr>
            <w:tcW w:w="2359" w:type="dxa"/>
          </w:tcPr>
          <w:p w14:paraId="4957FF83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  <w:szCs w:val="20"/>
              </w:rPr>
              <w:t>10.5</w:t>
            </w:r>
            <w:r w:rsidRPr="00C240DD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11.0</w:t>
            </w:r>
            <w:r w:rsidRPr="00C240DD">
              <w:rPr>
                <w:sz w:val="20"/>
                <w:szCs w:val="20"/>
              </w:rPr>
              <w:t>)</w:t>
            </w:r>
          </w:p>
        </w:tc>
      </w:tr>
      <w:tr w:rsidR="000B5F3E" w14:paraId="3311D3BD" w14:textId="77777777" w:rsidTr="00643531">
        <w:tc>
          <w:tcPr>
            <w:tcW w:w="1832" w:type="dxa"/>
          </w:tcPr>
          <w:p w14:paraId="19A82F8E" w14:textId="77777777" w:rsidR="000B5F3E" w:rsidRDefault="000B5F3E" w:rsidP="00643531">
            <w:pPr>
              <w:jc w:val="both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2468" w:type="dxa"/>
          </w:tcPr>
          <w:p w14:paraId="64350EBC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  <w:tc>
          <w:tcPr>
            <w:tcW w:w="2540" w:type="dxa"/>
          </w:tcPr>
          <w:p w14:paraId="62832C52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  <w:tc>
          <w:tcPr>
            <w:tcW w:w="2359" w:type="dxa"/>
          </w:tcPr>
          <w:p w14:paraId="5D482073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</w:tr>
      <w:tr w:rsidR="000B5F3E" w14:paraId="661A30BD" w14:textId="77777777" w:rsidTr="00643531">
        <w:tc>
          <w:tcPr>
            <w:tcW w:w="1832" w:type="dxa"/>
          </w:tcPr>
          <w:p w14:paraId="4DF4CC15" w14:textId="77777777" w:rsidR="000B5F3E" w:rsidRDefault="000B5F3E" w:rsidP="00643531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lastRenderedPageBreak/>
              <w:t>Refinement</w:t>
            </w:r>
          </w:p>
        </w:tc>
        <w:tc>
          <w:tcPr>
            <w:tcW w:w="2468" w:type="dxa"/>
          </w:tcPr>
          <w:p w14:paraId="434613FA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  <w:tc>
          <w:tcPr>
            <w:tcW w:w="2540" w:type="dxa"/>
          </w:tcPr>
          <w:p w14:paraId="72792932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  <w:tc>
          <w:tcPr>
            <w:tcW w:w="2359" w:type="dxa"/>
          </w:tcPr>
          <w:p w14:paraId="2D2E5907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</w:tr>
      <w:tr w:rsidR="000B5F3E" w14:paraId="3D2989C2" w14:textId="77777777" w:rsidTr="00643531">
        <w:tc>
          <w:tcPr>
            <w:tcW w:w="1832" w:type="dxa"/>
          </w:tcPr>
          <w:p w14:paraId="15CCC2A4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Resolution (Å)</w:t>
            </w:r>
          </w:p>
        </w:tc>
        <w:tc>
          <w:tcPr>
            <w:tcW w:w="2468" w:type="dxa"/>
          </w:tcPr>
          <w:p w14:paraId="6B53CA58" w14:textId="77777777" w:rsidR="000B5F3E" w:rsidRDefault="000B5F3E" w:rsidP="00643531">
            <w:pPr>
              <w:jc w:val="both"/>
              <w:rPr>
                <w:sz w:val="20"/>
              </w:rPr>
            </w:pPr>
            <w:r w:rsidRPr="009B7432">
              <w:rPr>
                <w:sz w:val="20"/>
              </w:rPr>
              <w:t>63.42 -</w:t>
            </w:r>
            <w:r>
              <w:rPr>
                <w:sz w:val="20"/>
              </w:rPr>
              <w:t xml:space="preserve"> </w:t>
            </w:r>
            <w:r w:rsidRPr="009B7432">
              <w:rPr>
                <w:sz w:val="20"/>
              </w:rPr>
              <w:t>2.98</w:t>
            </w:r>
          </w:p>
        </w:tc>
        <w:tc>
          <w:tcPr>
            <w:tcW w:w="2540" w:type="dxa"/>
          </w:tcPr>
          <w:p w14:paraId="088677BA" w14:textId="77777777" w:rsidR="000B5F3E" w:rsidRDefault="000B5F3E" w:rsidP="00643531">
            <w:pPr>
              <w:jc w:val="both"/>
              <w:rPr>
                <w:sz w:val="20"/>
              </w:rPr>
            </w:pPr>
            <w:r w:rsidRPr="00AF5BE0">
              <w:rPr>
                <w:sz w:val="20"/>
              </w:rPr>
              <w:t>53.06 - 3.69</w:t>
            </w:r>
          </w:p>
        </w:tc>
        <w:tc>
          <w:tcPr>
            <w:tcW w:w="2359" w:type="dxa"/>
          </w:tcPr>
          <w:p w14:paraId="29ABC176" w14:textId="77777777" w:rsidR="000B5F3E" w:rsidRDefault="000B5F3E" w:rsidP="00643531">
            <w:pPr>
              <w:jc w:val="both"/>
              <w:rPr>
                <w:sz w:val="20"/>
              </w:rPr>
            </w:pPr>
            <w:r w:rsidRPr="00556F53">
              <w:rPr>
                <w:sz w:val="20"/>
              </w:rPr>
              <w:t>40.64 - 3.06</w:t>
            </w:r>
          </w:p>
        </w:tc>
      </w:tr>
      <w:tr w:rsidR="000B5F3E" w14:paraId="2BA1CD78" w14:textId="77777777" w:rsidTr="00643531">
        <w:tc>
          <w:tcPr>
            <w:tcW w:w="1832" w:type="dxa"/>
          </w:tcPr>
          <w:p w14:paraId="7D96B2A9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No. reflections</w:t>
            </w:r>
          </w:p>
        </w:tc>
        <w:tc>
          <w:tcPr>
            <w:tcW w:w="2468" w:type="dxa"/>
          </w:tcPr>
          <w:p w14:paraId="1950FFC6" w14:textId="77777777" w:rsidR="000B5F3E" w:rsidRDefault="000B5F3E" w:rsidP="00643531">
            <w:pPr>
              <w:jc w:val="both"/>
              <w:rPr>
                <w:sz w:val="20"/>
              </w:rPr>
            </w:pPr>
            <w:r w:rsidRPr="0002179C">
              <w:rPr>
                <w:sz w:val="20"/>
              </w:rPr>
              <w:t>124</w:t>
            </w:r>
            <w:r>
              <w:rPr>
                <w:sz w:val="20"/>
              </w:rPr>
              <w:t>,</w:t>
            </w:r>
            <w:r w:rsidRPr="0002179C">
              <w:rPr>
                <w:sz w:val="20"/>
              </w:rPr>
              <w:t>76</w:t>
            </w:r>
            <w:r>
              <w:rPr>
                <w:sz w:val="20"/>
              </w:rPr>
              <w:t>2</w:t>
            </w:r>
          </w:p>
        </w:tc>
        <w:tc>
          <w:tcPr>
            <w:tcW w:w="2540" w:type="dxa"/>
          </w:tcPr>
          <w:p w14:paraId="53710481" w14:textId="77777777" w:rsidR="000B5F3E" w:rsidRDefault="000B5F3E" w:rsidP="00643531">
            <w:pPr>
              <w:jc w:val="both"/>
              <w:rPr>
                <w:sz w:val="20"/>
              </w:rPr>
            </w:pPr>
            <w:r w:rsidRPr="00AF5BE0">
              <w:rPr>
                <w:sz w:val="20"/>
              </w:rPr>
              <w:t>66</w:t>
            </w:r>
            <w:r>
              <w:rPr>
                <w:sz w:val="20"/>
              </w:rPr>
              <w:t>,</w:t>
            </w:r>
            <w:r w:rsidRPr="00AF5BE0">
              <w:rPr>
                <w:sz w:val="20"/>
              </w:rPr>
              <w:t>440</w:t>
            </w:r>
          </w:p>
        </w:tc>
        <w:tc>
          <w:tcPr>
            <w:tcW w:w="2359" w:type="dxa"/>
          </w:tcPr>
          <w:p w14:paraId="31C69DD5" w14:textId="77777777" w:rsidR="000B5F3E" w:rsidRDefault="000B5F3E" w:rsidP="00643531">
            <w:pPr>
              <w:jc w:val="both"/>
              <w:rPr>
                <w:sz w:val="20"/>
              </w:rPr>
            </w:pPr>
            <w:r w:rsidRPr="00556F53">
              <w:rPr>
                <w:sz w:val="20"/>
              </w:rPr>
              <w:t>79</w:t>
            </w:r>
            <w:r>
              <w:rPr>
                <w:sz w:val="20"/>
              </w:rPr>
              <w:t>,</w:t>
            </w:r>
            <w:r w:rsidRPr="00556F53">
              <w:rPr>
                <w:sz w:val="20"/>
              </w:rPr>
              <w:t>576</w:t>
            </w:r>
          </w:p>
        </w:tc>
      </w:tr>
      <w:tr w:rsidR="000B5F3E" w14:paraId="11F0CBAE" w14:textId="77777777" w:rsidTr="00643531">
        <w:tc>
          <w:tcPr>
            <w:tcW w:w="1832" w:type="dxa"/>
          </w:tcPr>
          <w:p w14:paraId="79544D4E" w14:textId="77777777" w:rsidR="000B5F3E" w:rsidRDefault="000B5F3E" w:rsidP="00643531">
            <w:pPr>
              <w:jc w:val="both"/>
              <w:rPr>
                <w:sz w:val="20"/>
              </w:rPr>
            </w:pPr>
            <w:proofErr w:type="spellStart"/>
            <w:r>
              <w:rPr>
                <w:i/>
                <w:iCs/>
                <w:sz w:val="20"/>
              </w:rPr>
              <w:t>R</w:t>
            </w:r>
            <w:r>
              <w:rPr>
                <w:sz w:val="20"/>
                <w:vertAlign w:val="subscript"/>
              </w:rPr>
              <w:t>work</w:t>
            </w:r>
            <w:proofErr w:type="spellEnd"/>
            <w:r>
              <w:rPr>
                <w:sz w:val="20"/>
              </w:rPr>
              <w:t xml:space="preserve"> / </w:t>
            </w:r>
            <w:proofErr w:type="spellStart"/>
            <w:r>
              <w:rPr>
                <w:i/>
                <w:iCs/>
                <w:sz w:val="20"/>
              </w:rPr>
              <w:t>R</w:t>
            </w:r>
            <w:r>
              <w:rPr>
                <w:sz w:val="20"/>
                <w:vertAlign w:val="subscript"/>
              </w:rPr>
              <w:t>free</w:t>
            </w:r>
            <w:proofErr w:type="spellEnd"/>
          </w:p>
        </w:tc>
        <w:tc>
          <w:tcPr>
            <w:tcW w:w="2468" w:type="dxa"/>
          </w:tcPr>
          <w:p w14:paraId="3226ABF0" w14:textId="77777777" w:rsidR="000B5F3E" w:rsidRDefault="000B5F3E" w:rsidP="00643531">
            <w:pPr>
              <w:jc w:val="both"/>
              <w:rPr>
                <w:sz w:val="20"/>
              </w:rPr>
            </w:pPr>
            <w:r w:rsidRPr="0002179C">
              <w:rPr>
                <w:sz w:val="20"/>
              </w:rPr>
              <w:t>0.18</w:t>
            </w:r>
            <w:r>
              <w:rPr>
                <w:sz w:val="20"/>
              </w:rPr>
              <w:t>80/</w:t>
            </w:r>
            <w:r w:rsidRPr="0002179C">
              <w:rPr>
                <w:sz w:val="20"/>
              </w:rPr>
              <w:t>0.2</w:t>
            </w:r>
            <w:r>
              <w:rPr>
                <w:sz w:val="20"/>
              </w:rPr>
              <w:t>203</w:t>
            </w:r>
          </w:p>
        </w:tc>
        <w:tc>
          <w:tcPr>
            <w:tcW w:w="2540" w:type="dxa"/>
          </w:tcPr>
          <w:p w14:paraId="109EE0BF" w14:textId="77777777" w:rsidR="000B5F3E" w:rsidRDefault="000B5F3E" w:rsidP="00643531">
            <w:pPr>
              <w:jc w:val="both"/>
              <w:rPr>
                <w:sz w:val="20"/>
              </w:rPr>
            </w:pPr>
            <w:r w:rsidRPr="00AF5BE0">
              <w:rPr>
                <w:sz w:val="20"/>
              </w:rPr>
              <w:t>0.1977</w:t>
            </w:r>
            <w:r>
              <w:rPr>
                <w:sz w:val="20"/>
              </w:rPr>
              <w:t>/</w:t>
            </w:r>
            <w:r w:rsidRPr="00AF5BE0">
              <w:rPr>
                <w:sz w:val="20"/>
              </w:rPr>
              <w:t>0.2415</w:t>
            </w:r>
          </w:p>
        </w:tc>
        <w:tc>
          <w:tcPr>
            <w:tcW w:w="2359" w:type="dxa"/>
          </w:tcPr>
          <w:p w14:paraId="3A20A899" w14:textId="77777777" w:rsidR="000B5F3E" w:rsidRDefault="000B5F3E" w:rsidP="00643531">
            <w:pPr>
              <w:jc w:val="both"/>
              <w:rPr>
                <w:sz w:val="20"/>
              </w:rPr>
            </w:pPr>
            <w:r w:rsidRPr="00556F53">
              <w:rPr>
                <w:sz w:val="20"/>
              </w:rPr>
              <w:t>0.1791</w:t>
            </w:r>
            <w:r>
              <w:rPr>
                <w:sz w:val="20"/>
              </w:rPr>
              <w:t>/</w:t>
            </w:r>
            <w:r w:rsidRPr="00556F53">
              <w:rPr>
                <w:sz w:val="20"/>
              </w:rPr>
              <w:t>0.2187</w:t>
            </w:r>
          </w:p>
        </w:tc>
      </w:tr>
      <w:tr w:rsidR="000B5F3E" w14:paraId="150E3AAB" w14:textId="77777777" w:rsidTr="00643531">
        <w:tc>
          <w:tcPr>
            <w:tcW w:w="1832" w:type="dxa"/>
          </w:tcPr>
          <w:p w14:paraId="5DC27A5F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No. atoms</w:t>
            </w:r>
          </w:p>
        </w:tc>
        <w:tc>
          <w:tcPr>
            <w:tcW w:w="2468" w:type="dxa"/>
          </w:tcPr>
          <w:p w14:paraId="08DD7624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  <w:tc>
          <w:tcPr>
            <w:tcW w:w="2540" w:type="dxa"/>
          </w:tcPr>
          <w:p w14:paraId="3309FE93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  <w:tc>
          <w:tcPr>
            <w:tcW w:w="2359" w:type="dxa"/>
          </w:tcPr>
          <w:p w14:paraId="2178096C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</w:tr>
      <w:tr w:rsidR="000B5F3E" w14:paraId="01675FB3" w14:textId="77777777" w:rsidTr="00643531">
        <w:tc>
          <w:tcPr>
            <w:tcW w:w="1832" w:type="dxa"/>
          </w:tcPr>
          <w:p w14:paraId="5DED8211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  Protein</w:t>
            </w:r>
          </w:p>
        </w:tc>
        <w:tc>
          <w:tcPr>
            <w:tcW w:w="2468" w:type="dxa"/>
          </w:tcPr>
          <w:p w14:paraId="7BA3BF1B" w14:textId="77777777" w:rsidR="000B5F3E" w:rsidRDefault="000B5F3E" w:rsidP="00643531">
            <w:pPr>
              <w:jc w:val="both"/>
              <w:rPr>
                <w:sz w:val="20"/>
              </w:rPr>
            </w:pPr>
            <w:r w:rsidRPr="0002179C">
              <w:rPr>
                <w:sz w:val="20"/>
              </w:rPr>
              <w:t>22632</w:t>
            </w:r>
          </w:p>
        </w:tc>
        <w:tc>
          <w:tcPr>
            <w:tcW w:w="2540" w:type="dxa"/>
          </w:tcPr>
          <w:p w14:paraId="53E77574" w14:textId="77777777" w:rsidR="000B5F3E" w:rsidRDefault="000B5F3E" w:rsidP="00643531">
            <w:pPr>
              <w:jc w:val="both"/>
              <w:rPr>
                <w:sz w:val="20"/>
              </w:rPr>
            </w:pPr>
            <w:r w:rsidRPr="00AF5BE0">
              <w:rPr>
                <w:sz w:val="20"/>
              </w:rPr>
              <w:t>22336</w:t>
            </w:r>
          </w:p>
        </w:tc>
        <w:tc>
          <w:tcPr>
            <w:tcW w:w="2359" w:type="dxa"/>
          </w:tcPr>
          <w:p w14:paraId="7191CCB6" w14:textId="77777777" w:rsidR="000B5F3E" w:rsidRDefault="000B5F3E" w:rsidP="00643531">
            <w:pPr>
              <w:jc w:val="both"/>
              <w:rPr>
                <w:sz w:val="20"/>
              </w:rPr>
            </w:pPr>
            <w:r w:rsidRPr="00556F53">
              <w:rPr>
                <w:sz w:val="20"/>
              </w:rPr>
              <w:t>22396</w:t>
            </w:r>
          </w:p>
        </w:tc>
      </w:tr>
      <w:tr w:rsidR="000B5F3E" w14:paraId="2C62C05B" w14:textId="77777777" w:rsidTr="00643531">
        <w:tc>
          <w:tcPr>
            <w:tcW w:w="1832" w:type="dxa"/>
          </w:tcPr>
          <w:p w14:paraId="75CF19FC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  Ligand/ion</w:t>
            </w:r>
          </w:p>
        </w:tc>
        <w:tc>
          <w:tcPr>
            <w:tcW w:w="2468" w:type="dxa"/>
          </w:tcPr>
          <w:p w14:paraId="2524CF16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156</w:t>
            </w:r>
          </w:p>
        </w:tc>
        <w:tc>
          <w:tcPr>
            <w:tcW w:w="2540" w:type="dxa"/>
          </w:tcPr>
          <w:p w14:paraId="10294BA6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156</w:t>
            </w:r>
          </w:p>
        </w:tc>
        <w:tc>
          <w:tcPr>
            <w:tcW w:w="2359" w:type="dxa"/>
          </w:tcPr>
          <w:p w14:paraId="1B47CBD1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156</w:t>
            </w:r>
          </w:p>
        </w:tc>
      </w:tr>
      <w:tr w:rsidR="000B5F3E" w14:paraId="5C774F69" w14:textId="77777777" w:rsidTr="00643531">
        <w:tc>
          <w:tcPr>
            <w:tcW w:w="1832" w:type="dxa"/>
          </w:tcPr>
          <w:p w14:paraId="637A3C12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  Water</w:t>
            </w:r>
          </w:p>
        </w:tc>
        <w:tc>
          <w:tcPr>
            <w:tcW w:w="2468" w:type="dxa"/>
          </w:tcPr>
          <w:p w14:paraId="635F76A6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540" w:type="dxa"/>
          </w:tcPr>
          <w:p w14:paraId="60579EA9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359" w:type="dxa"/>
          </w:tcPr>
          <w:p w14:paraId="1C6EA9DD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0B5F3E" w14:paraId="4AE6D7C0" w14:textId="77777777" w:rsidTr="00643531">
        <w:tc>
          <w:tcPr>
            <w:tcW w:w="1832" w:type="dxa"/>
          </w:tcPr>
          <w:p w14:paraId="682E5DF6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i/>
                <w:sz w:val="20"/>
              </w:rPr>
              <w:t>B</w:t>
            </w:r>
            <w:r>
              <w:rPr>
                <w:sz w:val="20"/>
              </w:rPr>
              <w:t>-factors</w:t>
            </w:r>
          </w:p>
        </w:tc>
        <w:tc>
          <w:tcPr>
            <w:tcW w:w="2468" w:type="dxa"/>
          </w:tcPr>
          <w:p w14:paraId="55D79902" w14:textId="77777777" w:rsidR="000B5F3E" w:rsidRDefault="000B5F3E" w:rsidP="00643531">
            <w:pPr>
              <w:jc w:val="both"/>
              <w:rPr>
                <w:sz w:val="16"/>
              </w:rPr>
            </w:pPr>
            <w:r w:rsidRPr="009B7432">
              <w:rPr>
                <w:sz w:val="20"/>
                <w:szCs w:val="32"/>
              </w:rPr>
              <w:t>72.46</w:t>
            </w:r>
          </w:p>
        </w:tc>
        <w:tc>
          <w:tcPr>
            <w:tcW w:w="2540" w:type="dxa"/>
          </w:tcPr>
          <w:p w14:paraId="4B15B81E" w14:textId="77777777" w:rsidR="000B5F3E" w:rsidRDefault="000B5F3E" w:rsidP="00643531">
            <w:pPr>
              <w:jc w:val="both"/>
              <w:rPr>
                <w:sz w:val="20"/>
              </w:rPr>
            </w:pPr>
            <w:r w:rsidRPr="00AF5BE0">
              <w:rPr>
                <w:sz w:val="20"/>
              </w:rPr>
              <w:t>135.69</w:t>
            </w:r>
          </w:p>
        </w:tc>
        <w:tc>
          <w:tcPr>
            <w:tcW w:w="2359" w:type="dxa"/>
          </w:tcPr>
          <w:p w14:paraId="1B45414D" w14:textId="77777777" w:rsidR="000B5F3E" w:rsidRDefault="000B5F3E" w:rsidP="00643531">
            <w:pPr>
              <w:jc w:val="both"/>
              <w:rPr>
                <w:sz w:val="20"/>
              </w:rPr>
            </w:pPr>
            <w:r w:rsidRPr="00556F53">
              <w:rPr>
                <w:sz w:val="20"/>
              </w:rPr>
              <w:t>70.10</w:t>
            </w:r>
          </w:p>
        </w:tc>
      </w:tr>
      <w:tr w:rsidR="000B5F3E" w14:paraId="3C493CD7" w14:textId="77777777" w:rsidTr="00643531">
        <w:tc>
          <w:tcPr>
            <w:tcW w:w="1832" w:type="dxa"/>
          </w:tcPr>
          <w:p w14:paraId="14EFC41C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  Protein</w:t>
            </w:r>
          </w:p>
        </w:tc>
        <w:tc>
          <w:tcPr>
            <w:tcW w:w="2468" w:type="dxa"/>
          </w:tcPr>
          <w:p w14:paraId="4D43141A" w14:textId="77777777" w:rsidR="000B5F3E" w:rsidRDefault="000B5F3E" w:rsidP="00643531">
            <w:pPr>
              <w:jc w:val="both"/>
              <w:rPr>
                <w:sz w:val="20"/>
              </w:rPr>
            </w:pPr>
            <w:r w:rsidRPr="009B7432">
              <w:rPr>
                <w:sz w:val="20"/>
              </w:rPr>
              <w:t>72.44</w:t>
            </w:r>
          </w:p>
        </w:tc>
        <w:tc>
          <w:tcPr>
            <w:tcW w:w="2540" w:type="dxa"/>
          </w:tcPr>
          <w:p w14:paraId="2167108D" w14:textId="77777777" w:rsidR="000B5F3E" w:rsidRDefault="000B5F3E" w:rsidP="00643531">
            <w:pPr>
              <w:jc w:val="both"/>
              <w:rPr>
                <w:sz w:val="20"/>
              </w:rPr>
            </w:pPr>
            <w:r w:rsidRPr="00AF5BE0">
              <w:rPr>
                <w:sz w:val="20"/>
              </w:rPr>
              <w:t>135.61</w:t>
            </w:r>
          </w:p>
        </w:tc>
        <w:tc>
          <w:tcPr>
            <w:tcW w:w="2359" w:type="dxa"/>
          </w:tcPr>
          <w:p w14:paraId="09F2A24E" w14:textId="77777777" w:rsidR="000B5F3E" w:rsidRDefault="000B5F3E" w:rsidP="00643531">
            <w:pPr>
              <w:jc w:val="both"/>
              <w:rPr>
                <w:sz w:val="20"/>
              </w:rPr>
            </w:pPr>
            <w:r w:rsidRPr="00556F53">
              <w:rPr>
                <w:sz w:val="20"/>
              </w:rPr>
              <w:t>70.13</w:t>
            </w:r>
          </w:p>
        </w:tc>
      </w:tr>
      <w:tr w:rsidR="000B5F3E" w14:paraId="1CBD88C9" w14:textId="77777777" w:rsidTr="00643531">
        <w:tc>
          <w:tcPr>
            <w:tcW w:w="1832" w:type="dxa"/>
          </w:tcPr>
          <w:p w14:paraId="60AFC7EA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  Ligand</w:t>
            </w:r>
          </w:p>
        </w:tc>
        <w:tc>
          <w:tcPr>
            <w:tcW w:w="2468" w:type="dxa"/>
          </w:tcPr>
          <w:p w14:paraId="5295449B" w14:textId="77777777" w:rsidR="000B5F3E" w:rsidRDefault="000B5F3E" w:rsidP="00643531">
            <w:pPr>
              <w:jc w:val="both"/>
              <w:rPr>
                <w:sz w:val="20"/>
              </w:rPr>
            </w:pPr>
            <w:r w:rsidRPr="009B7432">
              <w:rPr>
                <w:sz w:val="20"/>
              </w:rPr>
              <w:t>75.74</w:t>
            </w:r>
          </w:p>
        </w:tc>
        <w:tc>
          <w:tcPr>
            <w:tcW w:w="2540" w:type="dxa"/>
          </w:tcPr>
          <w:p w14:paraId="4375DE07" w14:textId="77777777" w:rsidR="000B5F3E" w:rsidRDefault="000B5F3E" w:rsidP="00643531">
            <w:pPr>
              <w:jc w:val="both"/>
              <w:rPr>
                <w:sz w:val="20"/>
              </w:rPr>
            </w:pPr>
            <w:r w:rsidRPr="00AF5BE0">
              <w:rPr>
                <w:sz w:val="20"/>
              </w:rPr>
              <w:t>147.17</w:t>
            </w:r>
          </w:p>
        </w:tc>
        <w:tc>
          <w:tcPr>
            <w:tcW w:w="2359" w:type="dxa"/>
          </w:tcPr>
          <w:p w14:paraId="1BD385B7" w14:textId="77777777" w:rsidR="000B5F3E" w:rsidRDefault="000B5F3E" w:rsidP="00643531">
            <w:pPr>
              <w:jc w:val="both"/>
              <w:rPr>
                <w:sz w:val="20"/>
              </w:rPr>
            </w:pPr>
            <w:r w:rsidRPr="00556F53">
              <w:rPr>
                <w:sz w:val="20"/>
              </w:rPr>
              <w:t>64.91</w:t>
            </w:r>
          </w:p>
        </w:tc>
      </w:tr>
      <w:tr w:rsidR="000B5F3E" w14:paraId="023E9013" w14:textId="77777777" w:rsidTr="00643531">
        <w:tc>
          <w:tcPr>
            <w:tcW w:w="1832" w:type="dxa"/>
          </w:tcPr>
          <w:p w14:paraId="2E354F8D" w14:textId="77777777" w:rsidR="000B5F3E" w:rsidRDefault="000B5F3E" w:rsidP="00643531">
            <w:pPr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R.m.s.</w:t>
            </w:r>
            <w:proofErr w:type="spellEnd"/>
            <w:r>
              <w:rPr>
                <w:sz w:val="20"/>
              </w:rPr>
              <w:t xml:space="preserve"> deviations</w:t>
            </w:r>
          </w:p>
        </w:tc>
        <w:tc>
          <w:tcPr>
            <w:tcW w:w="2468" w:type="dxa"/>
          </w:tcPr>
          <w:p w14:paraId="4E39A778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  <w:tc>
          <w:tcPr>
            <w:tcW w:w="2540" w:type="dxa"/>
          </w:tcPr>
          <w:p w14:paraId="14DA78DE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  <w:tc>
          <w:tcPr>
            <w:tcW w:w="2359" w:type="dxa"/>
          </w:tcPr>
          <w:p w14:paraId="1C5BA10F" w14:textId="77777777" w:rsidR="000B5F3E" w:rsidRDefault="000B5F3E" w:rsidP="00643531">
            <w:pPr>
              <w:jc w:val="both"/>
              <w:rPr>
                <w:sz w:val="20"/>
              </w:rPr>
            </w:pPr>
          </w:p>
        </w:tc>
      </w:tr>
      <w:tr w:rsidR="000B5F3E" w14:paraId="1D40BAB7" w14:textId="77777777" w:rsidTr="00643531">
        <w:tc>
          <w:tcPr>
            <w:tcW w:w="1832" w:type="dxa"/>
          </w:tcPr>
          <w:p w14:paraId="3529D14A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  Bond lengths (Å)</w:t>
            </w:r>
          </w:p>
        </w:tc>
        <w:tc>
          <w:tcPr>
            <w:tcW w:w="2468" w:type="dxa"/>
          </w:tcPr>
          <w:p w14:paraId="204EDA0E" w14:textId="77777777" w:rsidR="000B5F3E" w:rsidRDefault="000B5F3E" w:rsidP="00643531">
            <w:pPr>
              <w:jc w:val="both"/>
              <w:rPr>
                <w:sz w:val="20"/>
              </w:rPr>
            </w:pPr>
            <w:r w:rsidRPr="0002179C">
              <w:rPr>
                <w:sz w:val="20"/>
              </w:rPr>
              <w:t>0.003</w:t>
            </w:r>
          </w:p>
        </w:tc>
        <w:tc>
          <w:tcPr>
            <w:tcW w:w="2540" w:type="dxa"/>
          </w:tcPr>
          <w:p w14:paraId="0C101139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0.002</w:t>
            </w:r>
          </w:p>
        </w:tc>
        <w:tc>
          <w:tcPr>
            <w:tcW w:w="2359" w:type="dxa"/>
          </w:tcPr>
          <w:p w14:paraId="5F716BC8" w14:textId="77777777" w:rsidR="000B5F3E" w:rsidRDefault="000B5F3E" w:rsidP="00643531">
            <w:pPr>
              <w:jc w:val="both"/>
              <w:rPr>
                <w:sz w:val="20"/>
              </w:rPr>
            </w:pPr>
            <w:r w:rsidRPr="00D335EC">
              <w:rPr>
                <w:sz w:val="20"/>
              </w:rPr>
              <w:t>0.003</w:t>
            </w:r>
          </w:p>
        </w:tc>
      </w:tr>
      <w:tr w:rsidR="000B5F3E" w14:paraId="211090F2" w14:textId="77777777" w:rsidTr="00643531">
        <w:tc>
          <w:tcPr>
            <w:tcW w:w="1832" w:type="dxa"/>
          </w:tcPr>
          <w:p w14:paraId="5747B6E6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  Bond angles (</w:t>
            </w:r>
            <w:r>
              <w:rPr>
                <w:sz w:val="20"/>
              </w:rPr>
              <w:sym w:font="Symbol" w:char="F0B0"/>
            </w:r>
            <w:r>
              <w:rPr>
                <w:sz w:val="20"/>
              </w:rPr>
              <w:t>)</w:t>
            </w:r>
          </w:p>
        </w:tc>
        <w:tc>
          <w:tcPr>
            <w:tcW w:w="2468" w:type="dxa"/>
          </w:tcPr>
          <w:p w14:paraId="75408D23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0.63</w:t>
            </w:r>
          </w:p>
        </w:tc>
        <w:tc>
          <w:tcPr>
            <w:tcW w:w="2540" w:type="dxa"/>
          </w:tcPr>
          <w:p w14:paraId="48737405" w14:textId="77777777" w:rsidR="000B5F3E" w:rsidRDefault="000B5F3E" w:rsidP="00643531">
            <w:pPr>
              <w:jc w:val="both"/>
              <w:rPr>
                <w:sz w:val="20"/>
              </w:rPr>
            </w:pPr>
            <w:r>
              <w:rPr>
                <w:sz w:val="20"/>
              </w:rPr>
              <w:t>0.45</w:t>
            </w:r>
          </w:p>
        </w:tc>
        <w:tc>
          <w:tcPr>
            <w:tcW w:w="2359" w:type="dxa"/>
          </w:tcPr>
          <w:p w14:paraId="1036CAD9" w14:textId="77777777" w:rsidR="000B5F3E" w:rsidRDefault="000B5F3E" w:rsidP="00643531">
            <w:pPr>
              <w:jc w:val="both"/>
              <w:rPr>
                <w:sz w:val="20"/>
              </w:rPr>
            </w:pPr>
            <w:r w:rsidRPr="00D335EC">
              <w:rPr>
                <w:sz w:val="20"/>
              </w:rPr>
              <w:t>0.55</w:t>
            </w:r>
          </w:p>
        </w:tc>
      </w:tr>
    </w:tbl>
    <w:p w14:paraId="13954A8A" w14:textId="77777777" w:rsidR="000B5F3E" w:rsidRDefault="000B5F3E" w:rsidP="000B5F3E">
      <w:pPr>
        <w:jc w:val="both"/>
        <w:rPr>
          <w:sz w:val="20"/>
        </w:rPr>
      </w:pPr>
      <w:r>
        <w:rPr>
          <w:sz w:val="20"/>
        </w:rPr>
        <w:t xml:space="preserve">*Each structure was solved from one crystal. </w:t>
      </w:r>
    </w:p>
    <w:p w14:paraId="61595391" w14:textId="77777777" w:rsidR="000B5F3E" w:rsidRPr="00A96959" w:rsidRDefault="000B5F3E" w:rsidP="000B5F3E">
      <w:pPr>
        <w:jc w:val="both"/>
        <w:rPr>
          <w:sz w:val="20"/>
        </w:rPr>
      </w:pPr>
      <w:r>
        <w:rPr>
          <w:sz w:val="20"/>
        </w:rPr>
        <w:t>*</w:t>
      </w:r>
      <w:r w:rsidRPr="00EC565E">
        <w:rPr>
          <w:sz w:val="20"/>
        </w:rPr>
        <w:t>Values in parentheses are for highest-resolution shell.</w:t>
      </w:r>
    </w:p>
    <w:p w14:paraId="3AE7CDCC" w14:textId="77777777" w:rsidR="000B5F3E" w:rsidRDefault="000B5F3E" w:rsidP="000B5F3E">
      <w:pPr>
        <w:spacing w:line="276" w:lineRule="auto"/>
        <w:jc w:val="both"/>
        <w:rPr>
          <w:b/>
          <w:bCs/>
        </w:rPr>
      </w:pPr>
    </w:p>
    <w:p w14:paraId="69CEE911" w14:textId="77777777" w:rsidR="000B5F3E" w:rsidRPr="003052CE" w:rsidRDefault="000B5F3E" w:rsidP="000B5F3E">
      <w:pPr>
        <w:spacing w:line="276" w:lineRule="auto"/>
        <w:jc w:val="both"/>
        <w:rPr>
          <w:b/>
          <w:bCs/>
        </w:rPr>
      </w:pPr>
    </w:p>
    <w:p w14:paraId="41D028D6" w14:textId="77777777" w:rsidR="000B5F3E" w:rsidRDefault="000B5F3E" w:rsidP="000B5F3E">
      <w:pPr>
        <w:spacing w:line="276" w:lineRule="auto"/>
        <w:jc w:val="both"/>
      </w:pPr>
      <w:r w:rsidRPr="00753C3F">
        <w:lastRenderedPageBreak/>
        <w:t xml:space="preserve"> </w:t>
      </w:r>
      <w:r>
        <w:rPr>
          <w:noProof/>
        </w:rPr>
        <w:drawing>
          <wp:inline distT="0" distB="0" distL="0" distR="0" wp14:anchorId="61CF8EEC" wp14:editId="72AAE9F8">
            <wp:extent cx="4489450" cy="4946650"/>
            <wp:effectExtent l="0" t="0" r="6350" b="6350"/>
            <wp:docPr id="13" name="Picture 13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450" cy="494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B76A7" w14:textId="77777777" w:rsidR="000B5F3E" w:rsidRDefault="000B5F3E" w:rsidP="000B5F3E">
      <w:pPr>
        <w:jc w:val="both"/>
      </w:pPr>
      <w:r w:rsidRPr="003052CE">
        <w:rPr>
          <w:b/>
          <w:bCs/>
        </w:rPr>
        <w:t>Extended Data Figure 2.</w:t>
      </w:r>
      <w:r>
        <w:rPr>
          <w:b/>
          <w:bCs/>
        </w:rPr>
        <w:t xml:space="preserve"> </w:t>
      </w:r>
      <w:r>
        <w:rPr>
          <w:rFonts w:eastAsia="Arial"/>
        </w:rPr>
        <w:t>(</w:t>
      </w:r>
      <w:r w:rsidRPr="003052CE">
        <w:rPr>
          <w:rFonts w:eastAsia="Arial"/>
          <w:b/>
          <w:bCs/>
        </w:rPr>
        <w:t>a</w:t>
      </w:r>
      <w:r>
        <w:rPr>
          <w:rFonts w:eastAsia="Arial"/>
        </w:rPr>
        <w:t xml:space="preserve">) </w:t>
      </w:r>
      <w:r w:rsidRPr="005E3206">
        <w:rPr>
          <w:rFonts w:eastAsia="Arial"/>
        </w:rPr>
        <w:t>Zoom-in view at</w:t>
      </w:r>
      <w:r w:rsidRPr="00932F17">
        <w:rPr>
          <w:rFonts w:eastAsia="Arial"/>
        </w:rPr>
        <w:t xml:space="preserve"> </w:t>
      </w:r>
      <w:r>
        <w:rPr>
          <w:rFonts w:eastAsia="Arial"/>
        </w:rPr>
        <w:t xml:space="preserve">the Int-D binding site </w:t>
      </w:r>
      <w:r w:rsidRPr="00932F17">
        <w:rPr>
          <w:rFonts w:eastAsia="Arial"/>
        </w:rPr>
        <w:t xml:space="preserve">demonstrating </w:t>
      </w:r>
      <w:r>
        <w:rPr>
          <w:rFonts w:eastAsia="Arial"/>
        </w:rPr>
        <w:t xml:space="preserve">hydrophobic </w:t>
      </w:r>
      <w:r w:rsidRPr="00932F17">
        <w:rPr>
          <w:rFonts w:eastAsia="Arial"/>
        </w:rPr>
        <w:t xml:space="preserve">interactions between </w:t>
      </w:r>
      <w:r>
        <w:rPr>
          <w:rFonts w:eastAsia="Arial"/>
        </w:rPr>
        <w:t xml:space="preserve">ZNF831 </w:t>
      </w:r>
      <w:r w:rsidRPr="00932F17">
        <w:rPr>
          <w:rFonts w:eastAsia="Arial"/>
        </w:rPr>
        <w:t xml:space="preserve">peptide </w:t>
      </w:r>
      <w:r>
        <w:rPr>
          <w:rFonts w:eastAsia="Arial"/>
        </w:rPr>
        <w:t>(shown as sticks) and Int-D in OGT</w:t>
      </w:r>
      <w:r w:rsidRPr="00777EB8">
        <w:rPr>
          <w:rFonts w:eastAsia="Arial"/>
          <w:vertAlign w:val="subscript"/>
        </w:rPr>
        <w:t>4.5</w:t>
      </w:r>
      <w:r>
        <w:rPr>
          <w:rFonts w:eastAsia="Arial"/>
        </w:rPr>
        <w:t xml:space="preserve"> (shown as surface). Red and white colors represent the least and most hydrophobic areas, respectively. </w:t>
      </w:r>
      <w:r>
        <w:t>(</w:t>
      </w:r>
      <w:r w:rsidRPr="003052CE">
        <w:rPr>
          <w:b/>
          <w:bCs/>
        </w:rPr>
        <w:t>b</w:t>
      </w:r>
      <w:r>
        <w:t>) Z</w:t>
      </w:r>
      <w:r w:rsidRPr="00932F17">
        <w:rPr>
          <w:rFonts w:eastAsia="Arial"/>
        </w:rPr>
        <w:t xml:space="preserve">oom-in </w:t>
      </w:r>
      <w:r>
        <w:rPr>
          <w:rFonts w:eastAsia="Arial"/>
        </w:rPr>
        <w:t xml:space="preserve">view </w:t>
      </w:r>
      <w:r w:rsidRPr="00932F17">
        <w:rPr>
          <w:rFonts w:eastAsia="Arial"/>
        </w:rPr>
        <w:t xml:space="preserve">at </w:t>
      </w:r>
      <w:r>
        <w:rPr>
          <w:rFonts w:eastAsia="Arial"/>
        </w:rPr>
        <w:t xml:space="preserve">the Int-D binding site </w:t>
      </w:r>
      <w:r w:rsidRPr="00932F17">
        <w:rPr>
          <w:rFonts w:eastAsia="Arial"/>
        </w:rPr>
        <w:t xml:space="preserve">demonstrating </w:t>
      </w:r>
      <w:r>
        <w:rPr>
          <w:rFonts w:eastAsia="Arial"/>
        </w:rPr>
        <w:t xml:space="preserve">polar </w:t>
      </w:r>
      <w:r w:rsidRPr="00932F17">
        <w:rPr>
          <w:rFonts w:eastAsia="Arial"/>
        </w:rPr>
        <w:t xml:space="preserve">interactions between </w:t>
      </w:r>
      <w:r>
        <w:rPr>
          <w:rFonts w:eastAsia="Arial"/>
        </w:rPr>
        <w:t xml:space="preserve">ZNF831 </w:t>
      </w:r>
      <w:r w:rsidRPr="00932F17">
        <w:rPr>
          <w:rFonts w:eastAsia="Arial"/>
        </w:rPr>
        <w:t xml:space="preserve">peptide </w:t>
      </w:r>
      <w:r>
        <w:rPr>
          <w:rFonts w:eastAsia="Arial"/>
        </w:rPr>
        <w:t>(shown as purple sticks) and Int-D in OGT</w:t>
      </w:r>
      <w:bookmarkStart w:id="1" w:name="OLE_LINK7"/>
      <w:r w:rsidRPr="00777EB8">
        <w:rPr>
          <w:rFonts w:eastAsia="Arial"/>
          <w:vertAlign w:val="subscript"/>
        </w:rPr>
        <w:t>4.5</w:t>
      </w:r>
      <w:bookmarkEnd w:id="1"/>
      <w:r>
        <w:rPr>
          <w:rFonts w:eastAsia="Arial"/>
        </w:rPr>
        <w:t xml:space="preserve"> (shown as surface)</w:t>
      </w:r>
      <w:r>
        <w:t xml:space="preserve"> with interacting OGT residues shown in sticks. </w:t>
      </w:r>
      <w:r w:rsidRPr="00302D3C">
        <w:t>2</w:t>
      </w:r>
      <w:r w:rsidRPr="00D374C8">
        <w:rPr>
          <w:i/>
          <w:iCs/>
        </w:rPr>
        <w:t>F</w:t>
      </w:r>
      <w:r w:rsidRPr="00D374C8">
        <w:rPr>
          <w:vertAlign w:val="subscript"/>
        </w:rPr>
        <w:t>o</w:t>
      </w:r>
      <w:r w:rsidRPr="00302D3C">
        <w:t>–</w:t>
      </w:r>
      <w:r w:rsidRPr="00D374C8">
        <w:rPr>
          <w:i/>
          <w:iCs/>
        </w:rPr>
        <w:t>F</w:t>
      </w:r>
      <w:r w:rsidRPr="00D374C8">
        <w:rPr>
          <w:vertAlign w:val="subscript"/>
        </w:rPr>
        <w:t>c</w:t>
      </w:r>
      <w:r w:rsidRPr="00302D3C">
        <w:t xml:space="preserve"> electron density map of </w:t>
      </w:r>
      <w:r>
        <w:t>ZNF831 peptide</w:t>
      </w:r>
      <w:r w:rsidRPr="00302D3C">
        <w:t xml:space="preserve"> </w:t>
      </w:r>
      <w:r>
        <w:t xml:space="preserve">is shown as grey mesh and </w:t>
      </w:r>
      <w:r w:rsidRPr="00302D3C">
        <w:t>contoured at 1.0 σ.</w:t>
      </w:r>
      <w:r>
        <w:t xml:space="preserve"> </w:t>
      </w:r>
      <w:r>
        <w:rPr>
          <w:rFonts w:eastAsia="Arial"/>
        </w:rPr>
        <w:t>(</w:t>
      </w:r>
      <w:r w:rsidRPr="003052CE">
        <w:rPr>
          <w:rFonts w:eastAsia="Arial"/>
          <w:b/>
          <w:bCs/>
        </w:rPr>
        <w:t>c</w:t>
      </w:r>
      <w:r>
        <w:rPr>
          <w:rFonts w:eastAsia="Arial"/>
        </w:rPr>
        <w:t xml:space="preserve">) </w:t>
      </w:r>
      <w:r w:rsidRPr="005E3206">
        <w:rPr>
          <w:rFonts w:eastAsia="Arial"/>
        </w:rPr>
        <w:t>Zoom-in view at</w:t>
      </w:r>
      <w:r w:rsidRPr="00932F17">
        <w:rPr>
          <w:rFonts w:eastAsia="Arial"/>
        </w:rPr>
        <w:t xml:space="preserve"> </w:t>
      </w:r>
      <w:r>
        <w:rPr>
          <w:rFonts w:eastAsia="Arial"/>
        </w:rPr>
        <w:t xml:space="preserve">the Int-D binding site </w:t>
      </w:r>
      <w:r w:rsidRPr="00932F17">
        <w:rPr>
          <w:rFonts w:eastAsia="Arial"/>
        </w:rPr>
        <w:t xml:space="preserve">demonstrating </w:t>
      </w:r>
      <w:r>
        <w:rPr>
          <w:rFonts w:eastAsia="Arial"/>
        </w:rPr>
        <w:t xml:space="preserve">hydrophobic </w:t>
      </w:r>
      <w:r w:rsidRPr="00932F17">
        <w:rPr>
          <w:rFonts w:eastAsia="Arial"/>
        </w:rPr>
        <w:t xml:space="preserve">interactions between </w:t>
      </w:r>
      <w:r>
        <w:rPr>
          <w:rFonts w:eastAsia="Arial"/>
        </w:rPr>
        <w:t xml:space="preserve">CP37 </w:t>
      </w:r>
      <w:r w:rsidRPr="00932F17">
        <w:rPr>
          <w:rFonts w:eastAsia="Arial"/>
        </w:rPr>
        <w:t xml:space="preserve">peptide </w:t>
      </w:r>
      <w:r>
        <w:rPr>
          <w:rFonts w:eastAsia="Arial"/>
        </w:rPr>
        <w:t>(shown as sticks) and Int-D in OGT</w:t>
      </w:r>
      <w:r w:rsidRPr="00777EB8">
        <w:rPr>
          <w:rFonts w:eastAsia="Arial"/>
          <w:vertAlign w:val="subscript"/>
        </w:rPr>
        <w:t>4.5</w:t>
      </w:r>
      <w:r>
        <w:rPr>
          <w:rFonts w:eastAsia="Arial"/>
        </w:rPr>
        <w:t xml:space="preserve"> (shown as surface). Red and white colors represent the least and most hydrophobic areas, respectively. </w:t>
      </w:r>
      <w:r>
        <w:t>(</w:t>
      </w:r>
      <w:r>
        <w:rPr>
          <w:b/>
          <w:bCs/>
        </w:rPr>
        <w:t>d</w:t>
      </w:r>
      <w:r>
        <w:t>) Z</w:t>
      </w:r>
      <w:r w:rsidRPr="00932F17">
        <w:rPr>
          <w:rFonts w:eastAsia="Arial"/>
        </w:rPr>
        <w:t xml:space="preserve">oom-in </w:t>
      </w:r>
      <w:r>
        <w:rPr>
          <w:rFonts w:eastAsia="Arial"/>
        </w:rPr>
        <w:t xml:space="preserve">view </w:t>
      </w:r>
      <w:r w:rsidRPr="00932F17">
        <w:rPr>
          <w:rFonts w:eastAsia="Arial"/>
        </w:rPr>
        <w:t xml:space="preserve">at </w:t>
      </w:r>
      <w:r>
        <w:rPr>
          <w:rFonts w:eastAsia="Arial"/>
        </w:rPr>
        <w:t xml:space="preserve">the Int-D binding site </w:t>
      </w:r>
      <w:r w:rsidRPr="00932F17">
        <w:rPr>
          <w:rFonts w:eastAsia="Arial"/>
        </w:rPr>
        <w:t xml:space="preserve">demonstrating </w:t>
      </w:r>
      <w:r>
        <w:rPr>
          <w:rFonts w:eastAsia="Arial"/>
        </w:rPr>
        <w:t xml:space="preserve">polar </w:t>
      </w:r>
      <w:r w:rsidRPr="00932F17">
        <w:rPr>
          <w:rFonts w:eastAsia="Arial"/>
        </w:rPr>
        <w:t xml:space="preserve">interactions between </w:t>
      </w:r>
      <w:r>
        <w:rPr>
          <w:rFonts w:eastAsia="Arial"/>
        </w:rPr>
        <w:t xml:space="preserve">CP37 </w:t>
      </w:r>
      <w:r w:rsidRPr="00932F17">
        <w:rPr>
          <w:rFonts w:eastAsia="Arial"/>
        </w:rPr>
        <w:t xml:space="preserve">peptide </w:t>
      </w:r>
      <w:r>
        <w:rPr>
          <w:rFonts w:eastAsia="Arial"/>
        </w:rPr>
        <w:t>(shown as blue sticks) and Int-D in OGT</w:t>
      </w:r>
      <w:r w:rsidRPr="00777EB8">
        <w:rPr>
          <w:rFonts w:eastAsia="Arial"/>
          <w:vertAlign w:val="subscript"/>
        </w:rPr>
        <w:t>4.5</w:t>
      </w:r>
      <w:r>
        <w:rPr>
          <w:rFonts w:eastAsia="Arial"/>
        </w:rPr>
        <w:t xml:space="preserve"> (shown as surface)</w:t>
      </w:r>
      <w:r>
        <w:t xml:space="preserve"> with interacting OGT residues shown in sticks. </w:t>
      </w:r>
      <w:r w:rsidRPr="00302D3C">
        <w:t>2</w:t>
      </w:r>
      <w:r w:rsidRPr="0021176C">
        <w:rPr>
          <w:i/>
          <w:iCs/>
        </w:rPr>
        <w:t>F</w:t>
      </w:r>
      <w:r w:rsidRPr="0021176C">
        <w:rPr>
          <w:vertAlign w:val="subscript"/>
        </w:rPr>
        <w:t>o</w:t>
      </w:r>
      <w:r w:rsidRPr="00302D3C">
        <w:t>–</w:t>
      </w:r>
      <w:r w:rsidRPr="0021176C">
        <w:rPr>
          <w:i/>
          <w:iCs/>
        </w:rPr>
        <w:t>F</w:t>
      </w:r>
      <w:r w:rsidRPr="0021176C">
        <w:rPr>
          <w:vertAlign w:val="subscript"/>
        </w:rPr>
        <w:t>c</w:t>
      </w:r>
      <w:r w:rsidRPr="00302D3C">
        <w:t xml:space="preserve"> electron density map of </w:t>
      </w:r>
      <w:r>
        <w:t>CP37 peptide</w:t>
      </w:r>
      <w:r w:rsidRPr="00302D3C">
        <w:t xml:space="preserve"> </w:t>
      </w:r>
      <w:r>
        <w:t xml:space="preserve">is shown as grey mesh and </w:t>
      </w:r>
      <w:r w:rsidRPr="00302D3C">
        <w:t>contoured at 1.0 σ.</w:t>
      </w:r>
      <w:r>
        <w:t xml:space="preserve"> (</w:t>
      </w:r>
      <w:r w:rsidRPr="001942CB">
        <w:rPr>
          <w:b/>
          <w:bCs/>
        </w:rPr>
        <w:t>e</w:t>
      </w:r>
      <w:r>
        <w:t xml:space="preserve">) Superimposition of </w:t>
      </w:r>
      <w:bookmarkStart w:id="2" w:name="OLE_LINK5"/>
      <w:r>
        <w:t>OGT</w:t>
      </w:r>
      <w:r w:rsidRPr="00777EB8">
        <w:rPr>
          <w:rFonts w:eastAsia="Arial"/>
          <w:vertAlign w:val="subscript"/>
        </w:rPr>
        <w:t>4.</w:t>
      </w:r>
      <w:proofErr w:type="gramStart"/>
      <w:r w:rsidRPr="00777EB8">
        <w:rPr>
          <w:rFonts w:eastAsia="Arial"/>
          <w:vertAlign w:val="subscript"/>
        </w:rPr>
        <w:t>5</w:t>
      </w:r>
      <w:r>
        <w:t>:UDP</w:t>
      </w:r>
      <w:proofErr w:type="gramEnd"/>
      <w:r>
        <w:t xml:space="preserve">-GlcNAc </w:t>
      </w:r>
      <w:bookmarkEnd w:id="2"/>
      <w:r>
        <w:t xml:space="preserve">(4GZ5, grey), </w:t>
      </w:r>
      <w:bookmarkStart w:id="3" w:name="OLE_LINK6"/>
      <w:r>
        <w:t>OGT</w:t>
      </w:r>
      <w:r w:rsidRPr="00777EB8">
        <w:rPr>
          <w:rFonts w:eastAsia="Arial"/>
          <w:vertAlign w:val="subscript"/>
        </w:rPr>
        <w:t>4.5</w:t>
      </w:r>
      <w:r>
        <w:t>:UDP-GlcNAc:SMG9 (magenta),</w:t>
      </w:r>
      <w:bookmarkEnd w:id="3"/>
      <w:r>
        <w:t xml:space="preserve"> OGT</w:t>
      </w:r>
      <w:r w:rsidRPr="00777EB8">
        <w:rPr>
          <w:rFonts w:eastAsia="Arial"/>
          <w:vertAlign w:val="subscript"/>
        </w:rPr>
        <w:t>4.5</w:t>
      </w:r>
      <w:r>
        <w:t>:UDP-GlcNAc:ZNF831 (purple), and OGT</w:t>
      </w:r>
      <w:r w:rsidRPr="00777EB8">
        <w:rPr>
          <w:rFonts w:eastAsia="Arial"/>
          <w:vertAlign w:val="subscript"/>
        </w:rPr>
        <w:t>4.5</w:t>
      </w:r>
      <w:r>
        <w:t>:UDP-GlcNAc:CP37 (blue) crystal structures showing peptide binding to Int-D does not change the overall structure of OGT</w:t>
      </w:r>
      <w:r w:rsidRPr="00B05824">
        <w:rPr>
          <w:vertAlign w:val="subscript"/>
        </w:rPr>
        <w:t>4.5</w:t>
      </w:r>
      <w:r w:rsidRPr="00B05824">
        <w:t>.</w:t>
      </w:r>
      <w:r>
        <w:t xml:space="preserve"> </w:t>
      </w:r>
      <w:r>
        <w:rPr>
          <w:rFonts w:eastAsia="Arial"/>
        </w:rPr>
        <w:softHyphen/>
      </w:r>
      <w:r>
        <w:rPr>
          <w:rFonts w:eastAsia="Arial"/>
        </w:rPr>
        <w:softHyphen/>
      </w:r>
      <w:r>
        <w:t>(</w:t>
      </w:r>
      <w:r>
        <w:rPr>
          <w:b/>
          <w:bCs/>
        </w:rPr>
        <w:t>f</w:t>
      </w:r>
      <w:r>
        <w:t>) A proposed model of a substrate peptide (shown as brown cartoon) binding to OGT</w:t>
      </w:r>
      <w:r w:rsidRPr="00F426B0">
        <w:rPr>
          <w:vertAlign w:val="subscript"/>
        </w:rPr>
        <w:t>4.5</w:t>
      </w:r>
      <w:r>
        <w:rPr>
          <w:vertAlign w:val="subscript"/>
        </w:rPr>
        <w:t xml:space="preserve"> </w:t>
      </w:r>
      <w:r>
        <w:t xml:space="preserve">(shown as surface, </w:t>
      </w:r>
      <w:r>
        <w:rPr>
          <w:rFonts w:eastAsia="Arial"/>
        </w:rPr>
        <w:t>domains colored as in Figure 1a</w:t>
      </w:r>
      <w:r>
        <w:t>). Int-D and TPR domain interactions facilitate substate glycosylation in the active site of OGT.</w:t>
      </w:r>
      <w:r>
        <w:rPr>
          <w:rFonts w:eastAsia="Arial"/>
        </w:rPr>
        <w:t xml:space="preserve"> G symbol represents </w:t>
      </w:r>
      <w:proofErr w:type="spellStart"/>
      <w:r>
        <w:rPr>
          <w:rFonts w:eastAsia="Arial"/>
        </w:rPr>
        <w:t>GlcNAc</w:t>
      </w:r>
      <w:proofErr w:type="spellEnd"/>
      <w:r>
        <w:rPr>
          <w:rFonts w:eastAsia="Arial"/>
        </w:rPr>
        <w:t xml:space="preserve"> moiety.</w:t>
      </w:r>
      <w:r>
        <w:rPr>
          <w:rFonts w:eastAsia="Arial"/>
        </w:rPr>
        <w:softHyphen/>
      </w:r>
      <w:r>
        <w:rPr>
          <w:rFonts w:eastAsia="Arial"/>
        </w:rPr>
        <w:softHyphen/>
      </w:r>
    </w:p>
    <w:p w14:paraId="57C3C77F" w14:textId="77777777" w:rsidR="000B5F3E" w:rsidRPr="003052CE" w:rsidRDefault="000B5F3E" w:rsidP="000B5F3E">
      <w:pPr>
        <w:spacing w:line="276" w:lineRule="auto"/>
        <w:jc w:val="both"/>
        <w:rPr>
          <w:b/>
          <w:bCs/>
        </w:rPr>
      </w:pPr>
    </w:p>
    <w:p w14:paraId="0CC94362" w14:textId="77777777" w:rsidR="000B5F3E" w:rsidRDefault="000B5F3E" w:rsidP="000B5F3E">
      <w:pPr>
        <w:spacing w:line="276" w:lineRule="auto"/>
        <w:jc w:val="both"/>
      </w:pPr>
      <w:r>
        <w:rPr>
          <w:noProof/>
        </w:rPr>
        <w:drawing>
          <wp:inline distT="0" distB="0" distL="0" distR="0" wp14:anchorId="21DEC110" wp14:editId="79A140ED">
            <wp:extent cx="5943600" cy="1524635"/>
            <wp:effectExtent l="0" t="0" r="0" b="0"/>
            <wp:docPr id="2" name="Picture 2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waterfall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2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ABDD3" w14:textId="77777777" w:rsidR="000B5F3E" w:rsidRDefault="000B5F3E" w:rsidP="000B5F3E">
      <w:pPr>
        <w:spacing w:line="276" w:lineRule="auto"/>
        <w:jc w:val="both"/>
      </w:pPr>
      <w:r w:rsidRPr="002C377E">
        <w:rPr>
          <w:b/>
          <w:bCs/>
        </w:rPr>
        <w:t>Extended Data Figure 3.</w:t>
      </w:r>
      <w:r>
        <w:rPr>
          <w:b/>
          <w:bCs/>
        </w:rPr>
        <w:t xml:space="preserve"> OGT Int-D mutants reduce peptide binding but retain intrinsic activity.</w:t>
      </w:r>
      <w:r w:rsidRPr="002C377E">
        <w:rPr>
          <w:b/>
          <w:bCs/>
        </w:rPr>
        <w:t xml:space="preserve"> </w:t>
      </w:r>
      <w:r>
        <w:t>(</w:t>
      </w:r>
      <w:r>
        <w:rPr>
          <w:b/>
          <w:bCs/>
        </w:rPr>
        <w:t>a</w:t>
      </w:r>
      <w:r>
        <w:t>)</w:t>
      </w:r>
      <w:r w:rsidRPr="00864F95">
        <w:t xml:space="preserve"> </w:t>
      </w:r>
      <w:r>
        <w:t>Saturation fluorescence polarization (FP) binding assay of fluorescently labeled 5-FAM-SMG9 peptide with WT OGT (black) and mutants F723R (orange), F723E (blue), and I787R (green), n = 3. (</w:t>
      </w:r>
      <w:r>
        <w:rPr>
          <w:b/>
          <w:bCs/>
        </w:rPr>
        <w:t>b</w:t>
      </w:r>
      <w:r>
        <w:t>)</w:t>
      </w:r>
      <w:r w:rsidRPr="00864F95">
        <w:t xml:space="preserve"> </w:t>
      </w:r>
      <w:r>
        <w:t>Thermal shift assay showing the mutation induced change in OGT denaturation temperature (T</w:t>
      </w:r>
      <w:r>
        <w:rPr>
          <w:vertAlign w:val="subscript"/>
        </w:rPr>
        <w:t>m</w:t>
      </w:r>
      <w:r>
        <w:t>), n = 3. (</w:t>
      </w:r>
      <w:r w:rsidRPr="00936C2C">
        <w:rPr>
          <w:b/>
          <w:bCs/>
        </w:rPr>
        <w:t>c</w:t>
      </w:r>
      <w:r>
        <w:t>) Radiolabeled activity assay measuring integration of UDP-</w:t>
      </w:r>
      <w:r>
        <w:rPr>
          <w:vertAlign w:val="superscript"/>
        </w:rPr>
        <w:t>3</w:t>
      </w:r>
      <w:r>
        <w:t xml:space="preserve">H-GlcNAc onto CKII peptide by recombinantly purified WT OGT (WT) or OGT-N791A (N791A), n = 3. </w:t>
      </w:r>
      <w:r w:rsidRPr="00936C2C">
        <w:t>Error</w:t>
      </w:r>
      <w:r>
        <w:t xml:space="preserve"> bars represent standard deviation of three biological replicates. </w:t>
      </w:r>
    </w:p>
    <w:p w14:paraId="22C11C79" w14:textId="77777777" w:rsidR="000B5F3E" w:rsidRDefault="000B5F3E" w:rsidP="000B5F3E">
      <w:pPr>
        <w:spacing w:line="276" w:lineRule="auto"/>
        <w:jc w:val="both"/>
      </w:pPr>
    </w:p>
    <w:p w14:paraId="656E191C" w14:textId="77777777" w:rsidR="000B5F3E" w:rsidRPr="002C377E" w:rsidRDefault="000B5F3E" w:rsidP="000B5F3E">
      <w:pPr>
        <w:spacing w:line="276" w:lineRule="auto"/>
        <w:jc w:val="both"/>
      </w:pPr>
    </w:p>
    <w:p w14:paraId="4BC62821" w14:textId="77777777" w:rsidR="000B5F3E" w:rsidRDefault="000B5F3E" w:rsidP="000B5F3E">
      <w:pPr>
        <w:spacing w:line="276" w:lineRule="auto"/>
        <w:jc w:val="both"/>
      </w:pPr>
      <w:r>
        <w:rPr>
          <w:noProof/>
        </w:rPr>
        <w:drawing>
          <wp:inline distT="0" distB="0" distL="0" distR="0" wp14:anchorId="3A44B431" wp14:editId="78C18B72">
            <wp:extent cx="5943600" cy="2391410"/>
            <wp:effectExtent l="0" t="0" r="0" b="889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9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E557B" w14:textId="77777777" w:rsidR="000B5F3E" w:rsidRDefault="000B5F3E" w:rsidP="000B5F3E">
      <w:pPr>
        <w:spacing w:line="276" w:lineRule="auto"/>
        <w:jc w:val="both"/>
        <w:rPr>
          <w:b/>
          <w:bCs/>
        </w:rPr>
      </w:pPr>
      <w:r w:rsidRPr="00610E1B">
        <w:rPr>
          <w:b/>
          <w:bCs/>
        </w:rPr>
        <w:t xml:space="preserve">Extended Data Figure </w:t>
      </w:r>
      <w:r>
        <w:rPr>
          <w:b/>
          <w:bCs/>
        </w:rPr>
        <w:t>4</w:t>
      </w:r>
      <w:r w:rsidRPr="00610E1B">
        <w:rPr>
          <w:b/>
          <w:bCs/>
        </w:rPr>
        <w:t xml:space="preserve">. </w:t>
      </w:r>
      <w:r>
        <w:rPr>
          <w:b/>
          <w:bCs/>
        </w:rPr>
        <w:t xml:space="preserve">The </w:t>
      </w:r>
      <w:r w:rsidRPr="00610E1B">
        <w:rPr>
          <w:b/>
          <w:bCs/>
        </w:rPr>
        <w:t>Int</w:t>
      </w:r>
      <w:r>
        <w:rPr>
          <w:b/>
          <w:bCs/>
        </w:rPr>
        <w:t>-</w:t>
      </w:r>
      <w:r w:rsidRPr="00610E1B">
        <w:rPr>
          <w:b/>
          <w:bCs/>
        </w:rPr>
        <w:t xml:space="preserve">D binding site is a </w:t>
      </w:r>
      <w:r>
        <w:rPr>
          <w:b/>
          <w:bCs/>
        </w:rPr>
        <w:t xml:space="preserve">motif-dependent </w:t>
      </w:r>
      <w:r w:rsidRPr="00610E1B">
        <w:rPr>
          <w:b/>
          <w:bCs/>
        </w:rPr>
        <w:t xml:space="preserve">regulator of protein </w:t>
      </w:r>
      <w:r>
        <w:rPr>
          <w:b/>
          <w:bCs/>
        </w:rPr>
        <w:t xml:space="preserve">association and O-GlcNAcylation. </w:t>
      </w:r>
      <w:r>
        <w:t>Co-immunoprecipitation of cMyc-SMG9 with Flag-OGT (WT) or (</w:t>
      </w:r>
      <w:r>
        <w:rPr>
          <w:b/>
          <w:bCs/>
        </w:rPr>
        <w:t>a</w:t>
      </w:r>
      <w:r>
        <w:t>) Flag-OGT-I734R (I734R), (</w:t>
      </w:r>
      <w:r>
        <w:rPr>
          <w:b/>
          <w:bCs/>
        </w:rPr>
        <w:t>b</w:t>
      </w:r>
      <w:r>
        <w:t>) Flag-OGT-I787E (I787E), (</w:t>
      </w:r>
      <w:r>
        <w:rPr>
          <w:b/>
          <w:bCs/>
        </w:rPr>
        <w:t>c</w:t>
      </w:r>
      <w:r>
        <w:t>) Flag-OGT-I787E-N791A (2M), from TRex-293 cells, followed by western blot. (</w:t>
      </w:r>
      <w:r>
        <w:rPr>
          <w:b/>
          <w:bCs/>
        </w:rPr>
        <w:t>d</w:t>
      </w:r>
      <w:r>
        <w:t>) Co-</w:t>
      </w:r>
      <w:r w:rsidRPr="00F270ED">
        <w:t xml:space="preserve"> </w:t>
      </w:r>
      <w:r>
        <w:t>immunoprecipitation of endogenous OGA with Flag-OGT (W) or Flag-OGT-N791A (M) from TRex-293 cells, followed by western blot. (</w:t>
      </w:r>
      <w:r>
        <w:rPr>
          <w:b/>
          <w:bCs/>
        </w:rPr>
        <w:t>e</w:t>
      </w:r>
      <w:r>
        <w:t xml:space="preserve">) O-GlcNAcylation detection on Flag-OGT (W), Flag-OGT-N791A (M), and Flag-HA-OGA-D175N. Flag-tagged OGT and OGA were immunoprecipitated from TRex-293 cell lysate by Flag-agarose, followed by western blot (representative of at least three biological replicates). </w:t>
      </w:r>
    </w:p>
    <w:p w14:paraId="3721FAD8" w14:textId="77777777" w:rsidR="000B5F3E" w:rsidRPr="00FA44E7" w:rsidRDefault="000B5F3E" w:rsidP="000B5F3E">
      <w:pPr>
        <w:spacing w:line="276" w:lineRule="auto"/>
        <w:jc w:val="both"/>
        <w:rPr>
          <w:b/>
          <w:bCs/>
        </w:rPr>
      </w:pPr>
    </w:p>
    <w:p w14:paraId="2DA0FBEC" w14:textId="77777777" w:rsidR="000B5F3E" w:rsidRDefault="000B5F3E" w:rsidP="000B5F3E">
      <w:pPr>
        <w:spacing w:line="276" w:lineRule="auto"/>
        <w:jc w:val="both"/>
      </w:pPr>
      <w:r>
        <w:rPr>
          <w:noProof/>
        </w:rPr>
        <w:drawing>
          <wp:inline distT="0" distB="0" distL="0" distR="0" wp14:anchorId="340F97D7" wp14:editId="5540DDA8">
            <wp:extent cx="5943600" cy="1734185"/>
            <wp:effectExtent l="0" t="0" r="0" b="0"/>
            <wp:docPr id="6" name="Picture 6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3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D6334" w14:textId="77777777" w:rsidR="000B5F3E" w:rsidRDefault="000B5F3E" w:rsidP="000B5F3E">
      <w:pPr>
        <w:spacing w:line="276" w:lineRule="auto"/>
        <w:jc w:val="both"/>
      </w:pPr>
      <w:r w:rsidRPr="00C57C2D">
        <w:rPr>
          <w:b/>
          <w:bCs/>
        </w:rPr>
        <w:t xml:space="preserve">Extended Data Figure </w:t>
      </w:r>
      <w:r>
        <w:rPr>
          <w:b/>
          <w:bCs/>
        </w:rPr>
        <w:t>5</w:t>
      </w:r>
      <w:r w:rsidRPr="00C57C2D">
        <w:rPr>
          <w:b/>
          <w:bCs/>
        </w:rPr>
        <w:t>. Global O-GlcNAcylation is unperturbed by Int-D site mutation and single nutrient deprivation</w:t>
      </w:r>
      <w:r>
        <w:rPr>
          <w:b/>
          <w:bCs/>
        </w:rPr>
        <w:t xml:space="preserve">. </w:t>
      </w:r>
      <w:r>
        <w:t>(</w:t>
      </w:r>
      <w:r w:rsidRPr="00C57C2D">
        <w:rPr>
          <w:b/>
          <w:bCs/>
        </w:rPr>
        <w:t>a</w:t>
      </w:r>
      <w:r>
        <w:t>) Western blot detection of global O-GlcNAcylation in TRex-293 cells overexpressing OGT (WT), OGT-I787E (I787E), or OGT-I734R (I734R) with endogenous OGT knockdown (</w:t>
      </w:r>
      <w:proofErr w:type="spellStart"/>
      <w:r>
        <w:t>shOGT</w:t>
      </w:r>
      <w:proofErr w:type="spellEnd"/>
      <w:r>
        <w:t>). Western blots of O-GlcNAcylation under high (H) and low (L) glucose (</w:t>
      </w:r>
      <w:r>
        <w:rPr>
          <w:b/>
          <w:bCs/>
        </w:rPr>
        <w:t>b</w:t>
      </w:r>
      <w:r>
        <w:t>) or serum (</w:t>
      </w:r>
      <w:r>
        <w:rPr>
          <w:b/>
          <w:bCs/>
        </w:rPr>
        <w:t>c</w:t>
      </w:r>
      <w:r>
        <w:t xml:space="preserve">) treatment with OGT (W) or OGT-N791A (M) overexpression. High nutrient conditions include DMEM with 4.5 g/L glucose and 10% FBS, low nutrient conditions include DMEM with 0.45 g/L glucose and 1% FBS. Blots are representative of at least three biological replicates. </w:t>
      </w:r>
    </w:p>
    <w:p w14:paraId="15038CE6" w14:textId="77777777" w:rsidR="000B5F3E" w:rsidRDefault="000B5F3E" w:rsidP="000B5F3E">
      <w:pPr>
        <w:spacing w:line="276" w:lineRule="auto"/>
        <w:jc w:val="both"/>
      </w:pPr>
    </w:p>
    <w:p w14:paraId="44410036" w14:textId="77777777" w:rsidR="000B5F3E" w:rsidRDefault="000B5F3E" w:rsidP="000B5F3E">
      <w:pPr>
        <w:spacing w:line="276" w:lineRule="auto"/>
        <w:jc w:val="both"/>
      </w:pPr>
    </w:p>
    <w:p w14:paraId="0CB1FB5A" w14:textId="77777777" w:rsidR="000B5F3E" w:rsidRDefault="000B5F3E" w:rsidP="000B5F3E">
      <w:pPr>
        <w:spacing w:line="276" w:lineRule="auto"/>
        <w:jc w:val="both"/>
      </w:pPr>
      <w:r>
        <w:rPr>
          <w:noProof/>
        </w:rPr>
        <w:drawing>
          <wp:inline distT="0" distB="0" distL="0" distR="0" wp14:anchorId="34846BF8" wp14:editId="572EDF2F">
            <wp:extent cx="5943600" cy="2216785"/>
            <wp:effectExtent l="0" t="0" r="0" b="5715"/>
            <wp:docPr id="1" name="Picture 1" descr="Graphical user interface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Graphical user interface,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1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4561B" w14:textId="77777777" w:rsidR="000B5F3E" w:rsidRDefault="000B5F3E" w:rsidP="000B5F3E">
      <w:pPr>
        <w:spacing w:line="276" w:lineRule="auto"/>
        <w:jc w:val="both"/>
      </w:pPr>
      <w:r>
        <w:rPr>
          <w:b/>
          <w:bCs/>
        </w:rPr>
        <w:t>Extended Data Figure 6. Delayed response to nutrient stress in HeLa cells.</w:t>
      </w:r>
      <w:r>
        <w:t xml:space="preserve"> Western blot showing time course study of O-GlcNAcylation response to low nutrient stress in HeLa cells stably expressing OGT (W) and OGT-N791A (M). Cells were induced for 48 hours prior to high or low nutrient treatment, then samples were collected at 3, 8, and 24 hours of treatment.</w:t>
      </w:r>
    </w:p>
    <w:p w14:paraId="6824AE2F" w14:textId="77777777" w:rsidR="002E7DA6" w:rsidRDefault="002E7DA6"/>
    <w:sectPr w:rsidR="002E7D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F3E"/>
    <w:rsid w:val="000B5F3E"/>
    <w:rsid w:val="002E7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C2B4C"/>
  <w15:chartTrackingRefBased/>
  <w15:docId w15:val="{77BB5512-89FE-45BD-8F2E-39AE99A69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F3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918</Words>
  <Characters>5237</Characters>
  <Application>Microsoft Office Word</Application>
  <DocSecurity>0</DocSecurity>
  <Lines>43</Lines>
  <Paragraphs>12</Paragraphs>
  <ScaleCrop>false</ScaleCrop>
  <Company/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2023-02-01T19:55:00Z</dcterms:created>
  <dcterms:modified xsi:type="dcterms:W3CDTF">2023-02-01T19:56:00Z</dcterms:modified>
</cp:coreProperties>
</file>