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DC0E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D9EC57" wp14:editId="394CABA9">
            <wp:extent cx="2616451" cy="2490380"/>
            <wp:effectExtent l="0" t="0" r="0" b="0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229" cy="250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CF4CE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S1. Effects of P.int13 genotype on leaf concentrations (parts per thousand) of Boron, Lithium, Potassium, and Rubidium. All effects are significant at p&lt;0.01.</w:t>
      </w:r>
    </w:p>
    <w:p w14:paraId="14985602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285608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793970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9D50EF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623528" wp14:editId="4B9E134D">
            <wp:extent cx="5943600" cy="4330065"/>
            <wp:effectExtent l="0" t="0" r="0" b="635"/>
            <wp:docPr id="3" name="Picture 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ox and whisk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6B319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818A7F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S2. Effects of all four P.int13/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P.atl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13 haplotypes on standardized Na+ and Cl- concentrations in seven tissue types. </w:t>
      </w:r>
    </w:p>
    <w:p w14:paraId="31AAD765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574DAA" wp14:editId="524B1A52">
            <wp:extent cx="5156200" cy="3746500"/>
            <wp:effectExtent l="0" t="0" r="0" b="0"/>
            <wp:docPr id="7" name="image3.png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hart, scatter ch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74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160C72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S3. Effects of P.int13/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P.atl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13 haplotype on raw Na+ and Cl- concentrations in seven tissue types. </w:t>
      </w:r>
    </w:p>
    <w:p w14:paraId="22E82138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4F36D7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3D9209" wp14:editId="2318195F">
            <wp:extent cx="4876800" cy="3390900"/>
            <wp:effectExtent l="0" t="0" r="0" b="0"/>
            <wp:docPr id="9" name="image4.png" descr="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h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39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F7AA3F" w14:textId="77777777" w:rsid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9C6379" w14:textId="6E920A88" w:rsidR="00D94573" w:rsidRPr="007D70BD" w:rsidRDefault="007D70BD" w:rsidP="007D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S4. Effects of P.int13/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P.atl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13 haplotype on raw and standardized Na/Cl molar ratio in seven tissue types.</w:t>
      </w:r>
    </w:p>
    <w:sectPr w:rsidR="00D94573" w:rsidRPr="007D70B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BD"/>
    <w:rsid w:val="0013378C"/>
    <w:rsid w:val="007D70BD"/>
    <w:rsid w:val="008A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F9D482"/>
  <w15:chartTrackingRefBased/>
  <w15:docId w15:val="{46B274E9-EF59-A948-BA11-118D0C57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0BD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J Brown</dc:creator>
  <cp:keywords/>
  <dc:description/>
  <cp:lastModifiedBy>Pat J Brown</cp:lastModifiedBy>
  <cp:revision>1</cp:revision>
  <dcterms:created xsi:type="dcterms:W3CDTF">2023-02-11T18:29:00Z</dcterms:created>
  <dcterms:modified xsi:type="dcterms:W3CDTF">2023-02-11T18:30:00Z</dcterms:modified>
</cp:coreProperties>
</file>