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6E9D0" w14:textId="77777777" w:rsidR="00F36513" w:rsidRPr="00C3303C" w:rsidRDefault="001010F3">
      <w:pPr>
        <w:pStyle w:val="a3"/>
        <w:rPr>
          <w:rFonts w:ascii="Times New Roman" w:hAnsi="Times New Roman" w:cs="Times New Roman"/>
        </w:rPr>
      </w:pPr>
      <w:bookmarkStart w:id="0" w:name="_Ref113976108"/>
      <w:bookmarkStart w:id="1" w:name="OLE_LINK1"/>
      <w:bookmarkStart w:id="2" w:name="_Hlk128556220"/>
      <w:r w:rsidRPr="00C3303C">
        <w:rPr>
          <w:rFonts w:ascii="Times New Roman" w:hAnsi="Times New Roman" w:cs="Times New Roman"/>
          <w:b/>
        </w:rPr>
        <w:t xml:space="preserve">Table S </w:t>
      </w:r>
      <w:r w:rsidRPr="00C3303C">
        <w:rPr>
          <w:rFonts w:ascii="Times New Roman" w:hAnsi="Times New Roman" w:cs="Times New Roman"/>
          <w:b/>
        </w:rPr>
        <w:fldChar w:fldCharType="begin"/>
      </w:r>
      <w:r w:rsidRPr="00C3303C">
        <w:rPr>
          <w:rFonts w:ascii="Times New Roman" w:hAnsi="Times New Roman" w:cs="Times New Roman"/>
          <w:b/>
        </w:rPr>
        <w:instrText xml:space="preserve"> SEQ Table_S \* ARABIC </w:instrText>
      </w:r>
      <w:r w:rsidRPr="00C3303C">
        <w:rPr>
          <w:rFonts w:ascii="Times New Roman" w:hAnsi="Times New Roman" w:cs="Times New Roman"/>
          <w:b/>
        </w:rPr>
        <w:fldChar w:fldCharType="separate"/>
      </w:r>
      <w:r w:rsidRPr="00C3303C">
        <w:rPr>
          <w:rFonts w:ascii="Times New Roman" w:hAnsi="Times New Roman" w:cs="Times New Roman"/>
          <w:b/>
        </w:rPr>
        <w:t>1</w:t>
      </w:r>
      <w:r w:rsidRPr="00C3303C">
        <w:rPr>
          <w:rFonts w:ascii="Times New Roman" w:hAnsi="Times New Roman" w:cs="Times New Roman"/>
          <w:b/>
        </w:rPr>
        <w:fldChar w:fldCharType="end"/>
      </w:r>
      <w:r w:rsidRPr="00C3303C">
        <w:rPr>
          <w:rFonts w:ascii="Times New Roman" w:hAnsi="Times New Roman" w:cs="Times New Roman"/>
        </w:rPr>
        <w:t xml:space="preserve"> The clinical response rate of the average decrease in EPS+PDS, PDS, and EPS score of greater than 0.5 in functional dyspepsia (FD) patients from baseline to 4-week treatment, 8-week treatment, 2-week follow-up and 6-week questionnaire survey period among the four groups (Female)</w:t>
      </w:r>
    </w:p>
    <w:tbl>
      <w:tblPr>
        <w:tblStyle w:val="a9"/>
        <w:tblW w:w="10351" w:type="dxa"/>
        <w:jc w:val="center"/>
        <w:tblLook w:val="04A0" w:firstRow="1" w:lastRow="0" w:firstColumn="1" w:lastColumn="0" w:noHBand="0" w:noVBand="1"/>
      </w:tblPr>
      <w:tblGrid>
        <w:gridCol w:w="2013"/>
        <w:gridCol w:w="1134"/>
        <w:gridCol w:w="1713"/>
        <w:gridCol w:w="1969"/>
        <w:gridCol w:w="1762"/>
        <w:gridCol w:w="1760"/>
      </w:tblGrid>
      <w:tr w:rsidR="00F36513" w:rsidRPr="00C3303C" w14:paraId="56EA9C7A" w14:textId="77777777">
        <w:trPr>
          <w:jc w:val="center"/>
        </w:trPr>
        <w:tc>
          <w:tcPr>
            <w:tcW w:w="3147" w:type="dxa"/>
            <w:gridSpan w:val="2"/>
            <w:tcBorders>
              <w:top w:val="single" w:sz="4" w:space="0" w:color="auto"/>
              <w:left w:val="nil"/>
              <w:bottom w:val="single" w:sz="4" w:space="0" w:color="auto"/>
              <w:right w:val="nil"/>
            </w:tcBorders>
            <w:vAlign w:val="center"/>
          </w:tcPr>
          <w:p w14:paraId="1104AC81" w14:textId="77777777" w:rsidR="00F36513" w:rsidRPr="00C3303C" w:rsidRDefault="001010F3">
            <w:pPr>
              <w:jc w:val="center"/>
              <w:rPr>
                <w:rFonts w:ascii="Times New Roman" w:eastAsia="Arial Unicode MS" w:hAnsi="Times New Roman" w:cs="Times New Roman"/>
                <w:b/>
                <w:sz w:val="18"/>
                <w:szCs w:val="18"/>
              </w:rPr>
            </w:pPr>
            <w:r w:rsidRPr="00C3303C">
              <w:rPr>
                <w:rFonts w:ascii="Times New Roman" w:eastAsia="Arial Unicode MS" w:hAnsi="Times New Roman" w:cs="Times New Roman"/>
                <w:b/>
                <w:sz w:val="16"/>
                <w:szCs w:val="16"/>
              </w:rPr>
              <w:t>Clinical response rate (%)</w:t>
            </w:r>
            <w:r w:rsidRPr="00C3303C">
              <w:rPr>
                <w:rFonts w:ascii="Times New Roman" w:eastAsia="Arial Unicode MS" w:hAnsi="Times New Roman" w:cs="Times New Roman"/>
                <w:b/>
                <w:sz w:val="16"/>
                <w:szCs w:val="16"/>
                <w:vertAlign w:val="superscript"/>
              </w:rPr>
              <w:t>†)</w:t>
            </w:r>
          </w:p>
        </w:tc>
        <w:tc>
          <w:tcPr>
            <w:tcW w:w="1713" w:type="dxa"/>
            <w:tcBorders>
              <w:top w:val="single" w:sz="4" w:space="0" w:color="auto"/>
              <w:left w:val="nil"/>
              <w:bottom w:val="single" w:sz="4" w:space="0" w:color="auto"/>
              <w:right w:val="nil"/>
            </w:tcBorders>
            <w:vAlign w:val="center"/>
          </w:tcPr>
          <w:p w14:paraId="7B5A8DDA" w14:textId="77777777" w:rsidR="00F36513" w:rsidRPr="00C3303C" w:rsidRDefault="001010F3">
            <w:pPr>
              <w:jc w:val="left"/>
              <w:rPr>
                <w:rFonts w:ascii="Times New Roman" w:eastAsia="Arial Unicode MS" w:hAnsi="Times New Roman" w:cs="Times New Roman"/>
                <w:b/>
                <w:sz w:val="16"/>
                <w:szCs w:val="16"/>
              </w:rPr>
            </w:pPr>
            <w:r w:rsidRPr="00C3303C">
              <w:rPr>
                <w:rFonts w:ascii="Times New Roman" w:eastAsia="Arial Unicode MS" w:hAnsi="Times New Roman" w:cs="Times New Roman"/>
                <w:b/>
                <w:sz w:val="16"/>
                <w:szCs w:val="16"/>
              </w:rPr>
              <w:t>Placebo (n = 32)</w:t>
            </w:r>
          </w:p>
        </w:tc>
        <w:tc>
          <w:tcPr>
            <w:tcW w:w="1969" w:type="dxa"/>
            <w:tcBorders>
              <w:top w:val="single" w:sz="4" w:space="0" w:color="auto"/>
              <w:left w:val="nil"/>
              <w:bottom w:val="single" w:sz="4" w:space="0" w:color="auto"/>
              <w:right w:val="nil"/>
            </w:tcBorders>
            <w:vAlign w:val="center"/>
          </w:tcPr>
          <w:p w14:paraId="5C00DEDA" w14:textId="77777777" w:rsidR="00F36513" w:rsidRPr="00C3303C" w:rsidRDefault="001010F3">
            <w:pPr>
              <w:jc w:val="left"/>
              <w:rPr>
                <w:rFonts w:ascii="Times New Roman" w:eastAsia="Arial Unicode MS" w:hAnsi="Times New Roman" w:cs="Times New Roman"/>
                <w:b/>
                <w:sz w:val="16"/>
                <w:szCs w:val="16"/>
              </w:rPr>
            </w:pPr>
            <w:proofErr w:type="spellStart"/>
            <w:r w:rsidRPr="00C3303C">
              <w:rPr>
                <w:rFonts w:ascii="Times New Roman" w:eastAsia="Arial Unicode MS" w:hAnsi="Times New Roman" w:cs="Times New Roman"/>
                <w:b/>
                <w:sz w:val="16"/>
                <w:szCs w:val="16"/>
              </w:rPr>
              <w:t>Positive_control</w:t>
            </w:r>
            <w:proofErr w:type="spellEnd"/>
            <w:r w:rsidRPr="00C3303C">
              <w:rPr>
                <w:rFonts w:ascii="Times New Roman" w:eastAsia="Arial Unicode MS" w:hAnsi="Times New Roman" w:cs="Times New Roman"/>
                <w:b/>
                <w:sz w:val="16"/>
                <w:szCs w:val="16"/>
              </w:rPr>
              <w:t xml:space="preserve"> (n = 38)</w:t>
            </w:r>
          </w:p>
        </w:tc>
        <w:tc>
          <w:tcPr>
            <w:tcW w:w="1762" w:type="dxa"/>
            <w:tcBorders>
              <w:top w:val="single" w:sz="4" w:space="0" w:color="auto"/>
              <w:left w:val="nil"/>
              <w:bottom w:val="single" w:sz="4" w:space="0" w:color="auto"/>
              <w:right w:val="nil"/>
            </w:tcBorders>
            <w:vAlign w:val="center"/>
          </w:tcPr>
          <w:p w14:paraId="28723860" w14:textId="77777777" w:rsidR="00F36513" w:rsidRPr="00C3303C" w:rsidRDefault="001010F3">
            <w:pPr>
              <w:jc w:val="left"/>
              <w:rPr>
                <w:rFonts w:ascii="Times New Roman" w:eastAsia="Arial Unicode MS" w:hAnsi="Times New Roman" w:cs="Times New Roman"/>
                <w:b/>
                <w:sz w:val="16"/>
                <w:szCs w:val="16"/>
              </w:rPr>
            </w:pPr>
            <w:r w:rsidRPr="00C3303C">
              <w:rPr>
                <w:rFonts w:ascii="Times New Roman" w:eastAsia="Arial Unicode MS" w:hAnsi="Times New Roman" w:cs="Times New Roman"/>
                <w:b/>
                <w:sz w:val="16"/>
                <w:szCs w:val="16"/>
              </w:rPr>
              <w:t>BL-99_low (n = 34)</w:t>
            </w:r>
          </w:p>
        </w:tc>
        <w:tc>
          <w:tcPr>
            <w:tcW w:w="1760" w:type="dxa"/>
            <w:tcBorders>
              <w:top w:val="single" w:sz="4" w:space="0" w:color="auto"/>
              <w:left w:val="nil"/>
              <w:bottom w:val="single" w:sz="4" w:space="0" w:color="auto"/>
              <w:right w:val="nil"/>
            </w:tcBorders>
            <w:vAlign w:val="center"/>
          </w:tcPr>
          <w:p w14:paraId="40E972EC" w14:textId="77777777" w:rsidR="00F36513" w:rsidRPr="00C3303C" w:rsidRDefault="001010F3">
            <w:pPr>
              <w:jc w:val="left"/>
              <w:rPr>
                <w:rFonts w:ascii="Times New Roman" w:eastAsia="Arial Unicode MS" w:hAnsi="Times New Roman" w:cs="Times New Roman"/>
                <w:b/>
                <w:sz w:val="16"/>
                <w:szCs w:val="16"/>
              </w:rPr>
            </w:pPr>
            <w:r w:rsidRPr="00C3303C">
              <w:rPr>
                <w:rFonts w:ascii="Times New Roman" w:eastAsia="Arial Unicode MS" w:hAnsi="Times New Roman" w:cs="Times New Roman"/>
                <w:b/>
                <w:sz w:val="16"/>
                <w:szCs w:val="16"/>
              </w:rPr>
              <w:t>BL-99_high (n = 33)</w:t>
            </w:r>
          </w:p>
        </w:tc>
      </w:tr>
      <w:tr w:rsidR="00F36513" w:rsidRPr="00C3303C" w14:paraId="434A1BEB" w14:textId="77777777">
        <w:trPr>
          <w:jc w:val="center"/>
        </w:trPr>
        <w:tc>
          <w:tcPr>
            <w:tcW w:w="2013" w:type="dxa"/>
            <w:vMerge w:val="restart"/>
            <w:tcBorders>
              <w:top w:val="single" w:sz="4" w:space="0" w:color="auto"/>
              <w:left w:val="nil"/>
              <w:right w:val="nil"/>
            </w:tcBorders>
            <w:vAlign w:val="center"/>
          </w:tcPr>
          <w:p w14:paraId="0181DEDF"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b/>
                <w:sz w:val="16"/>
                <w:szCs w:val="16"/>
              </w:rPr>
              <w:t>4-week treatment</w:t>
            </w:r>
          </w:p>
        </w:tc>
        <w:tc>
          <w:tcPr>
            <w:tcW w:w="1134" w:type="dxa"/>
            <w:tcBorders>
              <w:top w:val="single" w:sz="4" w:space="0" w:color="auto"/>
              <w:left w:val="nil"/>
              <w:bottom w:val="nil"/>
              <w:right w:val="nil"/>
            </w:tcBorders>
            <w:vAlign w:val="center"/>
          </w:tcPr>
          <w:p w14:paraId="6E4FCFB9"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PDS+EPS</w:t>
            </w:r>
          </w:p>
        </w:tc>
        <w:tc>
          <w:tcPr>
            <w:tcW w:w="1713" w:type="dxa"/>
            <w:tcBorders>
              <w:top w:val="single" w:sz="4" w:space="0" w:color="auto"/>
              <w:left w:val="nil"/>
              <w:bottom w:val="nil"/>
              <w:right w:val="nil"/>
            </w:tcBorders>
            <w:vAlign w:val="center"/>
          </w:tcPr>
          <w:p w14:paraId="06E0EDB0" w14:textId="77777777" w:rsidR="00F36513" w:rsidRPr="00C3303C" w:rsidRDefault="001010F3">
            <w:pPr>
              <w:widowControl/>
              <w:jc w:val="left"/>
              <w:rPr>
                <w:rFonts w:ascii="Times New Roman" w:eastAsia="宋体" w:hAnsi="Times New Roman" w:cs="Times New Roman"/>
                <w:color w:val="000000"/>
                <w:kern w:val="0"/>
                <w:sz w:val="16"/>
                <w:szCs w:val="16"/>
              </w:rPr>
            </w:pPr>
            <w:r w:rsidRPr="00C3303C">
              <w:rPr>
                <w:rFonts w:ascii="Times New Roman" w:hAnsi="Times New Roman" w:cs="Times New Roman"/>
                <w:color w:val="000000"/>
                <w:sz w:val="16"/>
                <w:szCs w:val="16"/>
              </w:rPr>
              <w:t>68.8</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51.8 to 85.7</w:t>
            </w:r>
            <w:r w:rsidRPr="00C3303C">
              <w:rPr>
                <w:rStyle w:val="font41"/>
                <w:rFonts w:ascii="Times New Roman" w:hAnsi="Times New Roman" w:cs="Times New Roman"/>
                <w:sz w:val="16"/>
                <w:szCs w:val="16"/>
              </w:rPr>
              <w:t>）</w:t>
            </w:r>
          </w:p>
        </w:tc>
        <w:tc>
          <w:tcPr>
            <w:tcW w:w="1969" w:type="dxa"/>
            <w:tcBorders>
              <w:top w:val="single" w:sz="4" w:space="0" w:color="auto"/>
              <w:left w:val="nil"/>
              <w:bottom w:val="nil"/>
              <w:right w:val="nil"/>
            </w:tcBorders>
            <w:vAlign w:val="center"/>
          </w:tcPr>
          <w:p w14:paraId="7E0B3327"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50.0</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33.3 to 66.7</w:t>
            </w:r>
            <w:r w:rsidRPr="00C3303C">
              <w:rPr>
                <w:rStyle w:val="font41"/>
                <w:rFonts w:ascii="Times New Roman" w:hAnsi="Times New Roman" w:cs="Times New Roman"/>
                <w:sz w:val="16"/>
                <w:szCs w:val="16"/>
              </w:rPr>
              <w:t>）</w:t>
            </w:r>
          </w:p>
        </w:tc>
        <w:tc>
          <w:tcPr>
            <w:tcW w:w="1762" w:type="dxa"/>
            <w:tcBorders>
              <w:top w:val="single" w:sz="4" w:space="0" w:color="auto"/>
              <w:left w:val="nil"/>
              <w:bottom w:val="nil"/>
              <w:right w:val="nil"/>
            </w:tcBorders>
            <w:vAlign w:val="center"/>
          </w:tcPr>
          <w:p w14:paraId="0EB6648B"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52.9</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35.3 to 70.6</w:t>
            </w:r>
            <w:r w:rsidRPr="00C3303C">
              <w:rPr>
                <w:rStyle w:val="font41"/>
                <w:rFonts w:ascii="Times New Roman" w:hAnsi="Times New Roman" w:cs="Times New Roman"/>
                <w:sz w:val="16"/>
                <w:szCs w:val="16"/>
              </w:rPr>
              <w:t>）</w:t>
            </w:r>
          </w:p>
        </w:tc>
        <w:tc>
          <w:tcPr>
            <w:tcW w:w="1760" w:type="dxa"/>
            <w:tcBorders>
              <w:top w:val="single" w:sz="4" w:space="0" w:color="auto"/>
              <w:left w:val="nil"/>
              <w:bottom w:val="nil"/>
              <w:right w:val="nil"/>
            </w:tcBorders>
            <w:vAlign w:val="center"/>
          </w:tcPr>
          <w:p w14:paraId="063BE844"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78.8</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64.1 to 93.5</w:t>
            </w:r>
            <w:r w:rsidRPr="00C3303C">
              <w:rPr>
                <w:rStyle w:val="font41"/>
                <w:rFonts w:ascii="Times New Roman" w:hAnsi="Times New Roman" w:cs="Times New Roman"/>
                <w:sz w:val="16"/>
                <w:szCs w:val="16"/>
              </w:rPr>
              <w:t>）</w:t>
            </w:r>
          </w:p>
        </w:tc>
      </w:tr>
      <w:tr w:rsidR="00F36513" w:rsidRPr="00C3303C" w14:paraId="175E6ADE" w14:textId="77777777">
        <w:trPr>
          <w:trHeight w:val="90"/>
          <w:jc w:val="center"/>
        </w:trPr>
        <w:tc>
          <w:tcPr>
            <w:tcW w:w="2013" w:type="dxa"/>
            <w:vMerge/>
            <w:tcBorders>
              <w:left w:val="nil"/>
              <w:right w:val="nil"/>
            </w:tcBorders>
            <w:vAlign w:val="center"/>
          </w:tcPr>
          <w:p w14:paraId="0D1DEE73"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505170B7"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w:t>
            </w:r>
          </w:p>
        </w:tc>
        <w:tc>
          <w:tcPr>
            <w:tcW w:w="1713" w:type="dxa"/>
            <w:tcBorders>
              <w:top w:val="nil"/>
              <w:left w:val="nil"/>
              <w:bottom w:val="nil"/>
              <w:right w:val="nil"/>
            </w:tcBorders>
            <w:vAlign w:val="center"/>
          </w:tcPr>
          <w:p w14:paraId="5F5E0C7F"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71.9</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55.4 to 88.3</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3612532E"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63.2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47.1 to 79.2</w:t>
            </w:r>
            <w:r w:rsidRPr="00C3303C">
              <w:rPr>
                <w:rStyle w:val="font41"/>
                <w:rFonts w:ascii="Times New Roman" w:hAnsi="Times New Roman" w:cs="Times New Roman"/>
                <w:sz w:val="16"/>
                <w:szCs w:val="16"/>
              </w:rPr>
              <w:t>）</w:t>
            </w:r>
          </w:p>
        </w:tc>
        <w:tc>
          <w:tcPr>
            <w:tcW w:w="1762" w:type="dxa"/>
            <w:tcBorders>
              <w:top w:val="nil"/>
              <w:left w:val="nil"/>
              <w:bottom w:val="nil"/>
              <w:right w:val="nil"/>
            </w:tcBorders>
            <w:vAlign w:val="center"/>
          </w:tcPr>
          <w:p w14:paraId="780DECE4"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70.6</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54.5 to 86.7</w:t>
            </w:r>
            <w:r w:rsidRPr="00C3303C">
              <w:rPr>
                <w:rStyle w:val="font41"/>
                <w:rFonts w:ascii="Times New Roman" w:hAnsi="Times New Roman" w:cs="Times New Roman"/>
                <w:sz w:val="16"/>
                <w:szCs w:val="16"/>
              </w:rPr>
              <w:t>）</w:t>
            </w:r>
          </w:p>
        </w:tc>
        <w:tc>
          <w:tcPr>
            <w:tcW w:w="1760" w:type="dxa"/>
            <w:tcBorders>
              <w:top w:val="nil"/>
              <w:left w:val="nil"/>
              <w:bottom w:val="nil"/>
              <w:right w:val="nil"/>
            </w:tcBorders>
            <w:vAlign w:val="center"/>
          </w:tcPr>
          <w:p w14:paraId="4945D738"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87.9</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76.1 to 99.6</w:t>
            </w:r>
            <w:r w:rsidRPr="00C3303C">
              <w:rPr>
                <w:rStyle w:val="font41"/>
                <w:rFonts w:ascii="Times New Roman" w:hAnsi="Times New Roman" w:cs="Times New Roman"/>
                <w:sz w:val="16"/>
                <w:szCs w:val="16"/>
              </w:rPr>
              <w:t>）</w:t>
            </w:r>
          </w:p>
        </w:tc>
      </w:tr>
      <w:tr w:rsidR="00F36513" w:rsidRPr="00C3303C" w14:paraId="332C28DB" w14:textId="77777777">
        <w:trPr>
          <w:jc w:val="center"/>
        </w:trPr>
        <w:tc>
          <w:tcPr>
            <w:tcW w:w="2013" w:type="dxa"/>
            <w:vMerge/>
            <w:tcBorders>
              <w:left w:val="nil"/>
              <w:bottom w:val="single" w:sz="4" w:space="0" w:color="auto"/>
              <w:right w:val="nil"/>
            </w:tcBorders>
            <w:vAlign w:val="center"/>
          </w:tcPr>
          <w:p w14:paraId="1C36933A"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single" w:sz="4" w:space="0" w:color="auto"/>
              <w:right w:val="nil"/>
            </w:tcBorders>
            <w:vAlign w:val="center"/>
          </w:tcPr>
          <w:p w14:paraId="74BAE3F8"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EPS</w:t>
            </w:r>
          </w:p>
        </w:tc>
        <w:tc>
          <w:tcPr>
            <w:tcW w:w="1713" w:type="dxa"/>
            <w:tcBorders>
              <w:top w:val="nil"/>
              <w:left w:val="nil"/>
              <w:bottom w:val="single" w:sz="4" w:space="0" w:color="auto"/>
              <w:right w:val="nil"/>
            </w:tcBorders>
            <w:vAlign w:val="center"/>
          </w:tcPr>
          <w:p w14:paraId="40C8A15F"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46.9</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28.6 to 65.2</w:t>
            </w:r>
            <w:r w:rsidRPr="00C3303C">
              <w:rPr>
                <w:rStyle w:val="font41"/>
                <w:rFonts w:ascii="Times New Roman" w:hAnsi="Times New Roman" w:cs="Times New Roman"/>
                <w:sz w:val="16"/>
                <w:szCs w:val="16"/>
              </w:rPr>
              <w:t>）</w:t>
            </w:r>
          </w:p>
        </w:tc>
        <w:tc>
          <w:tcPr>
            <w:tcW w:w="1969" w:type="dxa"/>
            <w:tcBorders>
              <w:top w:val="nil"/>
              <w:left w:val="nil"/>
              <w:bottom w:val="single" w:sz="4" w:space="0" w:color="auto"/>
              <w:right w:val="nil"/>
            </w:tcBorders>
            <w:vAlign w:val="center"/>
          </w:tcPr>
          <w:p w14:paraId="6BE39226"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39.5</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23.2to 55.8</w:t>
            </w:r>
            <w:r w:rsidRPr="00C3303C">
              <w:rPr>
                <w:rStyle w:val="font41"/>
                <w:rFonts w:ascii="Times New Roman" w:hAnsi="Times New Roman" w:cs="Times New Roman"/>
                <w:sz w:val="16"/>
                <w:szCs w:val="16"/>
              </w:rPr>
              <w:t>）</w:t>
            </w:r>
          </w:p>
        </w:tc>
        <w:tc>
          <w:tcPr>
            <w:tcW w:w="1762" w:type="dxa"/>
            <w:tcBorders>
              <w:top w:val="nil"/>
              <w:left w:val="nil"/>
              <w:bottom w:val="single" w:sz="4" w:space="0" w:color="auto"/>
              <w:right w:val="nil"/>
            </w:tcBorders>
            <w:vAlign w:val="center"/>
          </w:tcPr>
          <w:p w14:paraId="146AB770"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44.1</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26.5 to 61.7</w:t>
            </w:r>
            <w:r w:rsidRPr="00C3303C">
              <w:rPr>
                <w:rStyle w:val="font41"/>
                <w:rFonts w:ascii="Times New Roman" w:hAnsi="Times New Roman" w:cs="Times New Roman"/>
                <w:sz w:val="16"/>
                <w:szCs w:val="16"/>
              </w:rPr>
              <w:t>）</w:t>
            </w:r>
          </w:p>
        </w:tc>
        <w:tc>
          <w:tcPr>
            <w:tcW w:w="1760" w:type="dxa"/>
            <w:tcBorders>
              <w:top w:val="nil"/>
              <w:left w:val="nil"/>
              <w:bottom w:val="single" w:sz="4" w:space="0" w:color="auto"/>
              <w:right w:val="nil"/>
            </w:tcBorders>
            <w:vAlign w:val="center"/>
          </w:tcPr>
          <w:p w14:paraId="5D0C1270"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69.7</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53.1 to 86.2</w:t>
            </w:r>
            <w:r w:rsidRPr="00C3303C">
              <w:rPr>
                <w:rStyle w:val="font11"/>
                <w:sz w:val="16"/>
                <w:szCs w:val="16"/>
              </w:rPr>
              <w:t>）</w:t>
            </w:r>
          </w:p>
        </w:tc>
      </w:tr>
      <w:tr w:rsidR="00F36513" w:rsidRPr="00C3303C" w14:paraId="32CD6440" w14:textId="77777777">
        <w:trPr>
          <w:jc w:val="center"/>
        </w:trPr>
        <w:tc>
          <w:tcPr>
            <w:tcW w:w="2013" w:type="dxa"/>
            <w:vMerge w:val="restart"/>
            <w:tcBorders>
              <w:top w:val="single" w:sz="4" w:space="0" w:color="auto"/>
              <w:left w:val="nil"/>
              <w:right w:val="nil"/>
            </w:tcBorders>
            <w:vAlign w:val="center"/>
          </w:tcPr>
          <w:p w14:paraId="40282F0D"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b/>
                <w:sz w:val="16"/>
                <w:szCs w:val="16"/>
              </w:rPr>
              <w:t>8-week treatment</w:t>
            </w:r>
          </w:p>
        </w:tc>
        <w:tc>
          <w:tcPr>
            <w:tcW w:w="1134" w:type="dxa"/>
            <w:tcBorders>
              <w:top w:val="single" w:sz="4" w:space="0" w:color="auto"/>
              <w:left w:val="nil"/>
              <w:bottom w:val="nil"/>
              <w:right w:val="nil"/>
            </w:tcBorders>
            <w:vAlign w:val="center"/>
          </w:tcPr>
          <w:p w14:paraId="60A1E93A"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PDS+EPS</w:t>
            </w:r>
          </w:p>
        </w:tc>
        <w:tc>
          <w:tcPr>
            <w:tcW w:w="1713" w:type="dxa"/>
            <w:tcBorders>
              <w:top w:val="single" w:sz="4" w:space="0" w:color="auto"/>
              <w:left w:val="nil"/>
              <w:bottom w:val="nil"/>
              <w:right w:val="nil"/>
            </w:tcBorders>
            <w:vAlign w:val="center"/>
          </w:tcPr>
          <w:p w14:paraId="3E7D384D"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56.3</w:t>
            </w:r>
            <w:r w:rsidRPr="00C3303C">
              <w:rPr>
                <w:rFonts w:ascii="Times New Roman" w:hAnsi="Times New Roman" w:cs="Times New Roman"/>
                <w:color w:val="000000"/>
                <w:sz w:val="16"/>
                <w:szCs w:val="16"/>
                <w:vertAlign w:val="superscript"/>
              </w:rPr>
              <w:t>b</w:t>
            </w:r>
            <w:r w:rsidRPr="00C3303C">
              <w:rPr>
                <w:rStyle w:val="font11"/>
                <w:sz w:val="16"/>
                <w:szCs w:val="16"/>
              </w:rPr>
              <w:t>（</w:t>
            </w:r>
            <w:r w:rsidRPr="00C3303C">
              <w:rPr>
                <w:rStyle w:val="font31"/>
                <w:sz w:val="16"/>
                <w:szCs w:val="16"/>
                <w:vertAlign w:val="baseline"/>
              </w:rPr>
              <w:t>38.1 to 74.4</w:t>
            </w:r>
            <w:r w:rsidRPr="00C3303C">
              <w:rPr>
                <w:rStyle w:val="font11"/>
                <w:sz w:val="16"/>
                <w:szCs w:val="16"/>
              </w:rPr>
              <w:t>）</w:t>
            </w:r>
          </w:p>
        </w:tc>
        <w:tc>
          <w:tcPr>
            <w:tcW w:w="1969" w:type="dxa"/>
            <w:tcBorders>
              <w:top w:val="single" w:sz="4" w:space="0" w:color="auto"/>
              <w:left w:val="nil"/>
              <w:bottom w:val="nil"/>
              <w:right w:val="nil"/>
            </w:tcBorders>
            <w:vAlign w:val="center"/>
          </w:tcPr>
          <w:p w14:paraId="64E5C0D4"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68.4</w:t>
            </w:r>
            <w:r w:rsidRPr="00C3303C">
              <w:rPr>
                <w:rFonts w:ascii="Times New Roman" w:hAnsi="Times New Roman" w:cs="Times New Roman"/>
                <w:color w:val="000000"/>
                <w:sz w:val="16"/>
                <w:szCs w:val="16"/>
                <w:vertAlign w:val="superscript"/>
              </w:rPr>
              <w:t>b</w:t>
            </w:r>
            <w:r w:rsidRPr="00C3303C">
              <w:rPr>
                <w:rStyle w:val="font11"/>
                <w:sz w:val="16"/>
                <w:szCs w:val="16"/>
              </w:rPr>
              <w:t>（</w:t>
            </w:r>
            <w:r w:rsidRPr="00C3303C">
              <w:rPr>
                <w:rStyle w:val="font31"/>
                <w:sz w:val="16"/>
                <w:szCs w:val="16"/>
                <w:vertAlign w:val="baseline"/>
              </w:rPr>
              <w:t>52.9 to 83.9</w:t>
            </w:r>
            <w:r w:rsidRPr="00C3303C">
              <w:rPr>
                <w:rStyle w:val="font11"/>
                <w:sz w:val="16"/>
                <w:szCs w:val="16"/>
              </w:rPr>
              <w:t>）</w:t>
            </w:r>
          </w:p>
        </w:tc>
        <w:tc>
          <w:tcPr>
            <w:tcW w:w="1762" w:type="dxa"/>
            <w:tcBorders>
              <w:top w:val="single" w:sz="4" w:space="0" w:color="auto"/>
              <w:left w:val="nil"/>
              <w:bottom w:val="nil"/>
              <w:right w:val="nil"/>
            </w:tcBorders>
            <w:vAlign w:val="center"/>
          </w:tcPr>
          <w:p w14:paraId="5D238391"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76.5</w:t>
            </w:r>
            <w:r w:rsidRPr="00C3303C">
              <w:rPr>
                <w:rFonts w:ascii="Times New Roman" w:hAnsi="Times New Roman" w:cs="Times New Roman"/>
                <w:color w:val="000000"/>
                <w:sz w:val="16"/>
                <w:szCs w:val="16"/>
                <w:vertAlign w:val="superscript"/>
              </w:rPr>
              <w:t>ab</w:t>
            </w:r>
            <w:r w:rsidRPr="00C3303C">
              <w:rPr>
                <w:rStyle w:val="font11"/>
                <w:sz w:val="16"/>
                <w:szCs w:val="16"/>
              </w:rPr>
              <w:t>（</w:t>
            </w:r>
            <w:r w:rsidRPr="00C3303C">
              <w:rPr>
                <w:rStyle w:val="font31"/>
                <w:sz w:val="16"/>
                <w:szCs w:val="16"/>
                <w:vertAlign w:val="baseline"/>
              </w:rPr>
              <w:t>61.4 to 91.5</w:t>
            </w:r>
            <w:r w:rsidRPr="00C3303C">
              <w:rPr>
                <w:rStyle w:val="font11"/>
                <w:sz w:val="16"/>
                <w:szCs w:val="16"/>
              </w:rPr>
              <w:t>）</w:t>
            </w:r>
          </w:p>
        </w:tc>
        <w:tc>
          <w:tcPr>
            <w:tcW w:w="1760" w:type="dxa"/>
            <w:tcBorders>
              <w:top w:val="single" w:sz="4" w:space="0" w:color="auto"/>
              <w:left w:val="nil"/>
              <w:bottom w:val="nil"/>
              <w:right w:val="nil"/>
            </w:tcBorders>
            <w:vAlign w:val="center"/>
          </w:tcPr>
          <w:p w14:paraId="367B49DD"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93.9</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85.3 to 102.5</w:t>
            </w:r>
            <w:r w:rsidRPr="00C3303C">
              <w:rPr>
                <w:rStyle w:val="font11"/>
                <w:sz w:val="16"/>
                <w:szCs w:val="16"/>
              </w:rPr>
              <w:t>）</w:t>
            </w:r>
          </w:p>
        </w:tc>
      </w:tr>
      <w:tr w:rsidR="00F36513" w:rsidRPr="00C3303C" w14:paraId="46140E8F" w14:textId="77777777">
        <w:trPr>
          <w:jc w:val="center"/>
        </w:trPr>
        <w:tc>
          <w:tcPr>
            <w:tcW w:w="2013" w:type="dxa"/>
            <w:vMerge/>
            <w:tcBorders>
              <w:left w:val="nil"/>
              <w:right w:val="nil"/>
            </w:tcBorders>
            <w:vAlign w:val="center"/>
          </w:tcPr>
          <w:p w14:paraId="0C8BB13D"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661B174C"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w:t>
            </w:r>
          </w:p>
        </w:tc>
        <w:tc>
          <w:tcPr>
            <w:tcW w:w="1713" w:type="dxa"/>
            <w:tcBorders>
              <w:top w:val="nil"/>
              <w:left w:val="nil"/>
              <w:bottom w:val="nil"/>
              <w:right w:val="nil"/>
            </w:tcBorders>
            <w:vAlign w:val="center"/>
          </w:tcPr>
          <w:p w14:paraId="3859A9E8"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68.8</w:t>
            </w:r>
            <w:r w:rsidRPr="00C3303C">
              <w:rPr>
                <w:rFonts w:ascii="Times New Roman" w:hAnsi="Times New Roman" w:cs="Times New Roman"/>
                <w:color w:val="000000"/>
                <w:sz w:val="16"/>
                <w:szCs w:val="16"/>
                <w:vertAlign w:val="superscript"/>
              </w:rPr>
              <w:t>b</w:t>
            </w:r>
            <w:r w:rsidRPr="00C3303C">
              <w:rPr>
                <w:rStyle w:val="font41"/>
                <w:rFonts w:ascii="Times New Roman" w:hAnsi="Times New Roman" w:cs="Times New Roman"/>
                <w:sz w:val="16"/>
                <w:szCs w:val="16"/>
              </w:rPr>
              <w:t>（</w:t>
            </w:r>
            <w:r w:rsidRPr="00C3303C">
              <w:rPr>
                <w:rStyle w:val="font21"/>
                <w:sz w:val="16"/>
                <w:szCs w:val="16"/>
              </w:rPr>
              <w:t>51.8 to 85.7</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62D80751"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76.3</w:t>
            </w:r>
            <w:r w:rsidRPr="00C3303C">
              <w:rPr>
                <w:rFonts w:ascii="Times New Roman" w:hAnsi="Times New Roman" w:cs="Times New Roman"/>
                <w:color w:val="000000"/>
                <w:sz w:val="16"/>
                <w:szCs w:val="16"/>
                <w:vertAlign w:val="superscript"/>
              </w:rPr>
              <w:t>ab</w:t>
            </w:r>
            <w:r w:rsidRPr="00C3303C">
              <w:rPr>
                <w:rStyle w:val="font11"/>
                <w:sz w:val="16"/>
                <w:szCs w:val="16"/>
              </w:rPr>
              <w:t>（</w:t>
            </w:r>
            <w:r w:rsidRPr="00C3303C">
              <w:rPr>
                <w:rStyle w:val="font31"/>
                <w:sz w:val="16"/>
                <w:szCs w:val="16"/>
                <w:vertAlign w:val="baseline"/>
              </w:rPr>
              <w:t>62.2 to 90.5</w:t>
            </w:r>
            <w:r w:rsidRPr="00C3303C">
              <w:rPr>
                <w:rStyle w:val="font11"/>
                <w:sz w:val="16"/>
                <w:szCs w:val="16"/>
              </w:rPr>
              <w:t>）</w:t>
            </w:r>
          </w:p>
        </w:tc>
        <w:tc>
          <w:tcPr>
            <w:tcW w:w="1762" w:type="dxa"/>
            <w:tcBorders>
              <w:top w:val="nil"/>
              <w:left w:val="nil"/>
              <w:bottom w:val="nil"/>
              <w:right w:val="nil"/>
            </w:tcBorders>
            <w:vAlign w:val="center"/>
          </w:tcPr>
          <w:p w14:paraId="149D86B2"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79.4</w:t>
            </w:r>
            <w:r w:rsidRPr="00C3303C">
              <w:rPr>
                <w:rFonts w:ascii="Times New Roman" w:hAnsi="Times New Roman" w:cs="Times New Roman"/>
                <w:color w:val="000000"/>
                <w:sz w:val="16"/>
                <w:szCs w:val="16"/>
                <w:vertAlign w:val="superscript"/>
              </w:rPr>
              <w:t>ab</w:t>
            </w:r>
            <w:r w:rsidRPr="00C3303C">
              <w:rPr>
                <w:rStyle w:val="font11"/>
                <w:sz w:val="16"/>
                <w:szCs w:val="16"/>
              </w:rPr>
              <w:t>（</w:t>
            </w:r>
            <w:r w:rsidRPr="00C3303C">
              <w:rPr>
                <w:rStyle w:val="font31"/>
                <w:sz w:val="16"/>
                <w:szCs w:val="16"/>
                <w:vertAlign w:val="baseline"/>
              </w:rPr>
              <w:t>65.1 to 93.7</w:t>
            </w:r>
            <w:r w:rsidRPr="00C3303C">
              <w:rPr>
                <w:rStyle w:val="font11"/>
                <w:sz w:val="16"/>
                <w:szCs w:val="16"/>
              </w:rPr>
              <w:t>）</w:t>
            </w:r>
          </w:p>
        </w:tc>
        <w:tc>
          <w:tcPr>
            <w:tcW w:w="1760" w:type="dxa"/>
            <w:tcBorders>
              <w:top w:val="nil"/>
              <w:left w:val="nil"/>
              <w:bottom w:val="nil"/>
              <w:right w:val="nil"/>
            </w:tcBorders>
            <w:vAlign w:val="center"/>
          </w:tcPr>
          <w:p w14:paraId="7A450D16"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90.9</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80.6 to 101.3</w:t>
            </w:r>
            <w:r w:rsidRPr="00C3303C">
              <w:rPr>
                <w:rStyle w:val="font11"/>
                <w:sz w:val="16"/>
                <w:szCs w:val="16"/>
              </w:rPr>
              <w:t>）</w:t>
            </w:r>
          </w:p>
        </w:tc>
      </w:tr>
      <w:tr w:rsidR="00F36513" w:rsidRPr="00C3303C" w14:paraId="08D677E6" w14:textId="77777777">
        <w:trPr>
          <w:jc w:val="center"/>
        </w:trPr>
        <w:tc>
          <w:tcPr>
            <w:tcW w:w="2013" w:type="dxa"/>
            <w:vMerge/>
            <w:tcBorders>
              <w:left w:val="nil"/>
              <w:bottom w:val="single" w:sz="4" w:space="0" w:color="auto"/>
              <w:right w:val="nil"/>
            </w:tcBorders>
            <w:vAlign w:val="center"/>
          </w:tcPr>
          <w:p w14:paraId="0A7F70AC"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single" w:sz="4" w:space="0" w:color="auto"/>
              <w:right w:val="nil"/>
            </w:tcBorders>
            <w:vAlign w:val="center"/>
          </w:tcPr>
          <w:p w14:paraId="56123F77"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EPS</w:t>
            </w:r>
          </w:p>
        </w:tc>
        <w:tc>
          <w:tcPr>
            <w:tcW w:w="1713" w:type="dxa"/>
            <w:tcBorders>
              <w:top w:val="nil"/>
              <w:left w:val="nil"/>
              <w:bottom w:val="single" w:sz="4" w:space="0" w:color="auto"/>
              <w:right w:val="nil"/>
            </w:tcBorders>
            <w:vAlign w:val="center"/>
          </w:tcPr>
          <w:p w14:paraId="15198EED"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46.9</w:t>
            </w:r>
            <w:r w:rsidRPr="00C3303C">
              <w:rPr>
                <w:rFonts w:ascii="Times New Roman" w:hAnsi="Times New Roman" w:cs="Times New Roman"/>
                <w:color w:val="000000"/>
                <w:sz w:val="16"/>
                <w:szCs w:val="16"/>
                <w:vertAlign w:val="superscript"/>
              </w:rPr>
              <w:t>b</w:t>
            </w:r>
            <w:r w:rsidRPr="00C3303C">
              <w:rPr>
                <w:rStyle w:val="font41"/>
                <w:rFonts w:ascii="Times New Roman" w:hAnsi="Times New Roman" w:cs="Times New Roman"/>
                <w:sz w:val="16"/>
                <w:szCs w:val="16"/>
              </w:rPr>
              <w:t>（</w:t>
            </w:r>
            <w:r w:rsidRPr="00C3303C">
              <w:rPr>
                <w:rStyle w:val="font21"/>
                <w:sz w:val="16"/>
                <w:szCs w:val="16"/>
              </w:rPr>
              <w:t>28.6 to 65.2</w:t>
            </w:r>
            <w:r w:rsidRPr="00C3303C">
              <w:rPr>
                <w:rStyle w:val="font41"/>
                <w:rFonts w:ascii="Times New Roman" w:hAnsi="Times New Roman" w:cs="Times New Roman"/>
                <w:sz w:val="16"/>
                <w:szCs w:val="16"/>
              </w:rPr>
              <w:t>）</w:t>
            </w:r>
          </w:p>
        </w:tc>
        <w:tc>
          <w:tcPr>
            <w:tcW w:w="1969" w:type="dxa"/>
            <w:tcBorders>
              <w:top w:val="nil"/>
              <w:left w:val="nil"/>
              <w:bottom w:val="single" w:sz="4" w:space="0" w:color="auto"/>
              <w:right w:val="nil"/>
            </w:tcBorders>
            <w:vAlign w:val="center"/>
          </w:tcPr>
          <w:p w14:paraId="108CD3A5"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50.0</w:t>
            </w:r>
            <w:r w:rsidRPr="00C3303C">
              <w:rPr>
                <w:rFonts w:ascii="Times New Roman" w:hAnsi="Times New Roman" w:cs="Times New Roman"/>
                <w:color w:val="000000"/>
                <w:sz w:val="16"/>
                <w:szCs w:val="16"/>
                <w:vertAlign w:val="superscript"/>
              </w:rPr>
              <w:t>b</w:t>
            </w:r>
            <w:r w:rsidRPr="00C3303C">
              <w:rPr>
                <w:rStyle w:val="font41"/>
                <w:rFonts w:ascii="Times New Roman" w:hAnsi="Times New Roman" w:cs="Times New Roman"/>
                <w:sz w:val="16"/>
                <w:szCs w:val="16"/>
              </w:rPr>
              <w:t>（</w:t>
            </w:r>
            <w:r w:rsidRPr="00C3303C">
              <w:rPr>
                <w:rStyle w:val="font21"/>
                <w:sz w:val="16"/>
                <w:szCs w:val="16"/>
              </w:rPr>
              <w:t>33.3 to 66.7</w:t>
            </w:r>
            <w:r w:rsidRPr="00C3303C">
              <w:rPr>
                <w:rStyle w:val="font41"/>
                <w:rFonts w:ascii="Times New Roman" w:hAnsi="Times New Roman" w:cs="Times New Roman"/>
                <w:sz w:val="16"/>
                <w:szCs w:val="16"/>
              </w:rPr>
              <w:t>）</w:t>
            </w:r>
          </w:p>
        </w:tc>
        <w:tc>
          <w:tcPr>
            <w:tcW w:w="1762" w:type="dxa"/>
            <w:tcBorders>
              <w:top w:val="nil"/>
              <w:left w:val="nil"/>
              <w:bottom w:val="single" w:sz="4" w:space="0" w:color="auto"/>
              <w:right w:val="nil"/>
            </w:tcBorders>
            <w:vAlign w:val="center"/>
          </w:tcPr>
          <w:p w14:paraId="05A0279A"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64.7</w:t>
            </w:r>
            <w:r w:rsidRPr="00C3303C">
              <w:rPr>
                <w:rFonts w:ascii="Times New Roman" w:hAnsi="Times New Roman" w:cs="Times New Roman"/>
                <w:color w:val="000000"/>
                <w:sz w:val="16"/>
                <w:szCs w:val="16"/>
                <w:vertAlign w:val="superscript"/>
              </w:rPr>
              <w:t>ab</w:t>
            </w:r>
            <w:r w:rsidRPr="00C3303C">
              <w:rPr>
                <w:rStyle w:val="font11"/>
                <w:sz w:val="16"/>
                <w:szCs w:val="16"/>
              </w:rPr>
              <w:t>（</w:t>
            </w:r>
            <w:r w:rsidRPr="00C3303C">
              <w:rPr>
                <w:rStyle w:val="font31"/>
                <w:sz w:val="16"/>
                <w:szCs w:val="16"/>
                <w:vertAlign w:val="baseline"/>
              </w:rPr>
              <w:t>47.8 to 81.6</w:t>
            </w:r>
            <w:r w:rsidRPr="00C3303C">
              <w:rPr>
                <w:rStyle w:val="font11"/>
                <w:sz w:val="16"/>
                <w:szCs w:val="16"/>
              </w:rPr>
              <w:t>）</w:t>
            </w:r>
          </w:p>
        </w:tc>
        <w:tc>
          <w:tcPr>
            <w:tcW w:w="1760" w:type="dxa"/>
            <w:tcBorders>
              <w:top w:val="nil"/>
              <w:left w:val="nil"/>
              <w:bottom w:val="single" w:sz="4" w:space="0" w:color="auto"/>
              <w:right w:val="nil"/>
            </w:tcBorders>
            <w:vAlign w:val="center"/>
          </w:tcPr>
          <w:p w14:paraId="6C1BFD6F"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75.8</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60.3 to 91.2</w:t>
            </w:r>
            <w:r w:rsidRPr="00C3303C">
              <w:rPr>
                <w:rStyle w:val="font11"/>
                <w:sz w:val="16"/>
                <w:szCs w:val="16"/>
              </w:rPr>
              <w:t>）</w:t>
            </w:r>
          </w:p>
        </w:tc>
      </w:tr>
      <w:tr w:rsidR="00F36513" w:rsidRPr="00C3303C" w14:paraId="57948714" w14:textId="77777777">
        <w:trPr>
          <w:jc w:val="center"/>
        </w:trPr>
        <w:tc>
          <w:tcPr>
            <w:tcW w:w="2013" w:type="dxa"/>
            <w:vMerge w:val="restart"/>
            <w:tcBorders>
              <w:top w:val="single" w:sz="4" w:space="0" w:color="auto"/>
              <w:left w:val="nil"/>
              <w:right w:val="nil"/>
            </w:tcBorders>
            <w:vAlign w:val="center"/>
          </w:tcPr>
          <w:p w14:paraId="26C26DAD"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b/>
                <w:sz w:val="16"/>
                <w:szCs w:val="16"/>
              </w:rPr>
              <w:t>2-week follow-up</w:t>
            </w:r>
          </w:p>
        </w:tc>
        <w:tc>
          <w:tcPr>
            <w:tcW w:w="1134" w:type="dxa"/>
            <w:tcBorders>
              <w:top w:val="single" w:sz="4" w:space="0" w:color="auto"/>
              <w:left w:val="nil"/>
              <w:bottom w:val="nil"/>
              <w:right w:val="nil"/>
            </w:tcBorders>
            <w:vAlign w:val="center"/>
          </w:tcPr>
          <w:p w14:paraId="0BF64564"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PDS+EPS</w:t>
            </w:r>
          </w:p>
        </w:tc>
        <w:tc>
          <w:tcPr>
            <w:tcW w:w="1713" w:type="dxa"/>
            <w:tcBorders>
              <w:top w:val="single" w:sz="4" w:space="0" w:color="auto"/>
              <w:left w:val="nil"/>
              <w:bottom w:val="nil"/>
              <w:right w:val="nil"/>
            </w:tcBorders>
            <w:vAlign w:val="center"/>
          </w:tcPr>
          <w:p w14:paraId="01D0C202"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68.8</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51.8 to 85.7</w:t>
            </w:r>
            <w:r w:rsidRPr="00C3303C">
              <w:rPr>
                <w:rStyle w:val="font41"/>
                <w:rFonts w:ascii="Times New Roman" w:hAnsi="Times New Roman" w:cs="Times New Roman"/>
                <w:sz w:val="16"/>
                <w:szCs w:val="16"/>
              </w:rPr>
              <w:t>）</w:t>
            </w:r>
          </w:p>
        </w:tc>
        <w:tc>
          <w:tcPr>
            <w:tcW w:w="1969" w:type="dxa"/>
            <w:tcBorders>
              <w:top w:val="single" w:sz="4" w:space="0" w:color="auto"/>
              <w:left w:val="nil"/>
              <w:bottom w:val="nil"/>
              <w:right w:val="nil"/>
            </w:tcBorders>
            <w:vAlign w:val="center"/>
          </w:tcPr>
          <w:p w14:paraId="40AF6E70"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63.2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47.1 to 79.2</w:t>
            </w:r>
            <w:r w:rsidRPr="00C3303C">
              <w:rPr>
                <w:rStyle w:val="font41"/>
                <w:rFonts w:ascii="Times New Roman" w:hAnsi="Times New Roman" w:cs="Times New Roman"/>
                <w:sz w:val="16"/>
                <w:szCs w:val="16"/>
              </w:rPr>
              <w:t>）</w:t>
            </w:r>
          </w:p>
        </w:tc>
        <w:tc>
          <w:tcPr>
            <w:tcW w:w="1762" w:type="dxa"/>
            <w:tcBorders>
              <w:top w:val="single" w:sz="4" w:space="0" w:color="auto"/>
              <w:left w:val="nil"/>
              <w:bottom w:val="nil"/>
              <w:right w:val="nil"/>
            </w:tcBorders>
            <w:vAlign w:val="center"/>
          </w:tcPr>
          <w:p w14:paraId="252CA2DF"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82.4</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66.6 to 90.9</w:t>
            </w:r>
            <w:r w:rsidRPr="00C3303C">
              <w:rPr>
                <w:rStyle w:val="font11"/>
                <w:sz w:val="16"/>
                <w:szCs w:val="16"/>
              </w:rPr>
              <w:t>）</w:t>
            </w:r>
          </w:p>
        </w:tc>
        <w:tc>
          <w:tcPr>
            <w:tcW w:w="1760" w:type="dxa"/>
            <w:tcBorders>
              <w:top w:val="single" w:sz="4" w:space="0" w:color="auto"/>
              <w:left w:val="nil"/>
              <w:bottom w:val="nil"/>
              <w:right w:val="nil"/>
            </w:tcBorders>
            <w:vAlign w:val="center"/>
          </w:tcPr>
          <w:p w14:paraId="3C7109DF"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84.8</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71.9to 97.8</w:t>
            </w:r>
            <w:r w:rsidRPr="00C3303C">
              <w:rPr>
                <w:rStyle w:val="font11"/>
                <w:sz w:val="16"/>
                <w:szCs w:val="16"/>
              </w:rPr>
              <w:t>）</w:t>
            </w:r>
          </w:p>
        </w:tc>
      </w:tr>
      <w:tr w:rsidR="00F36513" w:rsidRPr="00C3303C" w14:paraId="4EF87E3A" w14:textId="77777777">
        <w:trPr>
          <w:jc w:val="center"/>
        </w:trPr>
        <w:tc>
          <w:tcPr>
            <w:tcW w:w="2013" w:type="dxa"/>
            <w:vMerge/>
            <w:tcBorders>
              <w:left w:val="nil"/>
              <w:right w:val="nil"/>
            </w:tcBorders>
            <w:vAlign w:val="center"/>
          </w:tcPr>
          <w:p w14:paraId="780EE6A6"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6EB36D15"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w:t>
            </w:r>
          </w:p>
        </w:tc>
        <w:tc>
          <w:tcPr>
            <w:tcW w:w="1713" w:type="dxa"/>
            <w:tcBorders>
              <w:top w:val="nil"/>
              <w:left w:val="nil"/>
              <w:bottom w:val="nil"/>
              <w:right w:val="nil"/>
            </w:tcBorders>
            <w:vAlign w:val="center"/>
          </w:tcPr>
          <w:p w14:paraId="746CA55A"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81.3</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67.0 to 95.5</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07106F1A"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76.3</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62.2 to 90.5</w:t>
            </w:r>
            <w:r w:rsidRPr="00C3303C">
              <w:rPr>
                <w:rStyle w:val="font11"/>
                <w:sz w:val="16"/>
                <w:szCs w:val="16"/>
              </w:rPr>
              <w:t>）</w:t>
            </w:r>
          </w:p>
        </w:tc>
        <w:tc>
          <w:tcPr>
            <w:tcW w:w="1762" w:type="dxa"/>
            <w:tcBorders>
              <w:top w:val="nil"/>
              <w:left w:val="nil"/>
              <w:bottom w:val="nil"/>
              <w:right w:val="nil"/>
            </w:tcBorders>
            <w:vAlign w:val="center"/>
          </w:tcPr>
          <w:p w14:paraId="1C82E03C"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94.1</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85.8 to 102.5</w:t>
            </w:r>
            <w:r w:rsidRPr="00C3303C">
              <w:rPr>
                <w:rStyle w:val="font11"/>
                <w:sz w:val="16"/>
                <w:szCs w:val="16"/>
              </w:rPr>
              <w:t>）</w:t>
            </w:r>
          </w:p>
        </w:tc>
        <w:tc>
          <w:tcPr>
            <w:tcW w:w="1760" w:type="dxa"/>
            <w:tcBorders>
              <w:top w:val="nil"/>
              <w:left w:val="nil"/>
              <w:bottom w:val="nil"/>
              <w:right w:val="nil"/>
            </w:tcBorders>
            <w:vAlign w:val="center"/>
          </w:tcPr>
          <w:p w14:paraId="63E12294"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90.9</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80.6 to 101.3</w:t>
            </w:r>
            <w:r w:rsidRPr="00C3303C">
              <w:rPr>
                <w:rStyle w:val="font11"/>
                <w:sz w:val="16"/>
                <w:szCs w:val="16"/>
              </w:rPr>
              <w:t>）</w:t>
            </w:r>
          </w:p>
        </w:tc>
      </w:tr>
      <w:tr w:rsidR="00F36513" w:rsidRPr="00C3303C" w14:paraId="1C530CC0" w14:textId="77777777">
        <w:trPr>
          <w:jc w:val="center"/>
        </w:trPr>
        <w:tc>
          <w:tcPr>
            <w:tcW w:w="2013" w:type="dxa"/>
            <w:vMerge/>
            <w:tcBorders>
              <w:left w:val="nil"/>
              <w:bottom w:val="single" w:sz="4" w:space="0" w:color="auto"/>
              <w:right w:val="nil"/>
            </w:tcBorders>
            <w:vAlign w:val="center"/>
          </w:tcPr>
          <w:p w14:paraId="2E0F5794"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single" w:sz="4" w:space="0" w:color="auto"/>
              <w:right w:val="nil"/>
            </w:tcBorders>
            <w:vAlign w:val="center"/>
          </w:tcPr>
          <w:p w14:paraId="1D9FA0CF"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EPS</w:t>
            </w:r>
          </w:p>
        </w:tc>
        <w:tc>
          <w:tcPr>
            <w:tcW w:w="1713" w:type="dxa"/>
            <w:tcBorders>
              <w:top w:val="nil"/>
              <w:left w:val="nil"/>
              <w:bottom w:val="single" w:sz="4" w:space="0" w:color="auto"/>
              <w:right w:val="nil"/>
            </w:tcBorders>
            <w:vAlign w:val="center"/>
          </w:tcPr>
          <w:p w14:paraId="0FE8E916"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53.1</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34.8 to 71.4</w:t>
            </w:r>
            <w:r w:rsidRPr="00C3303C">
              <w:rPr>
                <w:rStyle w:val="font41"/>
                <w:rFonts w:ascii="Times New Roman" w:hAnsi="Times New Roman" w:cs="Times New Roman"/>
                <w:sz w:val="16"/>
                <w:szCs w:val="16"/>
              </w:rPr>
              <w:t>）</w:t>
            </w:r>
          </w:p>
        </w:tc>
        <w:tc>
          <w:tcPr>
            <w:tcW w:w="1969" w:type="dxa"/>
            <w:tcBorders>
              <w:top w:val="nil"/>
              <w:left w:val="nil"/>
              <w:bottom w:val="single" w:sz="4" w:space="0" w:color="auto"/>
              <w:right w:val="nil"/>
            </w:tcBorders>
            <w:vAlign w:val="center"/>
          </w:tcPr>
          <w:p w14:paraId="7542BA32"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52.6</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46.1 to 74.8</w:t>
            </w:r>
            <w:r w:rsidRPr="00C3303C">
              <w:rPr>
                <w:rStyle w:val="font11"/>
                <w:sz w:val="16"/>
                <w:szCs w:val="16"/>
              </w:rPr>
              <w:t>）</w:t>
            </w:r>
          </w:p>
        </w:tc>
        <w:tc>
          <w:tcPr>
            <w:tcW w:w="1762" w:type="dxa"/>
            <w:tcBorders>
              <w:top w:val="nil"/>
              <w:left w:val="nil"/>
              <w:bottom w:val="single" w:sz="4" w:space="0" w:color="auto"/>
              <w:right w:val="nil"/>
            </w:tcBorders>
            <w:vAlign w:val="center"/>
          </w:tcPr>
          <w:p w14:paraId="1BEDFBC3"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64.7</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47.8 to 81.6</w:t>
            </w:r>
            <w:r w:rsidRPr="00C3303C">
              <w:rPr>
                <w:rStyle w:val="font11"/>
                <w:sz w:val="16"/>
                <w:szCs w:val="16"/>
              </w:rPr>
              <w:t>）</w:t>
            </w:r>
          </w:p>
        </w:tc>
        <w:tc>
          <w:tcPr>
            <w:tcW w:w="1760" w:type="dxa"/>
            <w:tcBorders>
              <w:top w:val="nil"/>
              <w:left w:val="nil"/>
              <w:bottom w:val="single" w:sz="4" w:space="0" w:color="auto"/>
              <w:right w:val="nil"/>
            </w:tcBorders>
            <w:vAlign w:val="center"/>
          </w:tcPr>
          <w:p w14:paraId="13E03B63"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72.7</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56.7 to 88.8</w:t>
            </w:r>
            <w:r w:rsidRPr="00C3303C">
              <w:rPr>
                <w:rStyle w:val="font11"/>
                <w:sz w:val="16"/>
                <w:szCs w:val="16"/>
              </w:rPr>
              <w:t>）</w:t>
            </w:r>
          </w:p>
        </w:tc>
      </w:tr>
      <w:tr w:rsidR="00F36513" w:rsidRPr="00C3303C" w14:paraId="0E817BD7" w14:textId="77777777">
        <w:trPr>
          <w:jc w:val="center"/>
        </w:trPr>
        <w:tc>
          <w:tcPr>
            <w:tcW w:w="2013" w:type="dxa"/>
            <w:vMerge w:val="restart"/>
            <w:tcBorders>
              <w:top w:val="single" w:sz="4" w:space="0" w:color="auto"/>
              <w:left w:val="nil"/>
              <w:right w:val="nil"/>
            </w:tcBorders>
            <w:vAlign w:val="center"/>
          </w:tcPr>
          <w:p w14:paraId="391CD5AD"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b/>
                <w:sz w:val="16"/>
                <w:szCs w:val="16"/>
              </w:rPr>
              <w:t>6-week questionnaire survey</w:t>
            </w:r>
          </w:p>
        </w:tc>
        <w:tc>
          <w:tcPr>
            <w:tcW w:w="1134" w:type="dxa"/>
            <w:tcBorders>
              <w:top w:val="single" w:sz="4" w:space="0" w:color="auto"/>
              <w:left w:val="nil"/>
              <w:bottom w:val="nil"/>
              <w:right w:val="nil"/>
            </w:tcBorders>
            <w:vAlign w:val="center"/>
          </w:tcPr>
          <w:p w14:paraId="223E22F8"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PDS+EPS</w:t>
            </w:r>
          </w:p>
        </w:tc>
        <w:tc>
          <w:tcPr>
            <w:tcW w:w="1713" w:type="dxa"/>
            <w:tcBorders>
              <w:top w:val="single" w:sz="4" w:space="0" w:color="auto"/>
              <w:left w:val="nil"/>
              <w:bottom w:val="nil"/>
              <w:right w:val="nil"/>
            </w:tcBorders>
            <w:vAlign w:val="center"/>
          </w:tcPr>
          <w:p w14:paraId="44D044C2"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12.5</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0.4 to 24.6</w:t>
            </w:r>
            <w:r w:rsidRPr="00C3303C">
              <w:rPr>
                <w:rStyle w:val="font41"/>
                <w:rFonts w:ascii="Times New Roman" w:hAnsi="Times New Roman" w:cs="Times New Roman"/>
                <w:sz w:val="16"/>
                <w:szCs w:val="16"/>
              </w:rPr>
              <w:t>）</w:t>
            </w:r>
          </w:p>
        </w:tc>
        <w:tc>
          <w:tcPr>
            <w:tcW w:w="1969" w:type="dxa"/>
            <w:tcBorders>
              <w:top w:val="single" w:sz="4" w:space="0" w:color="auto"/>
              <w:left w:val="nil"/>
              <w:bottom w:val="nil"/>
              <w:right w:val="nil"/>
            </w:tcBorders>
            <w:vAlign w:val="center"/>
          </w:tcPr>
          <w:p w14:paraId="04EA96F4"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5.3</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-2.2 to 12.7</w:t>
            </w:r>
            <w:r w:rsidRPr="00C3303C">
              <w:rPr>
                <w:rStyle w:val="font11"/>
                <w:sz w:val="16"/>
                <w:szCs w:val="16"/>
              </w:rPr>
              <w:t>）</w:t>
            </w:r>
          </w:p>
        </w:tc>
        <w:tc>
          <w:tcPr>
            <w:tcW w:w="1762" w:type="dxa"/>
            <w:tcBorders>
              <w:top w:val="single" w:sz="4" w:space="0" w:color="auto"/>
              <w:left w:val="nil"/>
              <w:bottom w:val="nil"/>
              <w:right w:val="nil"/>
            </w:tcBorders>
            <w:vAlign w:val="center"/>
          </w:tcPr>
          <w:p w14:paraId="36ADC544"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20.6</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6.3 to 34.9</w:t>
            </w:r>
            <w:r w:rsidRPr="00C3303C">
              <w:rPr>
                <w:rStyle w:val="font11"/>
                <w:sz w:val="16"/>
                <w:szCs w:val="16"/>
              </w:rPr>
              <w:t>）</w:t>
            </w:r>
          </w:p>
        </w:tc>
        <w:tc>
          <w:tcPr>
            <w:tcW w:w="1760" w:type="dxa"/>
            <w:tcBorders>
              <w:top w:val="single" w:sz="4" w:space="0" w:color="auto"/>
              <w:left w:val="nil"/>
              <w:bottom w:val="nil"/>
              <w:right w:val="nil"/>
            </w:tcBorders>
            <w:vAlign w:val="center"/>
          </w:tcPr>
          <w:p w14:paraId="43758524"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30.3</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13.8 to 46.9</w:t>
            </w:r>
            <w:r w:rsidRPr="00C3303C">
              <w:rPr>
                <w:rStyle w:val="font11"/>
                <w:sz w:val="16"/>
                <w:szCs w:val="16"/>
              </w:rPr>
              <w:t>）</w:t>
            </w:r>
          </w:p>
        </w:tc>
      </w:tr>
      <w:tr w:rsidR="00F36513" w:rsidRPr="00C3303C" w14:paraId="0A11794C" w14:textId="77777777">
        <w:trPr>
          <w:jc w:val="center"/>
        </w:trPr>
        <w:tc>
          <w:tcPr>
            <w:tcW w:w="2013" w:type="dxa"/>
            <w:vMerge/>
            <w:tcBorders>
              <w:left w:val="nil"/>
              <w:right w:val="nil"/>
            </w:tcBorders>
            <w:vAlign w:val="center"/>
          </w:tcPr>
          <w:p w14:paraId="18789EB4"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666D30B0"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w:t>
            </w:r>
          </w:p>
        </w:tc>
        <w:tc>
          <w:tcPr>
            <w:tcW w:w="1713" w:type="dxa"/>
            <w:tcBorders>
              <w:top w:val="nil"/>
              <w:left w:val="nil"/>
              <w:bottom w:val="nil"/>
              <w:right w:val="nil"/>
            </w:tcBorders>
            <w:vAlign w:val="center"/>
          </w:tcPr>
          <w:p w14:paraId="05F1ACDA"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18.8</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4.5 to 33.0</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2380E3AA"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28.9</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13.8 to 44.1</w:t>
            </w:r>
            <w:r w:rsidRPr="00C3303C">
              <w:rPr>
                <w:rStyle w:val="font11"/>
                <w:sz w:val="16"/>
                <w:szCs w:val="16"/>
              </w:rPr>
              <w:t>）</w:t>
            </w:r>
          </w:p>
        </w:tc>
        <w:tc>
          <w:tcPr>
            <w:tcW w:w="1762" w:type="dxa"/>
            <w:tcBorders>
              <w:top w:val="nil"/>
              <w:left w:val="nil"/>
              <w:bottom w:val="nil"/>
              <w:right w:val="nil"/>
            </w:tcBorders>
            <w:vAlign w:val="center"/>
          </w:tcPr>
          <w:p w14:paraId="22AABAA4"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38.2</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21.0 to 55.4</w:t>
            </w:r>
            <w:r w:rsidRPr="00C3303C">
              <w:rPr>
                <w:rStyle w:val="font11"/>
                <w:sz w:val="16"/>
                <w:szCs w:val="16"/>
              </w:rPr>
              <w:t>）</w:t>
            </w:r>
          </w:p>
        </w:tc>
        <w:tc>
          <w:tcPr>
            <w:tcW w:w="1760" w:type="dxa"/>
            <w:tcBorders>
              <w:top w:val="nil"/>
              <w:left w:val="nil"/>
              <w:bottom w:val="nil"/>
              <w:right w:val="nil"/>
            </w:tcBorders>
            <w:vAlign w:val="center"/>
          </w:tcPr>
          <w:p w14:paraId="0AC6DCCE"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36.4</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19.0 to 53.7</w:t>
            </w:r>
            <w:r w:rsidRPr="00C3303C">
              <w:rPr>
                <w:rStyle w:val="font11"/>
                <w:sz w:val="16"/>
                <w:szCs w:val="16"/>
              </w:rPr>
              <w:t>）</w:t>
            </w:r>
          </w:p>
        </w:tc>
      </w:tr>
      <w:tr w:rsidR="00F36513" w:rsidRPr="00C3303C" w14:paraId="663FF81E" w14:textId="77777777">
        <w:trPr>
          <w:jc w:val="center"/>
        </w:trPr>
        <w:tc>
          <w:tcPr>
            <w:tcW w:w="2013" w:type="dxa"/>
            <w:vMerge/>
            <w:tcBorders>
              <w:left w:val="nil"/>
              <w:bottom w:val="nil"/>
              <w:right w:val="nil"/>
            </w:tcBorders>
            <w:vAlign w:val="center"/>
          </w:tcPr>
          <w:p w14:paraId="5B66FD66"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19141304"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EPS</w:t>
            </w:r>
          </w:p>
        </w:tc>
        <w:tc>
          <w:tcPr>
            <w:tcW w:w="1713" w:type="dxa"/>
            <w:tcBorders>
              <w:top w:val="nil"/>
              <w:left w:val="nil"/>
              <w:bottom w:val="nil"/>
              <w:right w:val="nil"/>
            </w:tcBorders>
            <w:vAlign w:val="center"/>
          </w:tcPr>
          <w:p w14:paraId="322A3594"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6.3</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-2.6 to 15.1</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1856404A"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13.2</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1.9 to 24.4</w:t>
            </w:r>
            <w:r w:rsidRPr="00C3303C">
              <w:rPr>
                <w:rStyle w:val="font11"/>
                <w:sz w:val="16"/>
                <w:szCs w:val="16"/>
              </w:rPr>
              <w:t>）</w:t>
            </w:r>
          </w:p>
        </w:tc>
        <w:tc>
          <w:tcPr>
            <w:tcW w:w="1762" w:type="dxa"/>
            <w:tcBorders>
              <w:top w:val="nil"/>
              <w:left w:val="nil"/>
              <w:bottom w:val="nil"/>
              <w:right w:val="nil"/>
            </w:tcBorders>
            <w:vAlign w:val="center"/>
          </w:tcPr>
          <w:p w14:paraId="3FED2256"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11.8</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0.4 to 23.2</w:t>
            </w:r>
            <w:r w:rsidRPr="00C3303C">
              <w:rPr>
                <w:rStyle w:val="font11"/>
                <w:sz w:val="16"/>
                <w:szCs w:val="16"/>
              </w:rPr>
              <w:t>）</w:t>
            </w:r>
          </w:p>
        </w:tc>
        <w:tc>
          <w:tcPr>
            <w:tcW w:w="1760" w:type="dxa"/>
            <w:tcBorders>
              <w:top w:val="nil"/>
              <w:left w:val="nil"/>
              <w:bottom w:val="nil"/>
              <w:right w:val="nil"/>
            </w:tcBorders>
            <w:vAlign w:val="center"/>
          </w:tcPr>
          <w:p w14:paraId="074B13B7" w14:textId="77777777" w:rsidR="00F36513" w:rsidRPr="00C3303C" w:rsidRDefault="001010F3">
            <w:pPr>
              <w:jc w:val="left"/>
              <w:rPr>
                <w:rFonts w:ascii="Times New Roman" w:hAnsi="Times New Roman" w:cs="Times New Roman"/>
                <w:color w:val="000000"/>
                <w:sz w:val="16"/>
                <w:szCs w:val="16"/>
              </w:rPr>
            </w:pPr>
            <w:r w:rsidRPr="00C3303C">
              <w:rPr>
                <w:rFonts w:ascii="Times New Roman" w:hAnsi="Times New Roman" w:cs="Times New Roman"/>
                <w:color w:val="000000"/>
                <w:sz w:val="16"/>
                <w:szCs w:val="16"/>
              </w:rPr>
              <w:t>24.2</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8.8 to 39.7</w:t>
            </w:r>
            <w:r w:rsidRPr="00C3303C">
              <w:rPr>
                <w:rStyle w:val="font11"/>
                <w:sz w:val="16"/>
                <w:szCs w:val="16"/>
              </w:rPr>
              <w:t>）</w:t>
            </w:r>
          </w:p>
        </w:tc>
      </w:tr>
      <w:tr w:rsidR="00F36513" w:rsidRPr="00C3303C" w14:paraId="7C2C9258" w14:textId="77777777">
        <w:trPr>
          <w:jc w:val="center"/>
        </w:trPr>
        <w:tc>
          <w:tcPr>
            <w:tcW w:w="10351" w:type="dxa"/>
            <w:gridSpan w:val="6"/>
            <w:tcBorders>
              <w:top w:val="single" w:sz="4" w:space="0" w:color="auto"/>
              <w:left w:val="nil"/>
              <w:bottom w:val="single" w:sz="4" w:space="0" w:color="auto"/>
              <w:right w:val="nil"/>
            </w:tcBorders>
            <w:vAlign w:val="center"/>
          </w:tcPr>
          <w:p w14:paraId="3F1E9048" w14:textId="77777777" w:rsidR="00F36513" w:rsidRPr="00C3303C" w:rsidRDefault="001010F3">
            <w:pPr>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Data are estimate (95% CIs) in the full analysis set.</w:t>
            </w:r>
          </w:p>
          <w:p w14:paraId="1291FDE4" w14:textId="77777777" w:rsidR="00F36513" w:rsidRPr="00C3303C" w:rsidRDefault="001010F3">
            <w:pPr>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 xml:space="preserve">Placebo group: 2 g maltodextrin; </w:t>
            </w:r>
            <w:proofErr w:type="spellStart"/>
            <w:r w:rsidRPr="00C3303C">
              <w:rPr>
                <w:rFonts w:ascii="Times New Roman" w:eastAsia="Arial Unicode MS" w:hAnsi="Times New Roman" w:cs="Times New Roman"/>
                <w:sz w:val="16"/>
                <w:szCs w:val="16"/>
              </w:rPr>
              <w:t>Positive_control</w:t>
            </w:r>
            <w:proofErr w:type="spellEnd"/>
            <w:r w:rsidRPr="00C3303C">
              <w:rPr>
                <w:rFonts w:ascii="Times New Roman" w:eastAsia="Arial Unicode MS" w:hAnsi="Times New Roman" w:cs="Times New Roman"/>
                <w:sz w:val="16"/>
                <w:szCs w:val="16"/>
              </w:rPr>
              <w:t xml:space="preserve"> group: proton ­ pump inhibitor, 10 mg/ day; BL-99_low group: 1×10</w:t>
            </w:r>
            <w:r w:rsidRPr="00C3303C">
              <w:rPr>
                <w:rFonts w:ascii="Times New Roman" w:eastAsia="Arial Unicode MS" w:hAnsi="Times New Roman" w:cs="Times New Roman"/>
                <w:sz w:val="16"/>
                <w:szCs w:val="16"/>
                <w:vertAlign w:val="superscript"/>
              </w:rPr>
              <w:t xml:space="preserve">10 </w:t>
            </w:r>
            <w:proofErr w:type="spellStart"/>
            <w:r w:rsidRPr="00C3303C">
              <w:rPr>
                <w:rFonts w:ascii="Times New Roman" w:eastAsia="Arial Unicode MS" w:hAnsi="Times New Roman" w:cs="Times New Roman"/>
                <w:sz w:val="16"/>
                <w:szCs w:val="16"/>
              </w:rPr>
              <w:t>cfu</w:t>
            </w:r>
            <w:proofErr w:type="spellEnd"/>
            <w:r w:rsidRPr="00C3303C">
              <w:rPr>
                <w:rFonts w:ascii="Times New Roman" w:eastAsia="Arial Unicode MS" w:hAnsi="Times New Roman" w:cs="Times New Roman"/>
                <w:sz w:val="16"/>
                <w:szCs w:val="16"/>
              </w:rPr>
              <w:t>/day BL-99; BL-99_high group: 5×10</w:t>
            </w:r>
            <w:r w:rsidRPr="00C3303C">
              <w:rPr>
                <w:rFonts w:ascii="Times New Roman" w:eastAsia="Arial Unicode MS" w:hAnsi="Times New Roman" w:cs="Times New Roman"/>
                <w:sz w:val="16"/>
                <w:szCs w:val="16"/>
                <w:vertAlign w:val="superscript"/>
              </w:rPr>
              <w:t xml:space="preserve">10 </w:t>
            </w:r>
            <w:proofErr w:type="spellStart"/>
            <w:r w:rsidRPr="00C3303C">
              <w:rPr>
                <w:rFonts w:ascii="Times New Roman" w:eastAsia="Arial Unicode MS" w:hAnsi="Times New Roman" w:cs="Times New Roman"/>
                <w:sz w:val="16"/>
                <w:szCs w:val="16"/>
              </w:rPr>
              <w:t>cfu</w:t>
            </w:r>
            <w:proofErr w:type="spellEnd"/>
            <w:r w:rsidRPr="00C3303C">
              <w:rPr>
                <w:rFonts w:ascii="Times New Roman" w:eastAsia="Arial Unicode MS" w:hAnsi="Times New Roman" w:cs="Times New Roman"/>
                <w:sz w:val="16"/>
                <w:szCs w:val="16"/>
              </w:rPr>
              <w:t>/day BL-99.</w:t>
            </w:r>
          </w:p>
          <w:p w14:paraId="05C5BE3E" w14:textId="77777777" w:rsidR="00F36513" w:rsidRPr="00C3303C" w:rsidRDefault="001010F3">
            <w:pPr>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The significance of the clinical response ratio between the two groups was counted by Chi-square test, in which different lowercase letters showed significant differences.</w:t>
            </w:r>
          </w:p>
          <w:p w14:paraId="0E1FFCA9" w14:textId="77777777" w:rsidR="00F36513" w:rsidRPr="00C3303C" w:rsidRDefault="001010F3">
            <w:pPr>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vertAlign w:val="superscript"/>
              </w:rPr>
              <w:t xml:space="preserve">†) </w:t>
            </w:r>
            <w:r w:rsidRPr="00C3303C">
              <w:rPr>
                <w:rFonts w:ascii="Times New Roman" w:eastAsia="Arial Unicode MS" w:hAnsi="Times New Roman" w:cs="Times New Roman"/>
                <w:sz w:val="16"/>
                <w:szCs w:val="16"/>
              </w:rPr>
              <w:t>Clinical scores could range from 0 - 3 for PDS and EPS. PDS = postprandial distress syndrome (Including bloating and early satiety symptoms). EPS = epigastric pain syndrome (Including epigastric pain and epigastric burning symptoms).</w:t>
            </w:r>
          </w:p>
        </w:tc>
      </w:tr>
    </w:tbl>
    <w:p w14:paraId="54F72797" w14:textId="77777777" w:rsidR="00F36513" w:rsidRPr="00C3303C" w:rsidRDefault="00F36513">
      <w:pPr>
        <w:widowControl/>
        <w:jc w:val="left"/>
        <w:rPr>
          <w:rFonts w:ascii="Times New Roman" w:hAnsi="Times New Roman" w:cs="Times New Roman"/>
          <w:b/>
          <w:bCs/>
          <w:w w:val="90"/>
        </w:rPr>
      </w:pPr>
    </w:p>
    <w:p w14:paraId="28B69BCE" w14:textId="77777777" w:rsidR="00F36513" w:rsidRPr="00C3303C" w:rsidRDefault="001010F3">
      <w:pPr>
        <w:widowControl/>
        <w:jc w:val="left"/>
        <w:rPr>
          <w:rFonts w:ascii="Times New Roman" w:eastAsia="黑体" w:hAnsi="Times New Roman" w:cs="Times New Roman"/>
          <w:b/>
          <w:bCs/>
          <w:w w:val="90"/>
          <w:szCs w:val="20"/>
        </w:rPr>
      </w:pPr>
      <w:r w:rsidRPr="00C3303C">
        <w:rPr>
          <w:rFonts w:ascii="Times New Roman" w:hAnsi="Times New Roman" w:cs="Times New Roman"/>
          <w:b/>
          <w:bCs/>
          <w:w w:val="90"/>
        </w:rPr>
        <w:br w:type="page"/>
      </w:r>
    </w:p>
    <w:p w14:paraId="00840069" w14:textId="77777777" w:rsidR="00F36513" w:rsidRPr="00C3303C" w:rsidRDefault="00F36513">
      <w:pPr>
        <w:pStyle w:val="a3"/>
        <w:rPr>
          <w:rFonts w:ascii="Times New Roman" w:hAnsi="Times New Roman" w:cs="Times New Roman"/>
          <w:b/>
          <w:bCs/>
          <w:w w:val="90"/>
        </w:rPr>
        <w:sectPr w:rsidR="00F36513" w:rsidRPr="00C3303C">
          <w:footerReference w:type="default" r:id="rId8"/>
          <w:pgSz w:w="11906" w:h="16838"/>
          <w:pgMar w:top="1440" w:right="1797" w:bottom="1440" w:left="1797" w:header="851" w:footer="992" w:gutter="0"/>
          <w:cols w:space="425"/>
          <w:docGrid w:type="lines" w:linePitch="312"/>
        </w:sectPr>
      </w:pPr>
    </w:p>
    <w:p w14:paraId="63107610" w14:textId="77777777" w:rsidR="00F36513" w:rsidRPr="00C3303C" w:rsidRDefault="001010F3">
      <w:pPr>
        <w:pStyle w:val="a3"/>
        <w:rPr>
          <w:rFonts w:ascii="Times New Roman" w:hAnsi="Times New Roman" w:cs="Times New Roman"/>
        </w:rPr>
      </w:pPr>
      <w:r w:rsidRPr="00C3303C">
        <w:rPr>
          <w:rFonts w:ascii="Times New Roman" w:hAnsi="Times New Roman" w:cs="Times New Roman"/>
          <w:b/>
          <w:bCs/>
        </w:rPr>
        <w:lastRenderedPageBreak/>
        <w:t xml:space="preserve">Table S </w:t>
      </w:r>
      <w:r w:rsidRPr="00C3303C">
        <w:rPr>
          <w:rFonts w:ascii="Times New Roman" w:hAnsi="Times New Roman" w:cs="Times New Roman"/>
          <w:b/>
          <w:bCs/>
        </w:rPr>
        <w:fldChar w:fldCharType="begin"/>
      </w:r>
      <w:r w:rsidRPr="00C3303C">
        <w:rPr>
          <w:rFonts w:ascii="Times New Roman" w:hAnsi="Times New Roman" w:cs="Times New Roman"/>
          <w:b/>
          <w:bCs/>
        </w:rPr>
        <w:instrText xml:space="preserve"> SEQ Table_S \* ARABIC </w:instrText>
      </w:r>
      <w:r w:rsidRPr="00C3303C">
        <w:rPr>
          <w:rFonts w:ascii="Times New Roman" w:hAnsi="Times New Roman" w:cs="Times New Roman"/>
          <w:b/>
          <w:bCs/>
        </w:rPr>
        <w:fldChar w:fldCharType="separate"/>
      </w:r>
      <w:r w:rsidRPr="00C3303C">
        <w:rPr>
          <w:rFonts w:ascii="Times New Roman" w:hAnsi="Times New Roman" w:cs="Times New Roman"/>
          <w:b/>
          <w:bCs/>
        </w:rPr>
        <w:t>2</w:t>
      </w:r>
      <w:r w:rsidRPr="00C3303C">
        <w:rPr>
          <w:rFonts w:ascii="Times New Roman" w:hAnsi="Times New Roman" w:cs="Times New Roman"/>
          <w:b/>
          <w:bCs/>
        </w:rPr>
        <w:fldChar w:fldCharType="end"/>
      </w:r>
      <w:r w:rsidRPr="00C3303C">
        <w:rPr>
          <w:rFonts w:ascii="Times New Roman" w:hAnsi="Times New Roman" w:cs="Times New Roman"/>
        </w:rPr>
        <w:t xml:space="preserve"> The clinical response rate of the average decrease in EPS+PDS, PDS, and EPS score of greater than 0.5 in functional dyspepsia (FD) patients from baseline to 4-week treatment, 8-week treatment, 2-week follow-up and 6-week questionnaire survey period among the four groups (Male)</w:t>
      </w:r>
    </w:p>
    <w:tbl>
      <w:tblPr>
        <w:tblStyle w:val="a9"/>
        <w:tblW w:w="10351" w:type="dxa"/>
        <w:jc w:val="center"/>
        <w:tblLook w:val="04A0" w:firstRow="1" w:lastRow="0" w:firstColumn="1" w:lastColumn="0" w:noHBand="0" w:noVBand="1"/>
      </w:tblPr>
      <w:tblGrid>
        <w:gridCol w:w="2013"/>
        <w:gridCol w:w="1134"/>
        <w:gridCol w:w="1713"/>
        <w:gridCol w:w="1969"/>
        <w:gridCol w:w="1762"/>
        <w:gridCol w:w="1760"/>
      </w:tblGrid>
      <w:tr w:rsidR="00F36513" w:rsidRPr="00C3303C" w14:paraId="33D36397" w14:textId="77777777">
        <w:trPr>
          <w:jc w:val="center"/>
        </w:trPr>
        <w:tc>
          <w:tcPr>
            <w:tcW w:w="3147" w:type="dxa"/>
            <w:gridSpan w:val="2"/>
            <w:tcBorders>
              <w:top w:val="single" w:sz="4" w:space="0" w:color="auto"/>
              <w:left w:val="nil"/>
              <w:bottom w:val="single" w:sz="4" w:space="0" w:color="auto"/>
              <w:right w:val="nil"/>
            </w:tcBorders>
            <w:vAlign w:val="center"/>
          </w:tcPr>
          <w:bookmarkEnd w:id="0"/>
          <w:bookmarkEnd w:id="1"/>
          <w:p w14:paraId="098E2D51" w14:textId="77777777" w:rsidR="00F36513" w:rsidRPr="00C3303C" w:rsidRDefault="001010F3">
            <w:pPr>
              <w:jc w:val="center"/>
              <w:rPr>
                <w:rFonts w:ascii="Times New Roman" w:eastAsia="Arial Unicode MS" w:hAnsi="Times New Roman" w:cs="Times New Roman"/>
                <w:b/>
                <w:sz w:val="18"/>
                <w:szCs w:val="18"/>
              </w:rPr>
            </w:pPr>
            <w:r w:rsidRPr="00C3303C">
              <w:rPr>
                <w:rFonts w:ascii="Times New Roman" w:eastAsia="Arial Unicode MS" w:hAnsi="Times New Roman" w:cs="Times New Roman"/>
                <w:b/>
                <w:sz w:val="16"/>
                <w:szCs w:val="16"/>
              </w:rPr>
              <w:t>Clinical response rate (%)</w:t>
            </w:r>
            <w:r w:rsidRPr="00C3303C">
              <w:rPr>
                <w:rFonts w:ascii="Times New Roman" w:eastAsia="Arial Unicode MS" w:hAnsi="Times New Roman" w:cs="Times New Roman"/>
                <w:b/>
                <w:sz w:val="16"/>
                <w:szCs w:val="16"/>
                <w:vertAlign w:val="superscript"/>
              </w:rPr>
              <w:t>†)</w:t>
            </w:r>
          </w:p>
        </w:tc>
        <w:tc>
          <w:tcPr>
            <w:tcW w:w="1713" w:type="dxa"/>
            <w:tcBorders>
              <w:top w:val="single" w:sz="4" w:space="0" w:color="auto"/>
              <w:left w:val="nil"/>
              <w:bottom w:val="single" w:sz="4" w:space="0" w:color="auto"/>
              <w:right w:val="nil"/>
            </w:tcBorders>
            <w:vAlign w:val="center"/>
          </w:tcPr>
          <w:p w14:paraId="2E6D31C7" w14:textId="77777777" w:rsidR="00F36513" w:rsidRPr="00C3303C" w:rsidRDefault="001010F3">
            <w:pPr>
              <w:jc w:val="left"/>
              <w:rPr>
                <w:rFonts w:ascii="Times New Roman" w:eastAsia="Arial Unicode MS" w:hAnsi="Times New Roman" w:cs="Times New Roman"/>
                <w:b/>
                <w:sz w:val="16"/>
                <w:szCs w:val="16"/>
              </w:rPr>
            </w:pPr>
            <w:r w:rsidRPr="00C3303C">
              <w:rPr>
                <w:rFonts w:ascii="Times New Roman" w:eastAsia="Arial Unicode MS" w:hAnsi="Times New Roman" w:cs="Times New Roman"/>
                <w:b/>
                <w:sz w:val="16"/>
                <w:szCs w:val="16"/>
              </w:rPr>
              <w:t>Placebo (n = 13)</w:t>
            </w:r>
          </w:p>
        </w:tc>
        <w:tc>
          <w:tcPr>
            <w:tcW w:w="1969" w:type="dxa"/>
            <w:tcBorders>
              <w:top w:val="single" w:sz="4" w:space="0" w:color="auto"/>
              <w:left w:val="nil"/>
              <w:bottom w:val="single" w:sz="4" w:space="0" w:color="auto"/>
              <w:right w:val="nil"/>
            </w:tcBorders>
            <w:vAlign w:val="center"/>
          </w:tcPr>
          <w:p w14:paraId="2E1B5F5C" w14:textId="77777777" w:rsidR="00F36513" w:rsidRPr="00C3303C" w:rsidRDefault="001010F3">
            <w:pPr>
              <w:jc w:val="left"/>
              <w:rPr>
                <w:rFonts w:ascii="Times New Roman" w:eastAsia="Arial Unicode MS" w:hAnsi="Times New Roman" w:cs="Times New Roman"/>
                <w:b/>
                <w:sz w:val="16"/>
                <w:szCs w:val="16"/>
              </w:rPr>
            </w:pPr>
            <w:proofErr w:type="spellStart"/>
            <w:r w:rsidRPr="00C3303C">
              <w:rPr>
                <w:rFonts w:ascii="Times New Roman" w:eastAsia="Arial Unicode MS" w:hAnsi="Times New Roman" w:cs="Times New Roman"/>
                <w:b/>
                <w:sz w:val="16"/>
                <w:szCs w:val="16"/>
              </w:rPr>
              <w:t>Positive_control</w:t>
            </w:r>
            <w:proofErr w:type="spellEnd"/>
            <w:r w:rsidRPr="00C3303C">
              <w:rPr>
                <w:rFonts w:ascii="Times New Roman" w:eastAsia="Arial Unicode MS" w:hAnsi="Times New Roman" w:cs="Times New Roman"/>
                <w:b/>
                <w:sz w:val="16"/>
                <w:szCs w:val="16"/>
              </w:rPr>
              <w:t xml:space="preserve"> (n = 10)</w:t>
            </w:r>
          </w:p>
        </w:tc>
        <w:tc>
          <w:tcPr>
            <w:tcW w:w="1762" w:type="dxa"/>
            <w:tcBorders>
              <w:top w:val="single" w:sz="4" w:space="0" w:color="auto"/>
              <w:left w:val="nil"/>
              <w:bottom w:val="single" w:sz="4" w:space="0" w:color="auto"/>
              <w:right w:val="nil"/>
            </w:tcBorders>
            <w:vAlign w:val="center"/>
          </w:tcPr>
          <w:p w14:paraId="6B260B82" w14:textId="77777777" w:rsidR="00F36513" w:rsidRPr="00C3303C" w:rsidRDefault="001010F3">
            <w:pPr>
              <w:jc w:val="left"/>
              <w:rPr>
                <w:rFonts w:ascii="Times New Roman" w:eastAsia="Arial Unicode MS" w:hAnsi="Times New Roman" w:cs="Times New Roman"/>
                <w:b/>
                <w:sz w:val="16"/>
                <w:szCs w:val="16"/>
              </w:rPr>
            </w:pPr>
            <w:r w:rsidRPr="00C3303C">
              <w:rPr>
                <w:rFonts w:ascii="Times New Roman" w:eastAsia="Arial Unicode MS" w:hAnsi="Times New Roman" w:cs="Times New Roman"/>
                <w:b/>
                <w:sz w:val="16"/>
                <w:szCs w:val="16"/>
              </w:rPr>
              <w:t>BL-99_low (n = 13)</w:t>
            </w:r>
          </w:p>
        </w:tc>
        <w:tc>
          <w:tcPr>
            <w:tcW w:w="1760" w:type="dxa"/>
            <w:tcBorders>
              <w:top w:val="single" w:sz="4" w:space="0" w:color="auto"/>
              <w:left w:val="nil"/>
              <w:bottom w:val="single" w:sz="4" w:space="0" w:color="auto"/>
              <w:right w:val="nil"/>
            </w:tcBorders>
            <w:vAlign w:val="center"/>
          </w:tcPr>
          <w:p w14:paraId="2D94782F" w14:textId="77777777" w:rsidR="00F36513" w:rsidRPr="00C3303C" w:rsidRDefault="001010F3">
            <w:pPr>
              <w:jc w:val="left"/>
              <w:rPr>
                <w:rFonts w:ascii="Times New Roman" w:eastAsia="Arial Unicode MS" w:hAnsi="Times New Roman" w:cs="Times New Roman"/>
                <w:b/>
                <w:sz w:val="16"/>
                <w:szCs w:val="16"/>
              </w:rPr>
            </w:pPr>
            <w:r w:rsidRPr="00C3303C">
              <w:rPr>
                <w:rFonts w:ascii="Times New Roman" w:eastAsia="Arial Unicode MS" w:hAnsi="Times New Roman" w:cs="Times New Roman"/>
                <w:b/>
                <w:sz w:val="16"/>
                <w:szCs w:val="16"/>
              </w:rPr>
              <w:t>BL-99_high (n = 12)</w:t>
            </w:r>
          </w:p>
        </w:tc>
      </w:tr>
      <w:tr w:rsidR="00F36513" w:rsidRPr="00C3303C" w14:paraId="32235298" w14:textId="77777777">
        <w:trPr>
          <w:jc w:val="center"/>
        </w:trPr>
        <w:tc>
          <w:tcPr>
            <w:tcW w:w="2013" w:type="dxa"/>
            <w:vMerge w:val="restart"/>
            <w:tcBorders>
              <w:top w:val="single" w:sz="4" w:space="0" w:color="auto"/>
              <w:left w:val="nil"/>
              <w:right w:val="nil"/>
            </w:tcBorders>
            <w:vAlign w:val="center"/>
          </w:tcPr>
          <w:p w14:paraId="4FA05A64"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b/>
                <w:sz w:val="16"/>
                <w:szCs w:val="16"/>
              </w:rPr>
              <w:t>4-week treatment</w:t>
            </w:r>
          </w:p>
        </w:tc>
        <w:tc>
          <w:tcPr>
            <w:tcW w:w="1134" w:type="dxa"/>
            <w:tcBorders>
              <w:top w:val="single" w:sz="4" w:space="0" w:color="auto"/>
              <w:left w:val="nil"/>
              <w:bottom w:val="nil"/>
              <w:right w:val="nil"/>
            </w:tcBorders>
            <w:vAlign w:val="center"/>
          </w:tcPr>
          <w:p w14:paraId="55B8938E"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PDS+EPS</w:t>
            </w:r>
          </w:p>
        </w:tc>
        <w:tc>
          <w:tcPr>
            <w:tcW w:w="1713" w:type="dxa"/>
            <w:tcBorders>
              <w:top w:val="single" w:sz="4" w:space="0" w:color="auto"/>
              <w:left w:val="nil"/>
              <w:bottom w:val="nil"/>
              <w:right w:val="nil"/>
            </w:tcBorders>
            <w:vAlign w:val="center"/>
          </w:tcPr>
          <w:p w14:paraId="250197A3" w14:textId="77777777" w:rsidR="00F36513" w:rsidRPr="00C3303C" w:rsidRDefault="001010F3">
            <w:pPr>
              <w:widowControl/>
              <w:jc w:val="left"/>
              <w:rPr>
                <w:rFonts w:ascii="Times New Roman" w:eastAsia="宋体" w:hAnsi="Times New Roman" w:cs="Times New Roman"/>
                <w:color w:val="000000"/>
                <w:kern w:val="0"/>
                <w:sz w:val="16"/>
                <w:szCs w:val="16"/>
              </w:rPr>
            </w:pPr>
            <w:r w:rsidRPr="00C3303C">
              <w:rPr>
                <w:rFonts w:ascii="Times New Roman" w:hAnsi="Times New Roman" w:cs="Times New Roman"/>
                <w:color w:val="000000"/>
                <w:sz w:val="16"/>
                <w:szCs w:val="16"/>
              </w:rPr>
              <w:t>46.2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14.8 to 77.5</w:t>
            </w:r>
            <w:r w:rsidRPr="00C3303C">
              <w:rPr>
                <w:rStyle w:val="font41"/>
                <w:rFonts w:ascii="Times New Roman" w:hAnsi="Times New Roman" w:cs="Times New Roman"/>
                <w:sz w:val="16"/>
                <w:szCs w:val="16"/>
              </w:rPr>
              <w:t>）</w:t>
            </w:r>
          </w:p>
        </w:tc>
        <w:tc>
          <w:tcPr>
            <w:tcW w:w="1969" w:type="dxa"/>
            <w:tcBorders>
              <w:top w:val="single" w:sz="4" w:space="0" w:color="auto"/>
              <w:left w:val="nil"/>
              <w:bottom w:val="nil"/>
              <w:right w:val="nil"/>
            </w:tcBorders>
            <w:vAlign w:val="center"/>
          </w:tcPr>
          <w:p w14:paraId="49231504"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80.0</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49.8 to 110.2</w:t>
            </w:r>
            <w:r w:rsidRPr="00C3303C">
              <w:rPr>
                <w:rStyle w:val="font41"/>
                <w:rFonts w:ascii="Times New Roman" w:hAnsi="Times New Roman" w:cs="Times New Roman"/>
                <w:sz w:val="16"/>
                <w:szCs w:val="16"/>
              </w:rPr>
              <w:t>）</w:t>
            </w:r>
          </w:p>
        </w:tc>
        <w:tc>
          <w:tcPr>
            <w:tcW w:w="1762" w:type="dxa"/>
            <w:tcBorders>
              <w:top w:val="single" w:sz="4" w:space="0" w:color="auto"/>
              <w:left w:val="nil"/>
              <w:bottom w:val="nil"/>
              <w:right w:val="nil"/>
            </w:tcBorders>
            <w:vAlign w:val="center"/>
          </w:tcPr>
          <w:p w14:paraId="61EA1B42"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69.2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40.2 to 98.3</w:t>
            </w:r>
            <w:r w:rsidRPr="00C3303C">
              <w:rPr>
                <w:rStyle w:val="font41"/>
                <w:rFonts w:ascii="Times New Roman" w:hAnsi="Times New Roman" w:cs="Times New Roman"/>
                <w:sz w:val="16"/>
                <w:szCs w:val="16"/>
              </w:rPr>
              <w:t>）</w:t>
            </w:r>
          </w:p>
        </w:tc>
        <w:tc>
          <w:tcPr>
            <w:tcW w:w="1760" w:type="dxa"/>
            <w:tcBorders>
              <w:top w:val="single" w:sz="4" w:space="0" w:color="auto"/>
              <w:left w:val="nil"/>
              <w:bottom w:val="nil"/>
              <w:right w:val="nil"/>
            </w:tcBorders>
            <w:vAlign w:val="center"/>
          </w:tcPr>
          <w:p w14:paraId="6D24A6E3"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91.7</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73.3 to 110.0</w:t>
            </w:r>
            <w:r w:rsidRPr="00C3303C">
              <w:rPr>
                <w:rStyle w:val="font41"/>
                <w:rFonts w:ascii="Times New Roman" w:hAnsi="Times New Roman" w:cs="Times New Roman"/>
                <w:sz w:val="16"/>
                <w:szCs w:val="16"/>
              </w:rPr>
              <w:t>）</w:t>
            </w:r>
          </w:p>
        </w:tc>
      </w:tr>
      <w:tr w:rsidR="00F36513" w:rsidRPr="00C3303C" w14:paraId="40F56DB1" w14:textId="77777777">
        <w:trPr>
          <w:trHeight w:val="90"/>
          <w:jc w:val="center"/>
        </w:trPr>
        <w:tc>
          <w:tcPr>
            <w:tcW w:w="2013" w:type="dxa"/>
            <w:vMerge/>
            <w:tcBorders>
              <w:left w:val="nil"/>
              <w:right w:val="nil"/>
            </w:tcBorders>
            <w:vAlign w:val="center"/>
          </w:tcPr>
          <w:p w14:paraId="10245C13"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5DED09FC"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w:t>
            </w:r>
          </w:p>
        </w:tc>
        <w:tc>
          <w:tcPr>
            <w:tcW w:w="1713" w:type="dxa"/>
            <w:tcBorders>
              <w:top w:val="nil"/>
              <w:left w:val="nil"/>
              <w:bottom w:val="nil"/>
              <w:right w:val="nil"/>
            </w:tcBorders>
            <w:vAlign w:val="center"/>
          </w:tcPr>
          <w:p w14:paraId="69A4F484"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53.8</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22.5 to 85.2</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78456256"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70.0</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35.4 to 104.6</w:t>
            </w:r>
            <w:r w:rsidRPr="00C3303C">
              <w:rPr>
                <w:rStyle w:val="font41"/>
                <w:rFonts w:ascii="Times New Roman" w:hAnsi="Times New Roman" w:cs="Times New Roman"/>
                <w:sz w:val="16"/>
                <w:szCs w:val="16"/>
              </w:rPr>
              <w:t>）</w:t>
            </w:r>
          </w:p>
        </w:tc>
        <w:tc>
          <w:tcPr>
            <w:tcW w:w="1762" w:type="dxa"/>
            <w:tcBorders>
              <w:top w:val="nil"/>
              <w:left w:val="nil"/>
              <w:bottom w:val="nil"/>
              <w:right w:val="nil"/>
            </w:tcBorders>
            <w:vAlign w:val="center"/>
          </w:tcPr>
          <w:p w14:paraId="18DA7D26"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84.6</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61.9 to 107.3</w:t>
            </w:r>
            <w:r w:rsidRPr="00C3303C">
              <w:rPr>
                <w:rStyle w:val="font41"/>
                <w:rFonts w:ascii="Times New Roman" w:hAnsi="Times New Roman" w:cs="Times New Roman"/>
                <w:sz w:val="16"/>
                <w:szCs w:val="16"/>
              </w:rPr>
              <w:t>）</w:t>
            </w:r>
          </w:p>
        </w:tc>
        <w:tc>
          <w:tcPr>
            <w:tcW w:w="1760" w:type="dxa"/>
            <w:tcBorders>
              <w:top w:val="nil"/>
              <w:left w:val="nil"/>
              <w:bottom w:val="nil"/>
              <w:right w:val="nil"/>
            </w:tcBorders>
            <w:vAlign w:val="center"/>
          </w:tcPr>
          <w:p w14:paraId="10FFD0AE"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100.0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100 to 100</w:t>
            </w:r>
            <w:r w:rsidRPr="00C3303C">
              <w:rPr>
                <w:rStyle w:val="font11"/>
                <w:sz w:val="16"/>
                <w:szCs w:val="16"/>
              </w:rPr>
              <w:t>）</w:t>
            </w:r>
          </w:p>
        </w:tc>
      </w:tr>
      <w:tr w:rsidR="00F36513" w:rsidRPr="00C3303C" w14:paraId="4C2CACE3" w14:textId="77777777">
        <w:trPr>
          <w:jc w:val="center"/>
        </w:trPr>
        <w:tc>
          <w:tcPr>
            <w:tcW w:w="2013" w:type="dxa"/>
            <w:vMerge/>
            <w:tcBorders>
              <w:left w:val="nil"/>
              <w:bottom w:val="single" w:sz="4" w:space="0" w:color="auto"/>
              <w:right w:val="nil"/>
            </w:tcBorders>
            <w:vAlign w:val="center"/>
          </w:tcPr>
          <w:p w14:paraId="227DE7E9"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single" w:sz="4" w:space="0" w:color="auto"/>
              <w:right w:val="nil"/>
            </w:tcBorders>
            <w:vAlign w:val="center"/>
          </w:tcPr>
          <w:p w14:paraId="5336897E"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EPS</w:t>
            </w:r>
          </w:p>
        </w:tc>
        <w:tc>
          <w:tcPr>
            <w:tcW w:w="1713" w:type="dxa"/>
            <w:tcBorders>
              <w:top w:val="nil"/>
              <w:left w:val="nil"/>
              <w:bottom w:val="single" w:sz="4" w:space="0" w:color="auto"/>
              <w:right w:val="nil"/>
            </w:tcBorders>
            <w:vAlign w:val="center"/>
          </w:tcPr>
          <w:p w14:paraId="6E459B49"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69.2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40.2 to 98.3</w:t>
            </w:r>
            <w:r w:rsidRPr="00C3303C">
              <w:rPr>
                <w:rStyle w:val="font41"/>
                <w:rFonts w:ascii="Times New Roman" w:hAnsi="Times New Roman" w:cs="Times New Roman"/>
                <w:sz w:val="16"/>
                <w:szCs w:val="16"/>
              </w:rPr>
              <w:t>）</w:t>
            </w:r>
          </w:p>
        </w:tc>
        <w:tc>
          <w:tcPr>
            <w:tcW w:w="1969" w:type="dxa"/>
            <w:tcBorders>
              <w:top w:val="nil"/>
              <w:left w:val="nil"/>
              <w:bottom w:val="single" w:sz="4" w:space="0" w:color="auto"/>
              <w:right w:val="nil"/>
            </w:tcBorders>
            <w:vAlign w:val="center"/>
          </w:tcPr>
          <w:p w14:paraId="7F632AAA"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70.0</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35.4 to 104.6</w:t>
            </w:r>
            <w:r w:rsidRPr="00C3303C">
              <w:rPr>
                <w:rStyle w:val="font41"/>
                <w:rFonts w:ascii="Times New Roman" w:hAnsi="Times New Roman" w:cs="Times New Roman"/>
                <w:sz w:val="16"/>
                <w:szCs w:val="16"/>
              </w:rPr>
              <w:t>）</w:t>
            </w:r>
          </w:p>
        </w:tc>
        <w:tc>
          <w:tcPr>
            <w:tcW w:w="1762" w:type="dxa"/>
            <w:tcBorders>
              <w:top w:val="nil"/>
              <w:left w:val="nil"/>
              <w:bottom w:val="single" w:sz="4" w:space="0" w:color="auto"/>
              <w:right w:val="nil"/>
            </w:tcBorders>
            <w:vAlign w:val="center"/>
          </w:tcPr>
          <w:p w14:paraId="1A68B25F"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69.2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40.2 to 98.3</w:t>
            </w:r>
            <w:r w:rsidRPr="00C3303C">
              <w:rPr>
                <w:rStyle w:val="font41"/>
                <w:rFonts w:ascii="Times New Roman" w:hAnsi="Times New Roman" w:cs="Times New Roman"/>
                <w:sz w:val="16"/>
                <w:szCs w:val="16"/>
              </w:rPr>
              <w:t>）</w:t>
            </w:r>
          </w:p>
        </w:tc>
        <w:tc>
          <w:tcPr>
            <w:tcW w:w="1760" w:type="dxa"/>
            <w:tcBorders>
              <w:top w:val="nil"/>
              <w:left w:val="nil"/>
              <w:bottom w:val="single" w:sz="4" w:space="0" w:color="auto"/>
              <w:right w:val="nil"/>
            </w:tcBorders>
            <w:vAlign w:val="center"/>
          </w:tcPr>
          <w:p w14:paraId="3D8FAEAB"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83.3</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53.1 to 86.2</w:t>
            </w:r>
            <w:r w:rsidRPr="00C3303C">
              <w:rPr>
                <w:rStyle w:val="font11"/>
                <w:sz w:val="16"/>
                <w:szCs w:val="16"/>
              </w:rPr>
              <w:t>）</w:t>
            </w:r>
          </w:p>
        </w:tc>
      </w:tr>
      <w:tr w:rsidR="00F36513" w:rsidRPr="00C3303C" w14:paraId="3F64D4BD" w14:textId="77777777">
        <w:trPr>
          <w:jc w:val="center"/>
        </w:trPr>
        <w:tc>
          <w:tcPr>
            <w:tcW w:w="2013" w:type="dxa"/>
            <w:vMerge w:val="restart"/>
            <w:tcBorders>
              <w:top w:val="single" w:sz="4" w:space="0" w:color="auto"/>
              <w:left w:val="nil"/>
              <w:right w:val="nil"/>
            </w:tcBorders>
            <w:vAlign w:val="center"/>
          </w:tcPr>
          <w:p w14:paraId="68F16757"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b/>
                <w:sz w:val="16"/>
                <w:szCs w:val="16"/>
              </w:rPr>
              <w:t>8-week treatment</w:t>
            </w:r>
          </w:p>
        </w:tc>
        <w:tc>
          <w:tcPr>
            <w:tcW w:w="1134" w:type="dxa"/>
            <w:tcBorders>
              <w:top w:val="single" w:sz="4" w:space="0" w:color="auto"/>
              <w:left w:val="nil"/>
              <w:bottom w:val="nil"/>
              <w:right w:val="nil"/>
            </w:tcBorders>
            <w:vAlign w:val="center"/>
          </w:tcPr>
          <w:p w14:paraId="10165D82"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PDS+EPS</w:t>
            </w:r>
          </w:p>
        </w:tc>
        <w:tc>
          <w:tcPr>
            <w:tcW w:w="1713" w:type="dxa"/>
            <w:tcBorders>
              <w:top w:val="single" w:sz="4" w:space="0" w:color="auto"/>
              <w:left w:val="nil"/>
              <w:bottom w:val="nil"/>
              <w:right w:val="nil"/>
            </w:tcBorders>
            <w:vAlign w:val="center"/>
          </w:tcPr>
          <w:p w14:paraId="450E0317"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76.9</w:t>
            </w:r>
            <w:r w:rsidRPr="00C3303C">
              <w:rPr>
                <w:rFonts w:ascii="Times New Roman" w:hAnsi="Times New Roman" w:cs="Times New Roman"/>
                <w:color w:val="000000"/>
                <w:sz w:val="16"/>
                <w:szCs w:val="16"/>
                <w:vertAlign w:val="superscript"/>
              </w:rPr>
              <w:t>b</w:t>
            </w:r>
            <w:r w:rsidRPr="00C3303C">
              <w:rPr>
                <w:rStyle w:val="font11"/>
                <w:sz w:val="16"/>
                <w:szCs w:val="16"/>
              </w:rPr>
              <w:t>（</w:t>
            </w:r>
            <w:r w:rsidRPr="00C3303C">
              <w:rPr>
                <w:rStyle w:val="font31"/>
                <w:sz w:val="16"/>
                <w:szCs w:val="16"/>
                <w:vertAlign w:val="baseline"/>
              </w:rPr>
              <w:t>50.4 to 103.4</w:t>
            </w:r>
            <w:r w:rsidRPr="00C3303C">
              <w:rPr>
                <w:rStyle w:val="font11"/>
                <w:sz w:val="16"/>
                <w:szCs w:val="16"/>
              </w:rPr>
              <w:t>）</w:t>
            </w:r>
          </w:p>
        </w:tc>
        <w:tc>
          <w:tcPr>
            <w:tcW w:w="1969" w:type="dxa"/>
            <w:tcBorders>
              <w:top w:val="single" w:sz="4" w:space="0" w:color="auto"/>
              <w:left w:val="nil"/>
              <w:bottom w:val="nil"/>
              <w:right w:val="nil"/>
            </w:tcBorders>
            <w:vAlign w:val="center"/>
          </w:tcPr>
          <w:p w14:paraId="45997268"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80.0</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49.8 to 110.2</w:t>
            </w:r>
            <w:r w:rsidRPr="00C3303C">
              <w:rPr>
                <w:rStyle w:val="font41"/>
                <w:rFonts w:ascii="Times New Roman" w:hAnsi="Times New Roman" w:cs="Times New Roman"/>
                <w:sz w:val="16"/>
                <w:szCs w:val="16"/>
              </w:rPr>
              <w:t>）</w:t>
            </w:r>
          </w:p>
        </w:tc>
        <w:tc>
          <w:tcPr>
            <w:tcW w:w="1762" w:type="dxa"/>
            <w:tcBorders>
              <w:top w:val="single" w:sz="4" w:space="0" w:color="auto"/>
              <w:left w:val="nil"/>
              <w:bottom w:val="nil"/>
              <w:right w:val="nil"/>
            </w:tcBorders>
            <w:vAlign w:val="center"/>
          </w:tcPr>
          <w:p w14:paraId="2AC6CC96"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76.9</w:t>
            </w:r>
            <w:r w:rsidRPr="00C3303C">
              <w:rPr>
                <w:rFonts w:ascii="Times New Roman" w:hAnsi="Times New Roman" w:cs="Times New Roman"/>
                <w:color w:val="000000"/>
                <w:sz w:val="16"/>
                <w:szCs w:val="16"/>
                <w:vertAlign w:val="superscript"/>
              </w:rPr>
              <w:t>b</w:t>
            </w:r>
            <w:r w:rsidRPr="00C3303C">
              <w:rPr>
                <w:rStyle w:val="font11"/>
                <w:sz w:val="16"/>
                <w:szCs w:val="16"/>
              </w:rPr>
              <w:t>（</w:t>
            </w:r>
            <w:r w:rsidRPr="00C3303C">
              <w:rPr>
                <w:rStyle w:val="font31"/>
                <w:sz w:val="16"/>
                <w:szCs w:val="16"/>
                <w:vertAlign w:val="baseline"/>
              </w:rPr>
              <w:t>50.4 to 103.4</w:t>
            </w:r>
            <w:r w:rsidRPr="00C3303C">
              <w:rPr>
                <w:rStyle w:val="font11"/>
                <w:sz w:val="16"/>
                <w:szCs w:val="16"/>
              </w:rPr>
              <w:t>）</w:t>
            </w:r>
          </w:p>
        </w:tc>
        <w:tc>
          <w:tcPr>
            <w:tcW w:w="1760" w:type="dxa"/>
            <w:tcBorders>
              <w:top w:val="single" w:sz="4" w:space="0" w:color="auto"/>
              <w:left w:val="nil"/>
              <w:bottom w:val="nil"/>
              <w:right w:val="nil"/>
            </w:tcBorders>
            <w:vAlign w:val="center"/>
          </w:tcPr>
          <w:p w14:paraId="27A350F0"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100.0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100 to 100</w:t>
            </w:r>
            <w:r w:rsidRPr="00C3303C">
              <w:rPr>
                <w:rStyle w:val="font11"/>
                <w:sz w:val="16"/>
                <w:szCs w:val="16"/>
              </w:rPr>
              <w:t>）</w:t>
            </w:r>
          </w:p>
        </w:tc>
      </w:tr>
      <w:tr w:rsidR="00F36513" w:rsidRPr="00C3303C" w14:paraId="3B1D04AB" w14:textId="77777777">
        <w:trPr>
          <w:jc w:val="center"/>
        </w:trPr>
        <w:tc>
          <w:tcPr>
            <w:tcW w:w="2013" w:type="dxa"/>
            <w:vMerge/>
            <w:tcBorders>
              <w:left w:val="nil"/>
              <w:right w:val="nil"/>
            </w:tcBorders>
            <w:vAlign w:val="center"/>
          </w:tcPr>
          <w:p w14:paraId="1A42306D"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7848904C"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w:t>
            </w:r>
          </w:p>
        </w:tc>
        <w:tc>
          <w:tcPr>
            <w:tcW w:w="1713" w:type="dxa"/>
            <w:tcBorders>
              <w:top w:val="nil"/>
              <w:left w:val="nil"/>
              <w:bottom w:val="nil"/>
              <w:right w:val="nil"/>
            </w:tcBorders>
            <w:vAlign w:val="center"/>
          </w:tcPr>
          <w:p w14:paraId="12D4B77C"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84.6</w:t>
            </w:r>
            <w:r w:rsidRPr="00C3303C">
              <w:rPr>
                <w:rFonts w:ascii="Times New Roman" w:hAnsi="Times New Roman" w:cs="Times New Roman"/>
                <w:color w:val="000000"/>
                <w:sz w:val="16"/>
                <w:szCs w:val="16"/>
                <w:vertAlign w:val="superscript"/>
              </w:rPr>
              <w:t>b</w:t>
            </w:r>
            <w:r w:rsidRPr="00C3303C">
              <w:rPr>
                <w:rStyle w:val="font41"/>
                <w:rFonts w:ascii="Times New Roman" w:hAnsi="Times New Roman" w:cs="Times New Roman"/>
                <w:sz w:val="16"/>
                <w:szCs w:val="16"/>
              </w:rPr>
              <w:t>（</w:t>
            </w:r>
            <w:r w:rsidRPr="00C3303C">
              <w:rPr>
                <w:rStyle w:val="font21"/>
                <w:sz w:val="16"/>
                <w:szCs w:val="16"/>
              </w:rPr>
              <w:t>61.9 to 107.3</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058FDDE7"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90.0</w:t>
            </w:r>
            <w:r w:rsidRPr="00C3303C">
              <w:rPr>
                <w:rFonts w:ascii="Times New Roman" w:hAnsi="Times New Roman" w:cs="Times New Roman"/>
                <w:color w:val="000000"/>
                <w:sz w:val="16"/>
                <w:szCs w:val="16"/>
                <w:vertAlign w:val="superscript"/>
              </w:rPr>
              <w:t>ab</w:t>
            </w:r>
            <w:r w:rsidRPr="00C3303C">
              <w:rPr>
                <w:rStyle w:val="font11"/>
                <w:sz w:val="16"/>
                <w:szCs w:val="16"/>
              </w:rPr>
              <w:t>（</w:t>
            </w:r>
            <w:r w:rsidRPr="00C3303C">
              <w:rPr>
                <w:rStyle w:val="font31"/>
                <w:sz w:val="16"/>
                <w:szCs w:val="16"/>
                <w:vertAlign w:val="baseline"/>
              </w:rPr>
              <w:t>67.4 to 112.6</w:t>
            </w:r>
            <w:r w:rsidRPr="00C3303C">
              <w:rPr>
                <w:rStyle w:val="font11"/>
                <w:sz w:val="16"/>
                <w:szCs w:val="16"/>
              </w:rPr>
              <w:t>）</w:t>
            </w:r>
          </w:p>
        </w:tc>
        <w:tc>
          <w:tcPr>
            <w:tcW w:w="1762" w:type="dxa"/>
            <w:tcBorders>
              <w:top w:val="nil"/>
              <w:left w:val="nil"/>
              <w:bottom w:val="nil"/>
              <w:right w:val="nil"/>
            </w:tcBorders>
            <w:vAlign w:val="center"/>
          </w:tcPr>
          <w:p w14:paraId="7B408FD3"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84.6</w:t>
            </w:r>
            <w:r w:rsidRPr="00C3303C">
              <w:rPr>
                <w:rFonts w:ascii="Times New Roman" w:hAnsi="Times New Roman" w:cs="Times New Roman"/>
                <w:color w:val="000000"/>
                <w:sz w:val="16"/>
                <w:szCs w:val="16"/>
                <w:vertAlign w:val="superscript"/>
              </w:rPr>
              <w:t>b</w:t>
            </w:r>
            <w:r w:rsidRPr="00C3303C">
              <w:rPr>
                <w:rStyle w:val="font41"/>
                <w:rFonts w:ascii="Times New Roman" w:hAnsi="Times New Roman" w:cs="Times New Roman"/>
                <w:sz w:val="16"/>
                <w:szCs w:val="16"/>
              </w:rPr>
              <w:t>（</w:t>
            </w:r>
            <w:r w:rsidRPr="00C3303C">
              <w:rPr>
                <w:rStyle w:val="font21"/>
                <w:sz w:val="16"/>
                <w:szCs w:val="16"/>
              </w:rPr>
              <w:t>61.9 to 107.3</w:t>
            </w:r>
            <w:r w:rsidRPr="00C3303C">
              <w:rPr>
                <w:rStyle w:val="font41"/>
                <w:rFonts w:ascii="Times New Roman" w:hAnsi="Times New Roman" w:cs="Times New Roman"/>
                <w:sz w:val="16"/>
                <w:szCs w:val="16"/>
              </w:rPr>
              <w:t>）</w:t>
            </w:r>
          </w:p>
        </w:tc>
        <w:tc>
          <w:tcPr>
            <w:tcW w:w="1760" w:type="dxa"/>
            <w:tcBorders>
              <w:top w:val="nil"/>
              <w:left w:val="nil"/>
              <w:bottom w:val="nil"/>
              <w:right w:val="nil"/>
            </w:tcBorders>
            <w:vAlign w:val="center"/>
          </w:tcPr>
          <w:p w14:paraId="76DA9898"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100.0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100 to 100</w:t>
            </w:r>
            <w:r w:rsidRPr="00C3303C">
              <w:rPr>
                <w:rStyle w:val="font11"/>
                <w:sz w:val="16"/>
                <w:szCs w:val="16"/>
              </w:rPr>
              <w:t>）</w:t>
            </w:r>
          </w:p>
        </w:tc>
      </w:tr>
      <w:tr w:rsidR="00F36513" w:rsidRPr="00C3303C" w14:paraId="2CCDCE3E" w14:textId="77777777">
        <w:trPr>
          <w:jc w:val="center"/>
        </w:trPr>
        <w:tc>
          <w:tcPr>
            <w:tcW w:w="2013" w:type="dxa"/>
            <w:vMerge/>
            <w:tcBorders>
              <w:left w:val="nil"/>
              <w:bottom w:val="single" w:sz="4" w:space="0" w:color="auto"/>
              <w:right w:val="nil"/>
            </w:tcBorders>
            <w:vAlign w:val="center"/>
          </w:tcPr>
          <w:p w14:paraId="6348DAED"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single" w:sz="4" w:space="0" w:color="auto"/>
              <w:right w:val="nil"/>
            </w:tcBorders>
            <w:vAlign w:val="center"/>
          </w:tcPr>
          <w:p w14:paraId="7D03A8E2"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EPS</w:t>
            </w:r>
          </w:p>
        </w:tc>
        <w:tc>
          <w:tcPr>
            <w:tcW w:w="1713" w:type="dxa"/>
            <w:tcBorders>
              <w:top w:val="nil"/>
              <w:left w:val="nil"/>
              <w:bottom w:val="single" w:sz="4" w:space="0" w:color="auto"/>
              <w:right w:val="nil"/>
            </w:tcBorders>
            <w:vAlign w:val="center"/>
          </w:tcPr>
          <w:p w14:paraId="1072F0CC"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69.2</w:t>
            </w:r>
            <w:r w:rsidRPr="00C3303C">
              <w:rPr>
                <w:rFonts w:ascii="Times New Roman" w:hAnsi="Times New Roman" w:cs="Times New Roman"/>
                <w:color w:val="000000"/>
                <w:sz w:val="16"/>
                <w:szCs w:val="16"/>
                <w:vertAlign w:val="superscript"/>
              </w:rPr>
              <w:t>b</w:t>
            </w:r>
            <w:r w:rsidRPr="00C3303C">
              <w:rPr>
                <w:rStyle w:val="font41"/>
                <w:rFonts w:ascii="Times New Roman" w:hAnsi="Times New Roman" w:cs="Times New Roman"/>
                <w:sz w:val="16"/>
                <w:szCs w:val="16"/>
              </w:rPr>
              <w:t>（</w:t>
            </w:r>
            <w:r w:rsidRPr="00C3303C">
              <w:rPr>
                <w:rStyle w:val="font21"/>
                <w:sz w:val="16"/>
                <w:szCs w:val="16"/>
              </w:rPr>
              <w:t>40.2 to 98.3</w:t>
            </w:r>
            <w:r w:rsidRPr="00C3303C">
              <w:rPr>
                <w:rStyle w:val="font41"/>
                <w:rFonts w:ascii="Times New Roman" w:hAnsi="Times New Roman" w:cs="Times New Roman"/>
                <w:sz w:val="16"/>
                <w:szCs w:val="16"/>
              </w:rPr>
              <w:t>）</w:t>
            </w:r>
          </w:p>
        </w:tc>
        <w:tc>
          <w:tcPr>
            <w:tcW w:w="1969" w:type="dxa"/>
            <w:tcBorders>
              <w:top w:val="nil"/>
              <w:left w:val="nil"/>
              <w:bottom w:val="single" w:sz="4" w:space="0" w:color="auto"/>
              <w:right w:val="nil"/>
            </w:tcBorders>
            <w:vAlign w:val="center"/>
          </w:tcPr>
          <w:p w14:paraId="248C7DFB"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70.0</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35.4 to 104.6</w:t>
            </w:r>
            <w:r w:rsidRPr="00C3303C">
              <w:rPr>
                <w:rStyle w:val="font41"/>
                <w:rFonts w:ascii="Times New Roman" w:hAnsi="Times New Roman" w:cs="Times New Roman"/>
                <w:sz w:val="16"/>
                <w:szCs w:val="16"/>
              </w:rPr>
              <w:t>）</w:t>
            </w:r>
          </w:p>
        </w:tc>
        <w:tc>
          <w:tcPr>
            <w:tcW w:w="1762" w:type="dxa"/>
            <w:tcBorders>
              <w:top w:val="nil"/>
              <w:left w:val="nil"/>
              <w:bottom w:val="single" w:sz="4" w:space="0" w:color="auto"/>
              <w:right w:val="nil"/>
            </w:tcBorders>
            <w:vAlign w:val="center"/>
          </w:tcPr>
          <w:p w14:paraId="3CC9BEAE"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61.5</w:t>
            </w:r>
            <w:r w:rsidRPr="00C3303C">
              <w:rPr>
                <w:rFonts w:ascii="Times New Roman" w:hAnsi="Times New Roman" w:cs="Times New Roman"/>
                <w:color w:val="000000"/>
                <w:sz w:val="16"/>
                <w:szCs w:val="16"/>
                <w:vertAlign w:val="superscript"/>
              </w:rPr>
              <w:t>ab</w:t>
            </w:r>
            <w:r w:rsidRPr="00C3303C">
              <w:rPr>
                <w:rStyle w:val="font11"/>
                <w:sz w:val="16"/>
                <w:szCs w:val="16"/>
              </w:rPr>
              <w:t>（</w:t>
            </w:r>
            <w:r w:rsidRPr="00C3303C">
              <w:rPr>
                <w:rStyle w:val="font31"/>
                <w:sz w:val="16"/>
                <w:szCs w:val="16"/>
                <w:vertAlign w:val="baseline"/>
              </w:rPr>
              <w:t>30.9 to 92.1</w:t>
            </w:r>
            <w:r w:rsidRPr="00C3303C">
              <w:rPr>
                <w:rStyle w:val="font11"/>
                <w:sz w:val="16"/>
                <w:szCs w:val="16"/>
              </w:rPr>
              <w:t>）</w:t>
            </w:r>
          </w:p>
        </w:tc>
        <w:tc>
          <w:tcPr>
            <w:tcW w:w="1760" w:type="dxa"/>
            <w:tcBorders>
              <w:top w:val="nil"/>
              <w:left w:val="nil"/>
              <w:bottom w:val="single" w:sz="4" w:space="0" w:color="auto"/>
              <w:right w:val="nil"/>
            </w:tcBorders>
            <w:vAlign w:val="center"/>
          </w:tcPr>
          <w:p w14:paraId="22A4F167"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83.3</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53.1 to 86.2</w:t>
            </w:r>
            <w:r w:rsidRPr="00C3303C">
              <w:rPr>
                <w:rStyle w:val="font11"/>
                <w:sz w:val="16"/>
                <w:szCs w:val="16"/>
              </w:rPr>
              <w:t>）</w:t>
            </w:r>
          </w:p>
        </w:tc>
      </w:tr>
      <w:tr w:rsidR="00F36513" w:rsidRPr="00C3303C" w14:paraId="6CA586C9" w14:textId="77777777">
        <w:trPr>
          <w:jc w:val="center"/>
        </w:trPr>
        <w:tc>
          <w:tcPr>
            <w:tcW w:w="2013" w:type="dxa"/>
            <w:vMerge w:val="restart"/>
            <w:tcBorders>
              <w:top w:val="single" w:sz="4" w:space="0" w:color="auto"/>
              <w:left w:val="nil"/>
              <w:right w:val="nil"/>
            </w:tcBorders>
            <w:vAlign w:val="center"/>
          </w:tcPr>
          <w:p w14:paraId="6E6DE17C"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b/>
                <w:sz w:val="16"/>
                <w:szCs w:val="16"/>
              </w:rPr>
              <w:t>2-week follow-up</w:t>
            </w:r>
          </w:p>
        </w:tc>
        <w:tc>
          <w:tcPr>
            <w:tcW w:w="1134" w:type="dxa"/>
            <w:tcBorders>
              <w:top w:val="single" w:sz="4" w:space="0" w:color="auto"/>
              <w:left w:val="nil"/>
              <w:bottom w:val="nil"/>
              <w:right w:val="nil"/>
            </w:tcBorders>
            <w:vAlign w:val="center"/>
          </w:tcPr>
          <w:p w14:paraId="08703E66"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PDS+EPS</w:t>
            </w:r>
          </w:p>
        </w:tc>
        <w:tc>
          <w:tcPr>
            <w:tcW w:w="1713" w:type="dxa"/>
            <w:tcBorders>
              <w:top w:val="single" w:sz="4" w:space="0" w:color="auto"/>
              <w:left w:val="nil"/>
              <w:bottom w:val="nil"/>
              <w:right w:val="nil"/>
            </w:tcBorders>
            <w:vAlign w:val="center"/>
          </w:tcPr>
          <w:p w14:paraId="55167558"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61.5</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30.9 to 92.1</w:t>
            </w:r>
            <w:r w:rsidRPr="00C3303C">
              <w:rPr>
                <w:rStyle w:val="font41"/>
                <w:rFonts w:ascii="Times New Roman" w:hAnsi="Times New Roman" w:cs="Times New Roman"/>
                <w:sz w:val="16"/>
                <w:szCs w:val="16"/>
              </w:rPr>
              <w:t>）</w:t>
            </w:r>
          </w:p>
        </w:tc>
        <w:tc>
          <w:tcPr>
            <w:tcW w:w="1969" w:type="dxa"/>
            <w:tcBorders>
              <w:top w:val="single" w:sz="4" w:space="0" w:color="auto"/>
              <w:left w:val="nil"/>
              <w:bottom w:val="nil"/>
              <w:right w:val="nil"/>
            </w:tcBorders>
            <w:vAlign w:val="center"/>
          </w:tcPr>
          <w:p w14:paraId="59A083D7"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80.0</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49.8 to 110.2</w:t>
            </w:r>
            <w:r w:rsidRPr="00C3303C">
              <w:rPr>
                <w:rStyle w:val="font41"/>
                <w:rFonts w:ascii="Times New Roman" w:hAnsi="Times New Roman" w:cs="Times New Roman"/>
                <w:sz w:val="16"/>
                <w:szCs w:val="16"/>
              </w:rPr>
              <w:t>）</w:t>
            </w:r>
          </w:p>
        </w:tc>
        <w:tc>
          <w:tcPr>
            <w:tcW w:w="1762" w:type="dxa"/>
            <w:tcBorders>
              <w:top w:val="single" w:sz="4" w:space="0" w:color="auto"/>
              <w:left w:val="nil"/>
              <w:bottom w:val="nil"/>
              <w:right w:val="nil"/>
            </w:tcBorders>
            <w:vAlign w:val="center"/>
          </w:tcPr>
          <w:p w14:paraId="7DEEA4E5"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69.2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40.2 to 98.3</w:t>
            </w:r>
            <w:r w:rsidRPr="00C3303C">
              <w:rPr>
                <w:rStyle w:val="font41"/>
                <w:rFonts w:ascii="Times New Roman" w:hAnsi="Times New Roman" w:cs="Times New Roman"/>
                <w:sz w:val="16"/>
                <w:szCs w:val="16"/>
              </w:rPr>
              <w:t>）</w:t>
            </w:r>
          </w:p>
        </w:tc>
        <w:tc>
          <w:tcPr>
            <w:tcW w:w="1760" w:type="dxa"/>
            <w:tcBorders>
              <w:top w:val="single" w:sz="4" w:space="0" w:color="auto"/>
              <w:left w:val="nil"/>
              <w:bottom w:val="nil"/>
              <w:right w:val="nil"/>
            </w:tcBorders>
          </w:tcPr>
          <w:p w14:paraId="4738E492" w14:textId="77777777" w:rsidR="00F36513" w:rsidRPr="00C3303C" w:rsidRDefault="001010F3">
            <w:pPr>
              <w:rPr>
                <w:rFonts w:ascii="Times New Roman" w:hAnsi="Times New Roman" w:cs="Times New Roman"/>
              </w:rPr>
            </w:pPr>
            <w:r w:rsidRPr="00C3303C">
              <w:rPr>
                <w:rFonts w:ascii="Times New Roman" w:hAnsi="Times New Roman" w:cs="Times New Roman"/>
                <w:color w:val="000000"/>
                <w:sz w:val="16"/>
                <w:szCs w:val="16"/>
              </w:rPr>
              <w:t>100.0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100 to 100</w:t>
            </w:r>
            <w:r w:rsidRPr="00C3303C">
              <w:rPr>
                <w:rStyle w:val="font11"/>
                <w:sz w:val="16"/>
                <w:szCs w:val="16"/>
              </w:rPr>
              <w:t>）</w:t>
            </w:r>
          </w:p>
        </w:tc>
      </w:tr>
      <w:tr w:rsidR="00F36513" w:rsidRPr="00C3303C" w14:paraId="3A4BE6FB" w14:textId="77777777">
        <w:trPr>
          <w:jc w:val="center"/>
        </w:trPr>
        <w:tc>
          <w:tcPr>
            <w:tcW w:w="2013" w:type="dxa"/>
            <w:vMerge/>
            <w:tcBorders>
              <w:left w:val="nil"/>
              <w:right w:val="nil"/>
            </w:tcBorders>
            <w:vAlign w:val="center"/>
          </w:tcPr>
          <w:p w14:paraId="2530AD61"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57782C7E"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w:t>
            </w:r>
          </w:p>
        </w:tc>
        <w:tc>
          <w:tcPr>
            <w:tcW w:w="1713" w:type="dxa"/>
            <w:tcBorders>
              <w:top w:val="nil"/>
              <w:left w:val="nil"/>
              <w:bottom w:val="nil"/>
              <w:right w:val="nil"/>
            </w:tcBorders>
            <w:vAlign w:val="center"/>
          </w:tcPr>
          <w:p w14:paraId="384FB7D7"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69.2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40.2 to 98.3</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654C7351"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80.0</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49.8 to 110.2</w:t>
            </w:r>
            <w:r w:rsidRPr="00C3303C">
              <w:rPr>
                <w:rStyle w:val="font41"/>
                <w:rFonts w:ascii="Times New Roman" w:hAnsi="Times New Roman" w:cs="Times New Roman"/>
                <w:sz w:val="16"/>
                <w:szCs w:val="16"/>
              </w:rPr>
              <w:t>）</w:t>
            </w:r>
          </w:p>
        </w:tc>
        <w:tc>
          <w:tcPr>
            <w:tcW w:w="1762" w:type="dxa"/>
            <w:tcBorders>
              <w:top w:val="nil"/>
              <w:left w:val="nil"/>
              <w:bottom w:val="nil"/>
              <w:right w:val="nil"/>
            </w:tcBorders>
            <w:vAlign w:val="center"/>
          </w:tcPr>
          <w:p w14:paraId="40F0DDD1"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76.9</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50.4 to 103.4</w:t>
            </w:r>
            <w:r w:rsidRPr="00C3303C">
              <w:rPr>
                <w:rStyle w:val="font11"/>
                <w:sz w:val="16"/>
                <w:szCs w:val="16"/>
              </w:rPr>
              <w:t>）</w:t>
            </w:r>
          </w:p>
        </w:tc>
        <w:tc>
          <w:tcPr>
            <w:tcW w:w="1760" w:type="dxa"/>
            <w:tcBorders>
              <w:top w:val="nil"/>
              <w:left w:val="nil"/>
              <w:bottom w:val="nil"/>
              <w:right w:val="nil"/>
            </w:tcBorders>
          </w:tcPr>
          <w:p w14:paraId="737A6A46" w14:textId="77777777" w:rsidR="00F36513" w:rsidRPr="00C3303C" w:rsidRDefault="001010F3">
            <w:pPr>
              <w:rPr>
                <w:rFonts w:ascii="Times New Roman" w:hAnsi="Times New Roman" w:cs="Times New Roman"/>
              </w:rPr>
            </w:pPr>
            <w:r w:rsidRPr="00C3303C">
              <w:rPr>
                <w:rFonts w:ascii="Times New Roman" w:hAnsi="Times New Roman" w:cs="Times New Roman"/>
                <w:color w:val="000000"/>
                <w:sz w:val="16"/>
                <w:szCs w:val="16"/>
              </w:rPr>
              <w:t>100.0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100 to 100</w:t>
            </w:r>
            <w:r w:rsidRPr="00C3303C">
              <w:rPr>
                <w:rStyle w:val="font11"/>
                <w:sz w:val="16"/>
                <w:szCs w:val="16"/>
              </w:rPr>
              <w:t>）</w:t>
            </w:r>
          </w:p>
        </w:tc>
      </w:tr>
      <w:tr w:rsidR="00F36513" w:rsidRPr="00C3303C" w14:paraId="5813684D" w14:textId="77777777">
        <w:trPr>
          <w:jc w:val="center"/>
        </w:trPr>
        <w:tc>
          <w:tcPr>
            <w:tcW w:w="2013" w:type="dxa"/>
            <w:vMerge/>
            <w:tcBorders>
              <w:left w:val="nil"/>
              <w:bottom w:val="single" w:sz="4" w:space="0" w:color="auto"/>
              <w:right w:val="nil"/>
            </w:tcBorders>
            <w:vAlign w:val="center"/>
          </w:tcPr>
          <w:p w14:paraId="0CE9063A"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single" w:sz="4" w:space="0" w:color="auto"/>
              <w:right w:val="nil"/>
            </w:tcBorders>
            <w:vAlign w:val="center"/>
          </w:tcPr>
          <w:p w14:paraId="62A086C8"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EPS</w:t>
            </w:r>
          </w:p>
        </w:tc>
        <w:tc>
          <w:tcPr>
            <w:tcW w:w="1713" w:type="dxa"/>
            <w:tcBorders>
              <w:top w:val="nil"/>
              <w:left w:val="nil"/>
              <w:bottom w:val="single" w:sz="4" w:space="0" w:color="auto"/>
              <w:right w:val="nil"/>
            </w:tcBorders>
            <w:vAlign w:val="center"/>
          </w:tcPr>
          <w:p w14:paraId="435F8AD6"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69.2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40.2 to 98.3</w:t>
            </w:r>
            <w:r w:rsidRPr="00C3303C">
              <w:rPr>
                <w:rStyle w:val="font41"/>
                <w:rFonts w:ascii="Times New Roman" w:hAnsi="Times New Roman" w:cs="Times New Roman"/>
                <w:sz w:val="16"/>
                <w:szCs w:val="16"/>
              </w:rPr>
              <w:t>）</w:t>
            </w:r>
          </w:p>
        </w:tc>
        <w:tc>
          <w:tcPr>
            <w:tcW w:w="1969" w:type="dxa"/>
            <w:tcBorders>
              <w:top w:val="nil"/>
              <w:left w:val="nil"/>
              <w:bottom w:val="single" w:sz="4" w:space="0" w:color="auto"/>
              <w:right w:val="nil"/>
            </w:tcBorders>
            <w:vAlign w:val="center"/>
          </w:tcPr>
          <w:p w14:paraId="435E07F6"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90.0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67.4 to 112.6</w:t>
            </w:r>
            <w:r w:rsidRPr="00C3303C">
              <w:rPr>
                <w:rStyle w:val="font11"/>
                <w:sz w:val="16"/>
                <w:szCs w:val="16"/>
              </w:rPr>
              <w:t>）</w:t>
            </w:r>
          </w:p>
        </w:tc>
        <w:tc>
          <w:tcPr>
            <w:tcW w:w="1762" w:type="dxa"/>
            <w:tcBorders>
              <w:top w:val="nil"/>
              <w:left w:val="nil"/>
              <w:bottom w:val="single" w:sz="4" w:space="0" w:color="auto"/>
              <w:right w:val="nil"/>
            </w:tcBorders>
            <w:vAlign w:val="center"/>
          </w:tcPr>
          <w:p w14:paraId="09644881"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69.2</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40.2 to 98.3</w:t>
            </w:r>
            <w:r w:rsidRPr="00C3303C">
              <w:rPr>
                <w:rStyle w:val="font41"/>
                <w:rFonts w:ascii="Times New Roman" w:hAnsi="Times New Roman" w:cs="Times New Roman"/>
                <w:sz w:val="16"/>
                <w:szCs w:val="16"/>
              </w:rPr>
              <w:t>）</w:t>
            </w:r>
          </w:p>
        </w:tc>
        <w:tc>
          <w:tcPr>
            <w:tcW w:w="1760" w:type="dxa"/>
            <w:tcBorders>
              <w:top w:val="nil"/>
              <w:left w:val="nil"/>
              <w:bottom w:val="single" w:sz="4" w:space="0" w:color="auto"/>
              <w:right w:val="nil"/>
            </w:tcBorders>
          </w:tcPr>
          <w:p w14:paraId="673E320F" w14:textId="77777777" w:rsidR="00F36513" w:rsidRPr="00C3303C" w:rsidRDefault="001010F3">
            <w:pPr>
              <w:rPr>
                <w:rFonts w:ascii="Times New Roman" w:hAnsi="Times New Roman" w:cs="Times New Roman"/>
              </w:rPr>
            </w:pPr>
            <w:r w:rsidRPr="00C3303C">
              <w:rPr>
                <w:rFonts w:ascii="Times New Roman" w:hAnsi="Times New Roman" w:cs="Times New Roman"/>
                <w:color w:val="000000"/>
                <w:sz w:val="16"/>
                <w:szCs w:val="16"/>
              </w:rPr>
              <w:t>100.0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100 to 100</w:t>
            </w:r>
            <w:r w:rsidRPr="00C3303C">
              <w:rPr>
                <w:rStyle w:val="font11"/>
                <w:sz w:val="16"/>
                <w:szCs w:val="16"/>
              </w:rPr>
              <w:t>）</w:t>
            </w:r>
          </w:p>
        </w:tc>
      </w:tr>
      <w:tr w:rsidR="00F36513" w:rsidRPr="00C3303C" w14:paraId="63290FDB" w14:textId="77777777">
        <w:trPr>
          <w:jc w:val="center"/>
        </w:trPr>
        <w:tc>
          <w:tcPr>
            <w:tcW w:w="2013" w:type="dxa"/>
            <w:vMerge w:val="restart"/>
            <w:tcBorders>
              <w:top w:val="single" w:sz="4" w:space="0" w:color="auto"/>
              <w:left w:val="nil"/>
              <w:right w:val="nil"/>
            </w:tcBorders>
            <w:vAlign w:val="center"/>
          </w:tcPr>
          <w:p w14:paraId="7B953FAA"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b/>
                <w:sz w:val="16"/>
                <w:szCs w:val="16"/>
              </w:rPr>
              <w:t>6-week questionnaire survey</w:t>
            </w:r>
          </w:p>
        </w:tc>
        <w:tc>
          <w:tcPr>
            <w:tcW w:w="1134" w:type="dxa"/>
            <w:tcBorders>
              <w:top w:val="single" w:sz="4" w:space="0" w:color="auto"/>
              <w:left w:val="nil"/>
              <w:bottom w:val="nil"/>
              <w:right w:val="nil"/>
            </w:tcBorders>
            <w:vAlign w:val="center"/>
          </w:tcPr>
          <w:p w14:paraId="27B859F7"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PDS+EPS</w:t>
            </w:r>
          </w:p>
        </w:tc>
        <w:tc>
          <w:tcPr>
            <w:tcW w:w="1713" w:type="dxa"/>
            <w:tcBorders>
              <w:top w:val="single" w:sz="4" w:space="0" w:color="auto"/>
              <w:left w:val="nil"/>
              <w:bottom w:val="nil"/>
              <w:right w:val="nil"/>
            </w:tcBorders>
            <w:vAlign w:val="center"/>
          </w:tcPr>
          <w:p w14:paraId="66602049"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38.5</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7.9 to 69.1</w:t>
            </w:r>
            <w:r w:rsidRPr="00C3303C">
              <w:rPr>
                <w:rStyle w:val="font41"/>
                <w:rFonts w:ascii="Times New Roman" w:hAnsi="Times New Roman" w:cs="Times New Roman"/>
                <w:sz w:val="16"/>
                <w:szCs w:val="16"/>
              </w:rPr>
              <w:t>）</w:t>
            </w:r>
          </w:p>
        </w:tc>
        <w:tc>
          <w:tcPr>
            <w:tcW w:w="1969" w:type="dxa"/>
            <w:tcBorders>
              <w:top w:val="single" w:sz="4" w:space="0" w:color="auto"/>
              <w:left w:val="nil"/>
              <w:bottom w:val="nil"/>
              <w:right w:val="nil"/>
            </w:tcBorders>
            <w:vAlign w:val="center"/>
          </w:tcPr>
          <w:p w14:paraId="10C37C45"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40.0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3.1 to 76.9</w:t>
            </w:r>
            <w:r w:rsidRPr="00C3303C">
              <w:rPr>
                <w:rStyle w:val="font11"/>
                <w:sz w:val="16"/>
                <w:szCs w:val="16"/>
              </w:rPr>
              <w:t>）</w:t>
            </w:r>
          </w:p>
        </w:tc>
        <w:tc>
          <w:tcPr>
            <w:tcW w:w="1762" w:type="dxa"/>
            <w:tcBorders>
              <w:top w:val="single" w:sz="4" w:space="0" w:color="auto"/>
              <w:left w:val="nil"/>
              <w:bottom w:val="nil"/>
              <w:right w:val="nil"/>
            </w:tcBorders>
            <w:vAlign w:val="center"/>
          </w:tcPr>
          <w:p w14:paraId="36831E30"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23.1</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-0.34 to 49.6</w:t>
            </w:r>
            <w:r w:rsidRPr="00C3303C">
              <w:rPr>
                <w:rStyle w:val="font11"/>
                <w:sz w:val="16"/>
                <w:szCs w:val="16"/>
              </w:rPr>
              <w:t>）</w:t>
            </w:r>
          </w:p>
        </w:tc>
        <w:tc>
          <w:tcPr>
            <w:tcW w:w="1760" w:type="dxa"/>
            <w:tcBorders>
              <w:top w:val="single" w:sz="4" w:space="0" w:color="auto"/>
              <w:left w:val="nil"/>
              <w:bottom w:val="nil"/>
              <w:right w:val="nil"/>
            </w:tcBorders>
            <w:vAlign w:val="center"/>
          </w:tcPr>
          <w:p w14:paraId="5F29D6FA"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41.7</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8.9 to 74.4</w:t>
            </w:r>
            <w:r w:rsidRPr="00C3303C">
              <w:rPr>
                <w:rStyle w:val="font11"/>
                <w:sz w:val="16"/>
                <w:szCs w:val="16"/>
              </w:rPr>
              <w:t>）</w:t>
            </w:r>
          </w:p>
        </w:tc>
      </w:tr>
      <w:tr w:rsidR="00F36513" w:rsidRPr="00C3303C" w14:paraId="3E4F570A" w14:textId="77777777">
        <w:trPr>
          <w:jc w:val="center"/>
        </w:trPr>
        <w:tc>
          <w:tcPr>
            <w:tcW w:w="2013" w:type="dxa"/>
            <w:vMerge/>
            <w:tcBorders>
              <w:left w:val="nil"/>
              <w:right w:val="nil"/>
            </w:tcBorders>
            <w:vAlign w:val="center"/>
          </w:tcPr>
          <w:p w14:paraId="395238FF"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226172D1"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PDS</w:t>
            </w:r>
          </w:p>
        </w:tc>
        <w:tc>
          <w:tcPr>
            <w:tcW w:w="1713" w:type="dxa"/>
            <w:tcBorders>
              <w:top w:val="nil"/>
              <w:left w:val="nil"/>
              <w:bottom w:val="nil"/>
              <w:right w:val="nil"/>
            </w:tcBorders>
            <w:vAlign w:val="center"/>
          </w:tcPr>
          <w:p w14:paraId="0F7E9026"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38.5</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7.9 to 69.1</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056CBB94"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40.0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3.1 to 76.9</w:t>
            </w:r>
            <w:r w:rsidRPr="00C3303C">
              <w:rPr>
                <w:rStyle w:val="font11"/>
                <w:sz w:val="16"/>
                <w:szCs w:val="16"/>
              </w:rPr>
              <w:t>）</w:t>
            </w:r>
          </w:p>
        </w:tc>
        <w:tc>
          <w:tcPr>
            <w:tcW w:w="1762" w:type="dxa"/>
            <w:tcBorders>
              <w:top w:val="nil"/>
              <w:left w:val="nil"/>
              <w:bottom w:val="nil"/>
              <w:right w:val="nil"/>
            </w:tcBorders>
            <w:vAlign w:val="center"/>
          </w:tcPr>
          <w:p w14:paraId="3764D1F7"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23.1</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-0.34 to 49.6</w:t>
            </w:r>
            <w:r w:rsidRPr="00C3303C">
              <w:rPr>
                <w:rStyle w:val="font11"/>
                <w:sz w:val="16"/>
                <w:szCs w:val="16"/>
              </w:rPr>
              <w:t>）</w:t>
            </w:r>
          </w:p>
        </w:tc>
        <w:tc>
          <w:tcPr>
            <w:tcW w:w="1760" w:type="dxa"/>
            <w:tcBorders>
              <w:top w:val="nil"/>
              <w:left w:val="nil"/>
              <w:bottom w:val="nil"/>
              <w:right w:val="nil"/>
            </w:tcBorders>
            <w:vAlign w:val="center"/>
          </w:tcPr>
          <w:p w14:paraId="31D7C939"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41.7</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8.9 to 74.4</w:t>
            </w:r>
            <w:r w:rsidRPr="00C3303C">
              <w:rPr>
                <w:rStyle w:val="font11"/>
                <w:sz w:val="16"/>
                <w:szCs w:val="16"/>
              </w:rPr>
              <w:t>）</w:t>
            </w:r>
          </w:p>
        </w:tc>
      </w:tr>
      <w:tr w:rsidR="00F36513" w:rsidRPr="00C3303C" w14:paraId="2F78EBFA" w14:textId="77777777">
        <w:trPr>
          <w:jc w:val="center"/>
        </w:trPr>
        <w:tc>
          <w:tcPr>
            <w:tcW w:w="2013" w:type="dxa"/>
            <w:vMerge/>
            <w:tcBorders>
              <w:left w:val="nil"/>
              <w:bottom w:val="nil"/>
              <w:right w:val="nil"/>
            </w:tcBorders>
            <w:vAlign w:val="center"/>
          </w:tcPr>
          <w:p w14:paraId="04CAF17B" w14:textId="77777777" w:rsidR="00F36513" w:rsidRPr="00C3303C" w:rsidRDefault="00F36513">
            <w:pPr>
              <w:jc w:val="left"/>
              <w:rPr>
                <w:rFonts w:ascii="Times New Roman" w:eastAsia="Arial Unicode MS" w:hAnsi="Times New Roman" w:cs="Times New Roman"/>
                <w:sz w:val="16"/>
                <w:szCs w:val="16"/>
              </w:rPr>
            </w:pPr>
          </w:p>
        </w:tc>
        <w:tc>
          <w:tcPr>
            <w:tcW w:w="1134" w:type="dxa"/>
            <w:tcBorders>
              <w:top w:val="nil"/>
              <w:left w:val="nil"/>
              <w:bottom w:val="nil"/>
              <w:right w:val="nil"/>
            </w:tcBorders>
            <w:vAlign w:val="center"/>
          </w:tcPr>
          <w:p w14:paraId="789E9CCC" w14:textId="77777777" w:rsidR="00F36513" w:rsidRPr="00C3303C" w:rsidRDefault="001010F3">
            <w:pPr>
              <w:jc w:val="left"/>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EPS</w:t>
            </w:r>
          </w:p>
        </w:tc>
        <w:tc>
          <w:tcPr>
            <w:tcW w:w="1713" w:type="dxa"/>
            <w:tcBorders>
              <w:top w:val="nil"/>
              <w:left w:val="nil"/>
              <w:bottom w:val="nil"/>
              <w:right w:val="nil"/>
            </w:tcBorders>
            <w:vAlign w:val="center"/>
          </w:tcPr>
          <w:p w14:paraId="77F24940"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23.1</w:t>
            </w:r>
            <w:r w:rsidRPr="00C3303C">
              <w:rPr>
                <w:rFonts w:ascii="Times New Roman" w:hAnsi="Times New Roman" w:cs="Times New Roman"/>
                <w:color w:val="000000"/>
                <w:sz w:val="16"/>
                <w:szCs w:val="16"/>
                <w:vertAlign w:val="superscript"/>
              </w:rPr>
              <w:t>a</w:t>
            </w:r>
            <w:r w:rsidRPr="00C3303C">
              <w:rPr>
                <w:rStyle w:val="font41"/>
                <w:rFonts w:ascii="Times New Roman" w:hAnsi="Times New Roman" w:cs="Times New Roman"/>
                <w:sz w:val="16"/>
                <w:szCs w:val="16"/>
              </w:rPr>
              <w:t>（</w:t>
            </w:r>
            <w:r w:rsidRPr="00C3303C">
              <w:rPr>
                <w:rStyle w:val="font21"/>
                <w:sz w:val="16"/>
                <w:szCs w:val="16"/>
              </w:rPr>
              <w:t>-3.4 to 49.6</w:t>
            </w:r>
            <w:r w:rsidRPr="00C3303C">
              <w:rPr>
                <w:rStyle w:val="font41"/>
                <w:rFonts w:ascii="Times New Roman" w:hAnsi="Times New Roman" w:cs="Times New Roman"/>
                <w:sz w:val="16"/>
                <w:szCs w:val="16"/>
              </w:rPr>
              <w:t>）</w:t>
            </w:r>
          </w:p>
        </w:tc>
        <w:tc>
          <w:tcPr>
            <w:tcW w:w="1969" w:type="dxa"/>
            <w:tcBorders>
              <w:top w:val="nil"/>
              <w:left w:val="nil"/>
              <w:bottom w:val="nil"/>
              <w:right w:val="nil"/>
            </w:tcBorders>
            <w:vAlign w:val="center"/>
          </w:tcPr>
          <w:p w14:paraId="24F101EE"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30.0</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-4.6 to 64.6</w:t>
            </w:r>
            <w:r w:rsidRPr="00C3303C">
              <w:rPr>
                <w:rStyle w:val="font11"/>
                <w:sz w:val="16"/>
                <w:szCs w:val="16"/>
              </w:rPr>
              <w:t>）</w:t>
            </w:r>
          </w:p>
        </w:tc>
        <w:tc>
          <w:tcPr>
            <w:tcW w:w="1762" w:type="dxa"/>
            <w:tcBorders>
              <w:top w:val="nil"/>
              <w:left w:val="nil"/>
              <w:bottom w:val="nil"/>
              <w:right w:val="nil"/>
            </w:tcBorders>
            <w:vAlign w:val="center"/>
          </w:tcPr>
          <w:p w14:paraId="4CE3CDAB"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7.7</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-0.91 to 24.5</w:t>
            </w:r>
            <w:r w:rsidRPr="00C3303C">
              <w:rPr>
                <w:rStyle w:val="font11"/>
                <w:sz w:val="16"/>
                <w:szCs w:val="16"/>
              </w:rPr>
              <w:t>）</w:t>
            </w:r>
          </w:p>
        </w:tc>
        <w:tc>
          <w:tcPr>
            <w:tcW w:w="1760" w:type="dxa"/>
            <w:tcBorders>
              <w:top w:val="nil"/>
              <w:left w:val="nil"/>
              <w:bottom w:val="nil"/>
              <w:right w:val="nil"/>
            </w:tcBorders>
            <w:vAlign w:val="center"/>
          </w:tcPr>
          <w:p w14:paraId="5A55FA87" w14:textId="77777777" w:rsidR="00F36513" w:rsidRPr="00C3303C" w:rsidRDefault="001010F3">
            <w:pPr>
              <w:rPr>
                <w:rFonts w:ascii="Times New Roman" w:hAnsi="Times New Roman" w:cs="Times New Roman"/>
                <w:color w:val="000000"/>
                <w:sz w:val="16"/>
                <w:szCs w:val="16"/>
              </w:rPr>
            </w:pPr>
            <w:r w:rsidRPr="00C3303C">
              <w:rPr>
                <w:rFonts w:ascii="Times New Roman" w:hAnsi="Times New Roman" w:cs="Times New Roman"/>
                <w:color w:val="000000"/>
                <w:sz w:val="16"/>
                <w:szCs w:val="16"/>
              </w:rPr>
              <w:t>41.7</w:t>
            </w:r>
            <w:r w:rsidRPr="00C3303C">
              <w:rPr>
                <w:rFonts w:ascii="Times New Roman" w:hAnsi="Times New Roman" w:cs="Times New Roman"/>
                <w:color w:val="000000"/>
                <w:sz w:val="16"/>
                <w:szCs w:val="16"/>
                <w:vertAlign w:val="superscript"/>
              </w:rPr>
              <w:t>a</w:t>
            </w:r>
            <w:r w:rsidRPr="00C3303C">
              <w:rPr>
                <w:rStyle w:val="font11"/>
                <w:sz w:val="16"/>
                <w:szCs w:val="16"/>
              </w:rPr>
              <w:t>（</w:t>
            </w:r>
            <w:r w:rsidRPr="00C3303C">
              <w:rPr>
                <w:rStyle w:val="font31"/>
                <w:sz w:val="16"/>
                <w:szCs w:val="16"/>
                <w:vertAlign w:val="baseline"/>
              </w:rPr>
              <w:t>8.9 to 74.4</w:t>
            </w:r>
            <w:r w:rsidRPr="00C3303C">
              <w:rPr>
                <w:rStyle w:val="font11"/>
                <w:sz w:val="16"/>
                <w:szCs w:val="16"/>
              </w:rPr>
              <w:t>）</w:t>
            </w:r>
          </w:p>
        </w:tc>
      </w:tr>
      <w:tr w:rsidR="00F36513" w:rsidRPr="00C3303C" w14:paraId="249D71F2" w14:textId="77777777">
        <w:trPr>
          <w:jc w:val="center"/>
        </w:trPr>
        <w:tc>
          <w:tcPr>
            <w:tcW w:w="10351" w:type="dxa"/>
            <w:gridSpan w:val="6"/>
            <w:tcBorders>
              <w:top w:val="single" w:sz="4" w:space="0" w:color="auto"/>
              <w:left w:val="nil"/>
              <w:bottom w:val="single" w:sz="4" w:space="0" w:color="auto"/>
              <w:right w:val="nil"/>
            </w:tcBorders>
            <w:vAlign w:val="center"/>
          </w:tcPr>
          <w:p w14:paraId="4D01B4FB" w14:textId="77777777" w:rsidR="00F36513" w:rsidRPr="00C3303C" w:rsidRDefault="001010F3">
            <w:pPr>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Data are estimate (95% CIs) in the full analysis set.</w:t>
            </w:r>
          </w:p>
          <w:p w14:paraId="5588CEE2" w14:textId="77777777" w:rsidR="00F36513" w:rsidRPr="00C3303C" w:rsidRDefault="001010F3">
            <w:pPr>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 xml:space="preserve">Placebo group: 2 g maltodextrin; </w:t>
            </w:r>
            <w:proofErr w:type="spellStart"/>
            <w:r w:rsidRPr="00C3303C">
              <w:rPr>
                <w:rFonts w:ascii="Times New Roman" w:eastAsia="Arial Unicode MS" w:hAnsi="Times New Roman" w:cs="Times New Roman"/>
                <w:sz w:val="16"/>
                <w:szCs w:val="16"/>
              </w:rPr>
              <w:t>Positive_control</w:t>
            </w:r>
            <w:proofErr w:type="spellEnd"/>
            <w:r w:rsidRPr="00C3303C">
              <w:rPr>
                <w:rFonts w:ascii="Times New Roman" w:eastAsia="Arial Unicode MS" w:hAnsi="Times New Roman" w:cs="Times New Roman"/>
                <w:sz w:val="16"/>
                <w:szCs w:val="16"/>
              </w:rPr>
              <w:t xml:space="preserve"> group: proton ­ pump inhibitor, 10 mg/ day; BL-99_low group: 1×10</w:t>
            </w:r>
            <w:r w:rsidRPr="00C3303C">
              <w:rPr>
                <w:rFonts w:ascii="Times New Roman" w:eastAsia="Arial Unicode MS" w:hAnsi="Times New Roman" w:cs="Times New Roman"/>
                <w:sz w:val="16"/>
                <w:szCs w:val="16"/>
                <w:vertAlign w:val="superscript"/>
              </w:rPr>
              <w:t xml:space="preserve">10 </w:t>
            </w:r>
            <w:proofErr w:type="spellStart"/>
            <w:r w:rsidRPr="00C3303C">
              <w:rPr>
                <w:rFonts w:ascii="Times New Roman" w:eastAsia="Arial Unicode MS" w:hAnsi="Times New Roman" w:cs="Times New Roman"/>
                <w:sz w:val="16"/>
                <w:szCs w:val="16"/>
              </w:rPr>
              <w:t>cfu</w:t>
            </w:r>
            <w:proofErr w:type="spellEnd"/>
            <w:r w:rsidRPr="00C3303C">
              <w:rPr>
                <w:rFonts w:ascii="Times New Roman" w:eastAsia="Arial Unicode MS" w:hAnsi="Times New Roman" w:cs="Times New Roman"/>
                <w:sz w:val="16"/>
                <w:szCs w:val="16"/>
              </w:rPr>
              <w:t>/day BL-99; BL-99_high group: 5×10</w:t>
            </w:r>
            <w:r w:rsidRPr="00C3303C">
              <w:rPr>
                <w:rFonts w:ascii="Times New Roman" w:eastAsia="Arial Unicode MS" w:hAnsi="Times New Roman" w:cs="Times New Roman"/>
                <w:sz w:val="16"/>
                <w:szCs w:val="16"/>
                <w:vertAlign w:val="superscript"/>
              </w:rPr>
              <w:t xml:space="preserve">10 </w:t>
            </w:r>
            <w:proofErr w:type="spellStart"/>
            <w:r w:rsidRPr="00C3303C">
              <w:rPr>
                <w:rFonts w:ascii="Times New Roman" w:eastAsia="Arial Unicode MS" w:hAnsi="Times New Roman" w:cs="Times New Roman"/>
                <w:sz w:val="16"/>
                <w:szCs w:val="16"/>
              </w:rPr>
              <w:t>cfu</w:t>
            </w:r>
            <w:proofErr w:type="spellEnd"/>
            <w:r w:rsidRPr="00C3303C">
              <w:rPr>
                <w:rFonts w:ascii="Times New Roman" w:eastAsia="Arial Unicode MS" w:hAnsi="Times New Roman" w:cs="Times New Roman"/>
                <w:sz w:val="16"/>
                <w:szCs w:val="16"/>
              </w:rPr>
              <w:t>/day BL-99.</w:t>
            </w:r>
          </w:p>
          <w:p w14:paraId="7C759BCD" w14:textId="77777777" w:rsidR="00F36513" w:rsidRPr="00C3303C" w:rsidRDefault="001010F3">
            <w:pPr>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rPr>
              <w:t>The significance of the clinical response ratio between the two groups was counted by Chi-square test, in which different lowercase letters showed significant differences.</w:t>
            </w:r>
          </w:p>
          <w:p w14:paraId="46E6F04C" w14:textId="77777777" w:rsidR="00F36513" w:rsidRPr="00C3303C" w:rsidRDefault="001010F3">
            <w:pPr>
              <w:rPr>
                <w:rFonts w:ascii="Times New Roman" w:eastAsia="Arial Unicode MS" w:hAnsi="Times New Roman" w:cs="Times New Roman"/>
                <w:sz w:val="16"/>
                <w:szCs w:val="16"/>
              </w:rPr>
            </w:pPr>
            <w:r w:rsidRPr="00C3303C">
              <w:rPr>
                <w:rFonts w:ascii="Times New Roman" w:eastAsia="Arial Unicode MS" w:hAnsi="Times New Roman" w:cs="Times New Roman"/>
                <w:sz w:val="16"/>
                <w:szCs w:val="16"/>
                <w:vertAlign w:val="superscript"/>
              </w:rPr>
              <w:t xml:space="preserve">†) </w:t>
            </w:r>
            <w:r w:rsidRPr="00C3303C">
              <w:rPr>
                <w:rFonts w:ascii="Times New Roman" w:eastAsia="Arial Unicode MS" w:hAnsi="Times New Roman" w:cs="Times New Roman"/>
                <w:sz w:val="16"/>
                <w:szCs w:val="16"/>
              </w:rPr>
              <w:t>Clinical scores could range from 0 - 3 for PDS and EPS. PDS = postprandial distress syndrome (Including bloating and early satiety symptoms). EPS = epigastric pain syndrome (Including epigastric pain and epigastric burning symptoms).</w:t>
            </w:r>
          </w:p>
        </w:tc>
      </w:tr>
    </w:tbl>
    <w:p w14:paraId="47291EB1" w14:textId="77777777" w:rsidR="00F36513" w:rsidRPr="00C3303C" w:rsidRDefault="00F36513">
      <w:pPr>
        <w:pStyle w:val="a3"/>
        <w:rPr>
          <w:rFonts w:ascii="Times New Roman" w:hAnsi="Times New Roman" w:cs="Times New Roman"/>
        </w:rPr>
      </w:pPr>
    </w:p>
    <w:p w14:paraId="0F8B349C" w14:textId="77777777" w:rsidR="00F36513" w:rsidRPr="00C3303C" w:rsidRDefault="001010F3">
      <w:pPr>
        <w:rPr>
          <w:rFonts w:ascii="Times New Roman" w:hAnsi="Times New Roman" w:cs="Times New Roman"/>
          <w:b/>
          <w:bCs/>
          <w:w w:val="90"/>
        </w:rPr>
      </w:pPr>
      <w:r w:rsidRPr="00C3303C">
        <w:rPr>
          <w:rFonts w:ascii="Times New Roman" w:hAnsi="Times New Roman" w:cs="Times New Roman"/>
          <w:b/>
          <w:bCs/>
          <w:w w:val="90"/>
        </w:rPr>
        <w:br w:type="page"/>
      </w:r>
    </w:p>
    <w:p w14:paraId="6A6E0303" w14:textId="77777777" w:rsidR="00F36513" w:rsidRPr="00C3303C" w:rsidRDefault="001010F3">
      <w:pPr>
        <w:pStyle w:val="a3"/>
        <w:rPr>
          <w:rFonts w:ascii="Times New Roman" w:hAnsi="Times New Roman" w:cs="Times New Roman"/>
          <w:color w:val="FF0000"/>
        </w:rPr>
      </w:pPr>
      <w:r w:rsidRPr="00C3303C">
        <w:rPr>
          <w:rFonts w:ascii="Times New Roman" w:hAnsi="Times New Roman" w:cs="Times New Roman"/>
          <w:b/>
          <w:bCs/>
        </w:rPr>
        <w:lastRenderedPageBreak/>
        <w:t xml:space="preserve">Table S </w:t>
      </w:r>
      <w:r w:rsidRPr="00C3303C">
        <w:rPr>
          <w:rFonts w:ascii="Times New Roman" w:hAnsi="Times New Roman" w:cs="Times New Roman"/>
          <w:b/>
          <w:bCs/>
        </w:rPr>
        <w:fldChar w:fldCharType="begin"/>
      </w:r>
      <w:r w:rsidRPr="00C3303C">
        <w:rPr>
          <w:rFonts w:ascii="Times New Roman" w:hAnsi="Times New Roman" w:cs="Times New Roman"/>
          <w:b/>
          <w:bCs/>
        </w:rPr>
        <w:instrText xml:space="preserve"> SEQ Table_S \* ARABIC </w:instrText>
      </w:r>
      <w:r w:rsidRPr="00C3303C">
        <w:rPr>
          <w:rFonts w:ascii="Times New Roman" w:hAnsi="Times New Roman" w:cs="Times New Roman"/>
          <w:b/>
          <w:bCs/>
        </w:rPr>
        <w:fldChar w:fldCharType="separate"/>
      </w:r>
      <w:r w:rsidRPr="00C3303C">
        <w:rPr>
          <w:rFonts w:ascii="Times New Roman" w:hAnsi="Times New Roman" w:cs="Times New Roman"/>
          <w:b/>
          <w:bCs/>
        </w:rPr>
        <w:t>3</w:t>
      </w:r>
      <w:r w:rsidRPr="00C3303C">
        <w:rPr>
          <w:rFonts w:ascii="Times New Roman" w:hAnsi="Times New Roman" w:cs="Times New Roman"/>
          <w:b/>
          <w:bCs/>
        </w:rPr>
        <w:fldChar w:fldCharType="end"/>
      </w:r>
      <w:r w:rsidRPr="00C3303C">
        <w:rPr>
          <w:rFonts w:ascii="Times New Roman" w:hAnsi="Times New Roman" w:cs="Times New Roman"/>
        </w:rPr>
        <w:t xml:space="preserve"> Adverse events</w:t>
      </w:r>
    </w:p>
    <w:tbl>
      <w:tblPr>
        <w:tblStyle w:val="a9"/>
        <w:tblW w:w="95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129"/>
        <w:gridCol w:w="1521"/>
        <w:gridCol w:w="2079"/>
        <w:gridCol w:w="1628"/>
        <w:gridCol w:w="1742"/>
      </w:tblGrid>
      <w:tr w:rsidR="00F36513" w:rsidRPr="00C3303C" w14:paraId="42F47B3F" w14:textId="77777777">
        <w:trPr>
          <w:jc w:val="center"/>
        </w:trPr>
        <w:tc>
          <w:tcPr>
            <w:tcW w:w="2599" w:type="dxa"/>
            <w:gridSpan w:val="2"/>
            <w:tcBorders>
              <w:top w:val="single" w:sz="4" w:space="0" w:color="auto"/>
              <w:bottom w:val="single" w:sz="4" w:space="0" w:color="auto"/>
            </w:tcBorders>
            <w:shd w:val="clear" w:color="auto" w:fill="auto"/>
            <w:vAlign w:val="center"/>
          </w:tcPr>
          <w:p w14:paraId="197668BA" w14:textId="77777777" w:rsidR="00F36513" w:rsidRPr="00C3303C" w:rsidRDefault="001010F3">
            <w:pPr>
              <w:ind w:firstLine="320"/>
              <w:jc w:val="center"/>
              <w:rPr>
                <w:rFonts w:ascii="Times New Roman" w:eastAsia="Arial Unicode MS" w:hAnsi="Times New Roman" w:cs="Times New Roman"/>
                <w:b/>
                <w:sz w:val="16"/>
                <w:szCs w:val="16"/>
              </w:rPr>
            </w:pPr>
            <w:r w:rsidRPr="00C3303C">
              <w:rPr>
                <w:rFonts w:ascii="Times New Roman" w:eastAsia="Arial Unicode MS" w:hAnsi="Times New Roman" w:cs="Times New Roman"/>
                <w:b/>
                <w:sz w:val="16"/>
                <w:szCs w:val="16"/>
              </w:rPr>
              <w:t>Group</w:t>
            </w:r>
          </w:p>
        </w:tc>
        <w:tc>
          <w:tcPr>
            <w:tcW w:w="1521" w:type="dxa"/>
            <w:tcBorders>
              <w:top w:val="single" w:sz="4" w:space="0" w:color="auto"/>
              <w:bottom w:val="single" w:sz="4" w:space="0" w:color="auto"/>
            </w:tcBorders>
            <w:shd w:val="clear" w:color="auto" w:fill="auto"/>
            <w:vAlign w:val="center"/>
          </w:tcPr>
          <w:p w14:paraId="6E9C6ADA" w14:textId="77777777" w:rsidR="00F36513" w:rsidRPr="00C3303C" w:rsidRDefault="001010F3">
            <w:pPr>
              <w:rPr>
                <w:rFonts w:ascii="Times New Roman" w:eastAsia="Arial Unicode MS" w:hAnsi="Times New Roman" w:cs="Times New Roman"/>
                <w:b/>
                <w:bCs/>
                <w:color w:val="000000"/>
                <w:sz w:val="16"/>
                <w:szCs w:val="16"/>
              </w:rPr>
            </w:pPr>
            <w:r w:rsidRPr="00C3303C">
              <w:rPr>
                <w:rFonts w:ascii="Times New Roman" w:eastAsia="Arial Unicode MS" w:hAnsi="Times New Roman" w:cs="Times New Roman"/>
                <w:b/>
                <w:color w:val="000000"/>
                <w:sz w:val="16"/>
                <w:szCs w:val="16"/>
              </w:rPr>
              <w:t>Placebo (n = 50)</w:t>
            </w:r>
          </w:p>
        </w:tc>
        <w:tc>
          <w:tcPr>
            <w:tcW w:w="2079" w:type="dxa"/>
            <w:tcBorders>
              <w:top w:val="single" w:sz="4" w:space="0" w:color="auto"/>
              <w:bottom w:val="single" w:sz="4" w:space="0" w:color="auto"/>
            </w:tcBorders>
            <w:shd w:val="clear" w:color="auto" w:fill="auto"/>
            <w:vAlign w:val="center"/>
          </w:tcPr>
          <w:p w14:paraId="01BC31BF" w14:textId="77777777" w:rsidR="00F36513" w:rsidRPr="00C3303C" w:rsidRDefault="001010F3">
            <w:pPr>
              <w:rPr>
                <w:rFonts w:ascii="Times New Roman" w:eastAsia="Arial Unicode MS" w:hAnsi="Times New Roman" w:cs="Times New Roman"/>
                <w:b/>
                <w:bCs/>
                <w:color w:val="000000"/>
                <w:sz w:val="16"/>
                <w:szCs w:val="16"/>
              </w:rPr>
            </w:pPr>
            <w:proofErr w:type="spellStart"/>
            <w:r w:rsidRPr="00C3303C">
              <w:rPr>
                <w:rFonts w:ascii="Times New Roman" w:eastAsia="Arial Unicode MS" w:hAnsi="Times New Roman" w:cs="Times New Roman"/>
                <w:b/>
                <w:color w:val="000000"/>
                <w:sz w:val="16"/>
                <w:szCs w:val="16"/>
              </w:rPr>
              <w:t>Positive_control</w:t>
            </w:r>
            <w:proofErr w:type="spellEnd"/>
            <w:r w:rsidRPr="00C3303C">
              <w:rPr>
                <w:rFonts w:ascii="Times New Roman" w:eastAsia="Arial Unicode MS" w:hAnsi="Times New Roman" w:cs="Times New Roman"/>
                <w:b/>
                <w:color w:val="000000"/>
                <w:sz w:val="16"/>
                <w:szCs w:val="16"/>
              </w:rPr>
              <w:t xml:space="preserve"> (n = 50)</w:t>
            </w:r>
          </w:p>
        </w:tc>
        <w:tc>
          <w:tcPr>
            <w:tcW w:w="1628" w:type="dxa"/>
            <w:tcBorders>
              <w:top w:val="single" w:sz="4" w:space="0" w:color="auto"/>
              <w:bottom w:val="single" w:sz="4" w:space="0" w:color="auto"/>
            </w:tcBorders>
            <w:shd w:val="clear" w:color="auto" w:fill="auto"/>
            <w:vAlign w:val="center"/>
          </w:tcPr>
          <w:p w14:paraId="2BCD2C4D" w14:textId="77777777" w:rsidR="00F36513" w:rsidRPr="00C3303C" w:rsidRDefault="001010F3">
            <w:pPr>
              <w:rPr>
                <w:rFonts w:ascii="Times New Roman" w:eastAsia="Arial Unicode MS" w:hAnsi="Times New Roman" w:cs="Times New Roman"/>
                <w:b/>
                <w:bCs/>
                <w:color w:val="000000"/>
                <w:sz w:val="16"/>
                <w:szCs w:val="16"/>
              </w:rPr>
            </w:pPr>
            <w:r w:rsidRPr="00C3303C">
              <w:rPr>
                <w:rFonts w:ascii="Times New Roman" w:eastAsia="Arial Unicode MS" w:hAnsi="Times New Roman" w:cs="Times New Roman"/>
                <w:b/>
                <w:color w:val="000000"/>
                <w:sz w:val="16"/>
                <w:szCs w:val="16"/>
              </w:rPr>
              <w:t>BL-99_low (n = 50)</w:t>
            </w:r>
          </w:p>
        </w:tc>
        <w:tc>
          <w:tcPr>
            <w:tcW w:w="1742" w:type="dxa"/>
            <w:tcBorders>
              <w:top w:val="single" w:sz="4" w:space="0" w:color="auto"/>
              <w:bottom w:val="single" w:sz="4" w:space="0" w:color="auto"/>
            </w:tcBorders>
            <w:shd w:val="clear" w:color="auto" w:fill="auto"/>
            <w:vAlign w:val="center"/>
          </w:tcPr>
          <w:p w14:paraId="79295D7D" w14:textId="77777777" w:rsidR="00F36513" w:rsidRPr="00C3303C" w:rsidRDefault="001010F3">
            <w:pPr>
              <w:rPr>
                <w:rFonts w:ascii="Times New Roman" w:eastAsia="Arial Unicode MS" w:hAnsi="Times New Roman" w:cs="Times New Roman"/>
                <w:b/>
                <w:bCs/>
                <w:color w:val="000000"/>
                <w:sz w:val="16"/>
                <w:szCs w:val="16"/>
              </w:rPr>
            </w:pPr>
            <w:r w:rsidRPr="00C3303C">
              <w:rPr>
                <w:rFonts w:ascii="Times New Roman" w:eastAsia="Arial Unicode MS" w:hAnsi="Times New Roman" w:cs="Times New Roman"/>
                <w:b/>
                <w:color w:val="000000"/>
                <w:sz w:val="16"/>
                <w:szCs w:val="16"/>
              </w:rPr>
              <w:t>BL-99_high (n = 50)</w:t>
            </w:r>
          </w:p>
        </w:tc>
      </w:tr>
      <w:tr w:rsidR="00F36513" w:rsidRPr="00C3303C" w14:paraId="5AAF3E15" w14:textId="77777777">
        <w:trPr>
          <w:jc w:val="center"/>
        </w:trPr>
        <w:tc>
          <w:tcPr>
            <w:tcW w:w="2599" w:type="dxa"/>
            <w:gridSpan w:val="2"/>
            <w:tcBorders>
              <w:top w:val="single" w:sz="4" w:space="0" w:color="auto"/>
            </w:tcBorders>
            <w:shd w:val="clear" w:color="auto" w:fill="auto"/>
            <w:vAlign w:val="center"/>
          </w:tcPr>
          <w:p w14:paraId="3828FD06" w14:textId="77777777" w:rsidR="00F36513" w:rsidRPr="00C3303C" w:rsidRDefault="001010F3">
            <w:pPr>
              <w:rPr>
                <w:rFonts w:ascii="Times New Roman" w:eastAsia="Arial Unicode MS" w:hAnsi="Times New Roman" w:cs="Times New Roman"/>
                <w:b/>
                <w:color w:val="000000"/>
                <w:sz w:val="16"/>
                <w:szCs w:val="16"/>
              </w:rPr>
            </w:pPr>
            <w:r w:rsidRPr="00C3303C">
              <w:rPr>
                <w:rFonts w:ascii="Times New Roman" w:eastAsia="Arial Unicode MS" w:hAnsi="Times New Roman" w:cs="Times New Roman"/>
                <w:b/>
                <w:color w:val="000000"/>
                <w:sz w:val="16"/>
                <w:szCs w:val="16"/>
              </w:rPr>
              <w:t>Number of patients with adverse events</w:t>
            </w:r>
          </w:p>
        </w:tc>
        <w:tc>
          <w:tcPr>
            <w:tcW w:w="1521" w:type="dxa"/>
            <w:tcBorders>
              <w:top w:val="single" w:sz="4" w:space="0" w:color="auto"/>
            </w:tcBorders>
            <w:shd w:val="clear" w:color="auto" w:fill="auto"/>
            <w:vAlign w:val="center"/>
          </w:tcPr>
          <w:p w14:paraId="177FA08E" w14:textId="77777777" w:rsidR="00F36513" w:rsidRPr="00C3303C" w:rsidRDefault="001010F3">
            <w:pPr>
              <w:jc w:val="cente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2</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rPr>
              <w:t>4.0%</w:t>
            </w:r>
            <w:r w:rsidRPr="00C3303C">
              <w:rPr>
                <w:rFonts w:ascii="Times New Roman" w:eastAsia="Arial Unicode MS" w:hAnsi="Times New Roman" w:cs="Times New Roman"/>
                <w:color w:val="000000"/>
                <w:sz w:val="16"/>
                <w:szCs w:val="16"/>
              </w:rPr>
              <w:t>）</w:t>
            </w:r>
          </w:p>
        </w:tc>
        <w:tc>
          <w:tcPr>
            <w:tcW w:w="2079" w:type="dxa"/>
            <w:tcBorders>
              <w:top w:val="single" w:sz="4" w:space="0" w:color="auto"/>
            </w:tcBorders>
            <w:shd w:val="clear" w:color="auto" w:fill="auto"/>
            <w:vAlign w:val="center"/>
          </w:tcPr>
          <w:p w14:paraId="163F251B" w14:textId="77777777" w:rsidR="00F36513" w:rsidRPr="00C3303C" w:rsidRDefault="001010F3">
            <w:pPr>
              <w:jc w:val="cente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1</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rPr>
              <w:t>2.0%</w:t>
            </w:r>
            <w:r w:rsidRPr="00C3303C">
              <w:rPr>
                <w:rFonts w:ascii="Times New Roman" w:eastAsia="Arial Unicode MS" w:hAnsi="Times New Roman" w:cs="Times New Roman"/>
                <w:color w:val="000000"/>
                <w:sz w:val="16"/>
                <w:szCs w:val="16"/>
              </w:rPr>
              <w:t>）</w:t>
            </w:r>
          </w:p>
        </w:tc>
        <w:tc>
          <w:tcPr>
            <w:tcW w:w="1628" w:type="dxa"/>
            <w:tcBorders>
              <w:top w:val="single" w:sz="4" w:space="0" w:color="auto"/>
            </w:tcBorders>
            <w:shd w:val="clear" w:color="auto" w:fill="auto"/>
            <w:vAlign w:val="center"/>
          </w:tcPr>
          <w:p w14:paraId="0F7F3528" w14:textId="77777777" w:rsidR="00F36513" w:rsidRPr="00C3303C" w:rsidRDefault="001010F3">
            <w:pPr>
              <w:jc w:val="center"/>
              <w:rPr>
                <w:rFonts w:ascii="Times New Roman" w:eastAsia="Arial Unicode MS" w:hAnsi="Times New Roman" w:cs="Times New Roman"/>
                <w:color w:val="000000"/>
                <w:sz w:val="16"/>
                <w:szCs w:val="16"/>
              </w:rPr>
            </w:pPr>
            <w:bookmarkStart w:id="3" w:name="OLE_LINK4"/>
            <w:r w:rsidRPr="00C3303C">
              <w:rPr>
                <w:rFonts w:ascii="Times New Roman" w:eastAsia="Arial Unicode MS" w:hAnsi="Times New Roman" w:cs="Times New Roman"/>
                <w:color w:val="000000"/>
                <w:sz w:val="16"/>
                <w:szCs w:val="16"/>
              </w:rPr>
              <w:t>1</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rPr>
              <w:t>2.0%</w:t>
            </w:r>
            <w:r w:rsidRPr="00C3303C">
              <w:rPr>
                <w:rFonts w:ascii="Times New Roman" w:eastAsia="Arial Unicode MS" w:hAnsi="Times New Roman" w:cs="Times New Roman"/>
                <w:color w:val="000000"/>
                <w:sz w:val="16"/>
                <w:szCs w:val="16"/>
              </w:rPr>
              <w:t>）</w:t>
            </w:r>
            <w:bookmarkEnd w:id="3"/>
          </w:p>
        </w:tc>
        <w:tc>
          <w:tcPr>
            <w:tcW w:w="1742" w:type="dxa"/>
            <w:tcBorders>
              <w:top w:val="single" w:sz="4" w:space="0" w:color="auto"/>
            </w:tcBorders>
            <w:shd w:val="clear" w:color="auto" w:fill="auto"/>
            <w:vAlign w:val="center"/>
          </w:tcPr>
          <w:p w14:paraId="1E2709CA" w14:textId="77777777" w:rsidR="00F36513" w:rsidRPr="00C3303C" w:rsidRDefault="001010F3">
            <w:pPr>
              <w:jc w:val="cente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1</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rPr>
              <w:t>2.0%</w:t>
            </w:r>
            <w:r w:rsidRPr="00C3303C">
              <w:rPr>
                <w:rFonts w:ascii="Times New Roman" w:eastAsia="Arial Unicode MS" w:hAnsi="Times New Roman" w:cs="Times New Roman"/>
                <w:color w:val="000000"/>
                <w:sz w:val="16"/>
                <w:szCs w:val="16"/>
              </w:rPr>
              <w:t>）</w:t>
            </w:r>
          </w:p>
        </w:tc>
      </w:tr>
      <w:tr w:rsidR="00F36513" w:rsidRPr="00C3303C" w14:paraId="69962B38" w14:textId="77777777">
        <w:trPr>
          <w:jc w:val="center"/>
        </w:trPr>
        <w:tc>
          <w:tcPr>
            <w:tcW w:w="1470" w:type="dxa"/>
            <w:shd w:val="clear" w:color="auto" w:fill="auto"/>
            <w:vAlign w:val="center"/>
          </w:tcPr>
          <w:p w14:paraId="0FED9236" w14:textId="77777777" w:rsidR="00F36513" w:rsidRPr="00C3303C" w:rsidRDefault="001010F3">
            <w:pP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Digestive system</w:t>
            </w:r>
          </w:p>
        </w:tc>
        <w:tc>
          <w:tcPr>
            <w:tcW w:w="1129" w:type="dxa"/>
            <w:shd w:val="clear" w:color="auto" w:fill="auto"/>
            <w:vAlign w:val="center"/>
          </w:tcPr>
          <w:p w14:paraId="280EC848" w14:textId="77777777" w:rsidR="00F36513" w:rsidRPr="00C3303C" w:rsidRDefault="00F36513">
            <w:pPr>
              <w:ind w:firstLine="320"/>
              <w:rPr>
                <w:rFonts w:ascii="Times New Roman" w:eastAsia="Arial Unicode MS" w:hAnsi="Times New Roman" w:cs="Times New Roman"/>
                <w:color w:val="000000"/>
                <w:sz w:val="16"/>
                <w:szCs w:val="16"/>
              </w:rPr>
            </w:pPr>
          </w:p>
        </w:tc>
        <w:tc>
          <w:tcPr>
            <w:tcW w:w="1521" w:type="dxa"/>
            <w:shd w:val="clear" w:color="auto" w:fill="auto"/>
            <w:vAlign w:val="center"/>
          </w:tcPr>
          <w:p w14:paraId="5A264181" w14:textId="77777777" w:rsidR="00F36513" w:rsidRPr="00C3303C" w:rsidRDefault="00F36513">
            <w:pPr>
              <w:ind w:firstLine="320"/>
              <w:jc w:val="center"/>
              <w:rPr>
                <w:rFonts w:ascii="Times New Roman" w:eastAsia="Arial Unicode MS" w:hAnsi="Times New Roman" w:cs="Times New Roman"/>
                <w:color w:val="000000"/>
                <w:sz w:val="16"/>
                <w:szCs w:val="16"/>
              </w:rPr>
            </w:pPr>
          </w:p>
        </w:tc>
        <w:tc>
          <w:tcPr>
            <w:tcW w:w="2079" w:type="dxa"/>
            <w:shd w:val="clear" w:color="auto" w:fill="auto"/>
            <w:vAlign w:val="center"/>
          </w:tcPr>
          <w:p w14:paraId="08ABD96B" w14:textId="77777777" w:rsidR="00F36513" w:rsidRPr="00C3303C" w:rsidRDefault="00F36513">
            <w:pPr>
              <w:ind w:firstLine="320"/>
              <w:jc w:val="center"/>
              <w:rPr>
                <w:rFonts w:ascii="Times New Roman" w:eastAsia="Arial Unicode MS" w:hAnsi="Times New Roman" w:cs="Times New Roman"/>
                <w:color w:val="000000"/>
                <w:sz w:val="16"/>
                <w:szCs w:val="16"/>
              </w:rPr>
            </w:pPr>
          </w:p>
        </w:tc>
        <w:tc>
          <w:tcPr>
            <w:tcW w:w="1628" w:type="dxa"/>
            <w:shd w:val="clear" w:color="auto" w:fill="auto"/>
            <w:vAlign w:val="center"/>
          </w:tcPr>
          <w:p w14:paraId="43C09265" w14:textId="77777777" w:rsidR="00F36513" w:rsidRPr="00C3303C" w:rsidRDefault="00F36513">
            <w:pPr>
              <w:ind w:firstLine="320"/>
              <w:jc w:val="center"/>
              <w:rPr>
                <w:rFonts w:ascii="Times New Roman" w:eastAsia="Arial Unicode MS" w:hAnsi="Times New Roman" w:cs="Times New Roman"/>
                <w:color w:val="000000"/>
                <w:sz w:val="16"/>
                <w:szCs w:val="16"/>
              </w:rPr>
            </w:pPr>
          </w:p>
        </w:tc>
        <w:tc>
          <w:tcPr>
            <w:tcW w:w="1742" w:type="dxa"/>
            <w:shd w:val="clear" w:color="auto" w:fill="auto"/>
            <w:vAlign w:val="center"/>
          </w:tcPr>
          <w:p w14:paraId="4DBD1331" w14:textId="77777777" w:rsidR="00F36513" w:rsidRPr="00C3303C" w:rsidRDefault="00F36513">
            <w:pPr>
              <w:ind w:firstLine="320"/>
              <w:jc w:val="center"/>
              <w:rPr>
                <w:rFonts w:ascii="Times New Roman" w:eastAsia="Arial Unicode MS" w:hAnsi="Times New Roman" w:cs="Times New Roman"/>
                <w:color w:val="000000"/>
                <w:sz w:val="16"/>
                <w:szCs w:val="16"/>
              </w:rPr>
            </w:pPr>
          </w:p>
        </w:tc>
      </w:tr>
      <w:tr w:rsidR="00F36513" w:rsidRPr="00C3303C" w14:paraId="220A53CA" w14:textId="77777777">
        <w:trPr>
          <w:trHeight w:val="271"/>
          <w:jc w:val="center"/>
        </w:trPr>
        <w:tc>
          <w:tcPr>
            <w:tcW w:w="1470" w:type="dxa"/>
            <w:shd w:val="clear" w:color="auto" w:fill="auto"/>
            <w:vAlign w:val="center"/>
          </w:tcPr>
          <w:p w14:paraId="4104FD2D" w14:textId="77777777" w:rsidR="00F36513" w:rsidRPr="00C3303C" w:rsidRDefault="00F36513">
            <w:pPr>
              <w:jc w:val="center"/>
              <w:rPr>
                <w:rFonts w:ascii="Times New Roman" w:eastAsia="Arial Unicode MS" w:hAnsi="Times New Roman" w:cs="Times New Roman"/>
                <w:color w:val="000000"/>
                <w:sz w:val="16"/>
                <w:szCs w:val="16"/>
              </w:rPr>
            </w:pPr>
          </w:p>
        </w:tc>
        <w:tc>
          <w:tcPr>
            <w:tcW w:w="1129" w:type="dxa"/>
            <w:shd w:val="clear" w:color="auto" w:fill="auto"/>
            <w:vAlign w:val="center"/>
          </w:tcPr>
          <w:p w14:paraId="77718E85" w14:textId="77777777" w:rsidR="00F36513" w:rsidRPr="00C3303C" w:rsidRDefault="001010F3">
            <w:pP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Bloating</w:t>
            </w:r>
          </w:p>
        </w:tc>
        <w:tc>
          <w:tcPr>
            <w:tcW w:w="1521" w:type="dxa"/>
            <w:shd w:val="clear" w:color="auto" w:fill="auto"/>
            <w:vAlign w:val="center"/>
          </w:tcPr>
          <w:p w14:paraId="5A758917" w14:textId="77777777" w:rsidR="00F36513" w:rsidRPr="00C3303C" w:rsidRDefault="00F36513">
            <w:pPr>
              <w:jc w:val="center"/>
              <w:rPr>
                <w:rFonts w:ascii="Times New Roman" w:eastAsia="Arial Unicode MS" w:hAnsi="Times New Roman" w:cs="Times New Roman"/>
                <w:color w:val="000000"/>
                <w:sz w:val="16"/>
                <w:szCs w:val="16"/>
              </w:rPr>
            </w:pPr>
          </w:p>
        </w:tc>
        <w:tc>
          <w:tcPr>
            <w:tcW w:w="2079" w:type="dxa"/>
            <w:shd w:val="clear" w:color="auto" w:fill="auto"/>
            <w:vAlign w:val="center"/>
          </w:tcPr>
          <w:p w14:paraId="6A190C19" w14:textId="77777777" w:rsidR="00F36513" w:rsidRPr="00C3303C" w:rsidRDefault="00F36513">
            <w:pPr>
              <w:jc w:val="center"/>
              <w:rPr>
                <w:rFonts w:ascii="Times New Roman" w:eastAsia="Arial Unicode MS" w:hAnsi="Times New Roman" w:cs="Times New Roman"/>
                <w:color w:val="000000"/>
                <w:sz w:val="16"/>
                <w:szCs w:val="16"/>
              </w:rPr>
            </w:pPr>
          </w:p>
        </w:tc>
        <w:tc>
          <w:tcPr>
            <w:tcW w:w="1628" w:type="dxa"/>
            <w:shd w:val="clear" w:color="auto" w:fill="auto"/>
            <w:vAlign w:val="center"/>
          </w:tcPr>
          <w:p w14:paraId="5DF205A1" w14:textId="77777777" w:rsidR="00F36513" w:rsidRPr="00C3303C" w:rsidRDefault="001010F3">
            <w:pPr>
              <w:jc w:val="cente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1</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rPr>
              <w:t>2.0%</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vertAlign w:val="superscript"/>
              </w:rPr>
              <w:t>†)</w:t>
            </w:r>
          </w:p>
        </w:tc>
        <w:tc>
          <w:tcPr>
            <w:tcW w:w="1742" w:type="dxa"/>
            <w:shd w:val="clear" w:color="auto" w:fill="auto"/>
            <w:vAlign w:val="center"/>
          </w:tcPr>
          <w:p w14:paraId="28CED691" w14:textId="77777777" w:rsidR="00F36513" w:rsidRPr="00C3303C" w:rsidRDefault="00F36513">
            <w:pPr>
              <w:jc w:val="center"/>
              <w:rPr>
                <w:rFonts w:ascii="Times New Roman" w:eastAsia="Arial Unicode MS" w:hAnsi="Times New Roman" w:cs="Times New Roman"/>
                <w:color w:val="000000"/>
                <w:sz w:val="16"/>
                <w:szCs w:val="16"/>
              </w:rPr>
            </w:pPr>
          </w:p>
        </w:tc>
      </w:tr>
      <w:tr w:rsidR="00F36513" w:rsidRPr="00C3303C" w14:paraId="27B255DF" w14:textId="77777777">
        <w:trPr>
          <w:jc w:val="center"/>
        </w:trPr>
        <w:tc>
          <w:tcPr>
            <w:tcW w:w="1470" w:type="dxa"/>
            <w:shd w:val="clear" w:color="auto" w:fill="auto"/>
            <w:vAlign w:val="center"/>
          </w:tcPr>
          <w:p w14:paraId="013D416E" w14:textId="77777777" w:rsidR="00F36513" w:rsidRPr="00C3303C" w:rsidRDefault="00F36513">
            <w:pPr>
              <w:jc w:val="center"/>
              <w:rPr>
                <w:rFonts w:ascii="Times New Roman" w:eastAsia="Arial Unicode MS" w:hAnsi="Times New Roman" w:cs="Times New Roman"/>
                <w:color w:val="000000"/>
                <w:sz w:val="16"/>
                <w:szCs w:val="16"/>
              </w:rPr>
            </w:pPr>
          </w:p>
        </w:tc>
        <w:tc>
          <w:tcPr>
            <w:tcW w:w="1129" w:type="dxa"/>
            <w:shd w:val="clear" w:color="auto" w:fill="auto"/>
            <w:vAlign w:val="center"/>
          </w:tcPr>
          <w:p w14:paraId="2603D2A8" w14:textId="77777777" w:rsidR="00F36513" w:rsidRPr="00C3303C" w:rsidRDefault="001010F3">
            <w:pP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Nausea</w:t>
            </w:r>
          </w:p>
        </w:tc>
        <w:tc>
          <w:tcPr>
            <w:tcW w:w="1521" w:type="dxa"/>
            <w:shd w:val="clear" w:color="auto" w:fill="auto"/>
            <w:vAlign w:val="center"/>
          </w:tcPr>
          <w:p w14:paraId="7BB54BA0" w14:textId="77777777" w:rsidR="00F36513" w:rsidRPr="00C3303C" w:rsidRDefault="00F36513">
            <w:pPr>
              <w:jc w:val="center"/>
              <w:rPr>
                <w:rFonts w:ascii="Times New Roman" w:eastAsia="Arial Unicode MS" w:hAnsi="Times New Roman" w:cs="Times New Roman"/>
                <w:color w:val="000000"/>
                <w:sz w:val="16"/>
                <w:szCs w:val="16"/>
              </w:rPr>
            </w:pPr>
          </w:p>
        </w:tc>
        <w:tc>
          <w:tcPr>
            <w:tcW w:w="2079" w:type="dxa"/>
            <w:shd w:val="clear" w:color="auto" w:fill="auto"/>
            <w:vAlign w:val="center"/>
          </w:tcPr>
          <w:p w14:paraId="7523213C" w14:textId="77777777" w:rsidR="00F36513" w:rsidRPr="00C3303C" w:rsidRDefault="00F36513">
            <w:pPr>
              <w:jc w:val="center"/>
              <w:rPr>
                <w:rFonts w:ascii="Times New Roman" w:eastAsia="Arial Unicode MS" w:hAnsi="Times New Roman" w:cs="Times New Roman"/>
                <w:color w:val="000000"/>
                <w:sz w:val="16"/>
                <w:szCs w:val="16"/>
              </w:rPr>
            </w:pPr>
          </w:p>
        </w:tc>
        <w:tc>
          <w:tcPr>
            <w:tcW w:w="1628" w:type="dxa"/>
            <w:shd w:val="clear" w:color="auto" w:fill="auto"/>
            <w:vAlign w:val="center"/>
          </w:tcPr>
          <w:p w14:paraId="5FBEF6CD" w14:textId="77777777" w:rsidR="00F36513" w:rsidRPr="00C3303C" w:rsidRDefault="00F36513">
            <w:pPr>
              <w:jc w:val="center"/>
              <w:rPr>
                <w:rFonts w:ascii="Times New Roman" w:eastAsia="Arial Unicode MS" w:hAnsi="Times New Roman" w:cs="Times New Roman"/>
                <w:color w:val="000000"/>
                <w:sz w:val="16"/>
                <w:szCs w:val="16"/>
              </w:rPr>
            </w:pPr>
          </w:p>
        </w:tc>
        <w:tc>
          <w:tcPr>
            <w:tcW w:w="1742" w:type="dxa"/>
            <w:shd w:val="clear" w:color="auto" w:fill="auto"/>
            <w:vAlign w:val="center"/>
          </w:tcPr>
          <w:p w14:paraId="3C0F07FD" w14:textId="77777777" w:rsidR="00F36513" w:rsidRPr="00C3303C" w:rsidRDefault="001010F3">
            <w:pPr>
              <w:jc w:val="cente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1</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rPr>
              <w:t>2.0%</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vertAlign w:val="superscript"/>
              </w:rPr>
              <w:t>†)</w:t>
            </w:r>
          </w:p>
        </w:tc>
      </w:tr>
      <w:tr w:rsidR="00F36513" w:rsidRPr="00C3303C" w14:paraId="1CB1EEB9" w14:textId="77777777">
        <w:trPr>
          <w:jc w:val="center"/>
        </w:trPr>
        <w:tc>
          <w:tcPr>
            <w:tcW w:w="1470" w:type="dxa"/>
            <w:shd w:val="clear" w:color="auto" w:fill="auto"/>
            <w:vAlign w:val="center"/>
          </w:tcPr>
          <w:p w14:paraId="7F950122" w14:textId="77777777" w:rsidR="00F36513" w:rsidRPr="00C3303C" w:rsidRDefault="00F36513">
            <w:pPr>
              <w:jc w:val="center"/>
              <w:rPr>
                <w:rFonts w:ascii="Times New Roman" w:eastAsia="Arial Unicode MS" w:hAnsi="Times New Roman" w:cs="Times New Roman"/>
                <w:color w:val="000000"/>
                <w:sz w:val="16"/>
                <w:szCs w:val="16"/>
              </w:rPr>
            </w:pPr>
          </w:p>
        </w:tc>
        <w:tc>
          <w:tcPr>
            <w:tcW w:w="1129" w:type="dxa"/>
            <w:shd w:val="clear" w:color="auto" w:fill="auto"/>
            <w:vAlign w:val="center"/>
          </w:tcPr>
          <w:p w14:paraId="12596D3D" w14:textId="77777777" w:rsidR="00F36513" w:rsidRPr="00C3303C" w:rsidRDefault="001010F3">
            <w:pP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Diarrhea</w:t>
            </w:r>
          </w:p>
        </w:tc>
        <w:tc>
          <w:tcPr>
            <w:tcW w:w="1521" w:type="dxa"/>
            <w:shd w:val="clear" w:color="auto" w:fill="auto"/>
            <w:vAlign w:val="center"/>
          </w:tcPr>
          <w:p w14:paraId="0BC0889E" w14:textId="77777777" w:rsidR="00F36513" w:rsidRPr="00C3303C" w:rsidRDefault="001010F3">
            <w:pPr>
              <w:jc w:val="cente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1</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rPr>
              <w:t>2.0%</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vertAlign w:val="superscript"/>
              </w:rPr>
              <w:t>†)</w:t>
            </w:r>
          </w:p>
        </w:tc>
        <w:tc>
          <w:tcPr>
            <w:tcW w:w="2079" w:type="dxa"/>
            <w:shd w:val="clear" w:color="auto" w:fill="auto"/>
            <w:vAlign w:val="center"/>
          </w:tcPr>
          <w:p w14:paraId="7445C580" w14:textId="77777777" w:rsidR="00F36513" w:rsidRPr="00C3303C" w:rsidRDefault="00F36513">
            <w:pPr>
              <w:jc w:val="center"/>
              <w:rPr>
                <w:rFonts w:ascii="Times New Roman" w:eastAsia="Arial Unicode MS" w:hAnsi="Times New Roman" w:cs="Times New Roman"/>
                <w:color w:val="000000"/>
                <w:sz w:val="16"/>
                <w:szCs w:val="16"/>
              </w:rPr>
            </w:pPr>
          </w:p>
        </w:tc>
        <w:tc>
          <w:tcPr>
            <w:tcW w:w="1628" w:type="dxa"/>
            <w:shd w:val="clear" w:color="auto" w:fill="auto"/>
            <w:vAlign w:val="center"/>
          </w:tcPr>
          <w:p w14:paraId="33B6B0DE" w14:textId="77777777" w:rsidR="00F36513" w:rsidRPr="00C3303C" w:rsidRDefault="00F36513">
            <w:pPr>
              <w:jc w:val="center"/>
              <w:rPr>
                <w:rFonts w:ascii="Times New Roman" w:eastAsia="Arial Unicode MS" w:hAnsi="Times New Roman" w:cs="Times New Roman"/>
                <w:color w:val="000000"/>
                <w:sz w:val="16"/>
                <w:szCs w:val="16"/>
              </w:rPr>
            </w:pPr>
          </w:p>
        </w:tc>
        <w:tc>
          <w:tcPr>
            <w:tcW w:w="1742" w:type="dxa"/>
            <w:shd w:val="clear" w:color="auto" w:fill="auto"/>
            <w:vAlign w:val="center"/>
          </w:tcPr>
          <w:p w14:paraId="02AC07BF" w14:textId="77777777" w:rsidR="00F36513" w:rsidRPr="00C3303C" w:rsidRDefault="00F36513">
            <w:pPr>
              <w:jc w:val="center"/>
              <w:rPr>
                <w:rFonts w:ascii="Times New Roman" w:eastAsia="Arial Unicode MS" w:hAnsi="Times New Roman" w:cs="Times New Roman"/>
                <w:color w:val="000000"/>
                <w:sz w:val="16"/>
                <w:szCs w:val="16"/>
              </w:rPr>
            </w:pPr>
          </w:p>
        </w:tc>
      </w:tr>
      <w:tr w:rsidR="00F36513" w:rsidRPr="00C3303C" w14:paraId="2F1B5CF9" w14:textId="77777777">
        <w:trPr>
          <w:jc w:val="center"/>
        </w:trPr>
        <w:tc>
          <w:tcPr>
            <w:tcW w:w="1470" w:type="dxa"/>
            <w:shd w:val="clear" w:color="auto" w:fill="auto"/>
            <w:vAlign w:val="center"/>
          </w:tcPr>
          <w:p w14:paraId="711FFBDC" w14:textId="77777777" w:rsidR="00F36513" w:rsidRPr="00C3303C" w:rsidRDefault="001010F3">
            <w:pP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Skin and subcutaneous tissue</w:t>
            </w:r>
          </w:p>
        </w:tc>
        <w:tc>
          <w:tcPr>
            <w:tcW w:w="1129" w:type="dxa"/>
            <w:shd w:val="clear" w:color="auto" w:fill="auto"/>
            <w:vAlign w:val="center"/>
          </w:tcPr>
          <w:p w14:paraId="730E10CB" w14:textId="77777777" w:rsidR="00F36513" w:rsidRPr="00C3303C" w:rsidRDefault="00F36513">
            <w:pPr>
              <w:ind w:firstLine="320"/>
              <w:jc w:val="center"/>
              <w:rPr>
                <w:rFonts w:ascii="Times New Roman" w:eastAsia="Arial Unicode MS" w:hAnsi="Times New Roman" w:cs="Times New Roman"/>
                <w:color w:val="000000"/>
                <w:sz w:val="16"/>
                <w:szCs w:val="16"/>
              </w:rPr>
            </w:pPr>
          </w:p>
        </w:tc>
        <w:tc>
          <w:tcPr>
            <w:tcW w:w="1521" w:type="dxa"/>
            <w:shd w:val="clear" w:color="auto" w:fill="auto"/>
            <w:vAlign w:val="center"/>
          </w:tcPr>
          <w:p w14:paraId="7DA72EE8" w14:textId="77777777" w:rsidR="00F36513" w:rsidRPr="00C3303C" w:rsidRDefault="00F36513">
            <w:pPr>
              <w:ind w:firstLine="320"/>
              <w:jc w:val="center"/>
              <w:rPr>
                <w:rFonts w:ascii="Times New Roman" w:eastAsia="Arial Unicode MS" w:hAnsi="Times New Roman" w:cs="Times New Roman"/>
                <w:color w:val="000000"/>
                <w:sz w:val="16"/>
                <w:szCs w:val="16"/>
              </w:rPr>
            </w:pPr>
          </w:p>
        </w:tc>
        <w:tc>
          <w:tcPr>
            <w:tcW w:w="2079" w:type="dxa"/>
            <w:shd w:val="clear" w:color="auto" w:fill="auto"/>
            <w:vAlign w:val="center"/>
          </w:tcPr>
          <w:p w14:paraId="11BF8188" w14:textId="77777777" w:rsidR="00F36513" w:rsidRPr="00C3303C" w:rsidRDefault="00F36513">
            <w:pPr>
              <w:ind w:firstLine="320"/>
              <w:jc w:val="center"/>
              <w:rPr>
                <w:rFonts w:ascii="Times New Roman" w:eastAsia="Arial Unicode MS" w:hAnsi="Times New Roman" w:cs="Times New Roman"/>
                <w:color w:val="000000"/>
                <w:sz w:val="16"/>
                <w:szCs w:val="16"/>
              </w:rPr>
            </w:pPr>
          </w:p>
        </w:tc>
        <w:tc>
          <w:tcPr>
            <w:tcW w:w="1628" w:type="dxa"/>
            <w:shd w:val="clear" w:color="auto" w:fill="auto"/>
            <w:vAlign w:val="center"/>
          </w:tcPr>
          <w:p w14:paraId="7AD8ECA2" w14:textId="77777777" w:rsidR="00F36513" w:rsidRPr="00C3303C" w:rsidRDefault="00F36513">
            <w:pPr>
              <w:ind w:firstLine="320"/>
              <w:jc w:val="center"/>
              <w:rPr>
                <w:rFonts w:ascii="Times New Roman" w:eastAsia="Arial Unicode MS" w:hAnsi="Times New Roman" w:cs="Times New Roman"/>
                <w:color w:val="000000"/>
                <w:sz w:val="16"/>
                <w:szCs w:val="16"/>
              </w:rPr>
            </w:pPr>
          </w:p>
        </w:tc>
        <w:tc>
          <w:tcPr>
            <w:tcW w:w="1742" w:type="dxa"/>
            <w:shd w:val="clear" w:color="auto" w:fill="auto"/>
            <w:vAlign w:val="center"/>
          </w:tcPr>
          <w:p w14:paraId="6EFB05D3" w14:textId="77777777" w:rsidR="00F36513" w:rsidRPr="00C3303C" w:rsidRDefault="00F36513">
            <w:pPr>
              <w:ind w:firstLine="320"/>
              <w:jc w:val="center"/>
              <w:rPr>
                <w:rFonts w:ascii="Times New Roman" w:eastAsia="Arial Unicode MS" w:hAnsi="Times New Roman" w:cs="Times New Roman"/>
                <w:color w:val="000000"/>
                <w:sz w:val="16"/>
                <w:szCs w:val="16"/>
              </w:rPr>
            </w:pPr>
          </w:p>
        </w:tc>
      </w:tr>
      <w:tr w:rsidR="00F36513" w:rsidRPr="00C3303C" w14:paraId="46DB76E7" w14:textId="77777777">
        <w:trPr>
          <w:jc w:val="center"/>
        </w:trPr>
        <w:tc>
          <w:tcPr>
            <w:tcW w:w="1470" w:type="dxa"/>
            <w:shd w:val="clear" w:color="auto" w:fill="auto"/>
            <w:vAlign w:val="center"/>
          </w:tcPr>
          <w:p w14:paraId="47CA96E5" w14:textId="77777777" w:rsidR="00F36513" w:rsidRPr="00C3303C" w:rsidRDefault="00F36513">
            <w:pPr>
              <w:jc w:val="center"/>
              <w:rPr>
                <w:rFonts w:ascii="Times New Roman" w:eastAsia="Arial Unicode MS" w:hAnsi="Times New Roman" w:cs="Times New Roman"/>
                <w:color w:val="000000"/>
                <w:sz w:val="16"/>
                <w:szCs w:val="16"/>
              </w:rPr>
            </w:pPr>
          </w:p>
        </w:tc>
        <w:tc>
          <w:tcPr>
            <w:tcW w:w="1129" w:type="dxa"/>
            <w:shd w:val="clear" w:color="auto" w:fill="auto"/>
            <w:vAlign w:val="center"/>
          </w:tcPr>
          <w:p w14:paraId="420BB23F" w14:textId="77777777" w:rsidR="00F36513" w:rsidRPr="00C3303C" w:rsidRDefault="001010F3">
            <w:pP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Pruritus</w:t>
            </w:r>
          </w:p>
        </w:tc>
        <w:tc>
          <w:tcPr>
            <w:tcW w:w="1521" w:type="dxa"/>
            <w:shd w:val="clear" w:color="auto" w:fill="auto"/>
            <w:vAlign w:val="center"/>
          </w:tcPr>
          <w:p w14:paraId="55C1F9AC" w14:textId="77777777" w:rsidR="00F36513" w:rsidRPr="00C3303C" w:rsidRDefault="001010F3">
            <w:pPr>
              <w:jc w:val="center"/>
              <w:rPr>
                <w:rFonts w:ascii="Times New Roman" w:eastAsia="Arial Unicode MS" w:hAnsi="Times New Roman" w:cs="Times New Roman"/>
                <w:color w:val="000000"/>
                <w:sz w:val="16"/>
                <w:szCs w:val="16"/>
              </w:rPr>
            </w:pPr>
            <w:bookmarkStart w:id="4" w:name="OLE_LINK6"/>
            <w:r w:rsidRPr="00C3303C">
              <w:rPr>
                <w:rFonts w:ascii="Times New Roman" w:eastAsia="Arial Unicode MS" w:hAnsi="Times New Roman" w:cs="Times New Roman"/>
                <w:color w:val="000000"/>
                <w:sz w:val="16"/>
                <w:szCs w:val="16"/>
              </w:rPr>
              <w:t>1</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rPr>
              <w:t>2.0%</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vertAlign w:val="superscript"/>
              </w:rPr>
              <w:t>*‡)</w:t>
            </w:r>
            <w:bookmarkEnd w:id="4"/>
          </w:p>
        </w:tc>
        <w:tc>
          <w:tcPr>
            <w:tcW w:w="2079" w:type="dxa"/>
            <w:shd w:val="clear" w:color="auto" w:fill="auto"/>
            <w:vAlign w:val="center"/>
          </w:tcPr>
          <w:p w14:paraId="0D940CB6" w14:textId="77777777" w:rsidR="00F36513" w:rsidRPr="00C3303C" w:rsidRDefault="00F36513">
            <w:pPr>
              <w:jc w:val="center"/>
              <w:rPr>
                <w:rFonts w:ascii="Times New Roman" w:eastAsia="Arial Unicode MS" w:hAnsi="Times New Roman" w:cs="Times New Roman"/>
                <w:color w:val="000000"/>
                <w:sz w:val="16"/>
                <w:szCs w:val="16"/>
              </w:rPr>
            </w:pPr>
          </w:p>
        </w:tc>
        <w:tc>
          <w:tcPr>
            <w:tcW w:w="1628" w:type="dxa"/>
            <w:shd w:val="clear" w:color="auto" w:fill="auto"/>
            <w:vAlign w:val="center"/>
          </w:tcPr>
          <w:p w14:paraId="03B851B3" w14:textId="77777777" w:rsidR="00F36513" w:rsidRPr="00C3303C" w:rsidRDefault="00F36513">
            <w:pPr>
              <w:jc w:val="center"/>
              <w:rPr>
                <w:rFonts w:ascii="Times New Roman" w:eastAsia="Arial Unicode MS" w:hAnsi="Times New Roman" w:cs="Times New Roman"/>
                <w:color w:val="000000"/>
                <w:sz w:val="16"/>
                <w:szCs w:val="16"/>
              </w:rPr>
            </w:pPr>
          </w:p>
        </w:tc>
        <w:tc>
          <w:tcPr>
            <w:tcW w:w="1742" w:type="dxa"/>
            <w:shd w:val="clear" w:color="auto" w:fill="auto"/>
            <w:vAlign w:val="center"/>
          </w:tcPr>
          <w:p w14:paraId="5123009D" w14:textId="77777777" w:rsidR="00F36513" w:rsidRPr="00C3303C" w:rsidRDefault="00F36513">
            <w:pPr>
              <w:jc w:val="center"/>
              <w:rPr>
                <w:rFonts w:ascii="Times New Roman" w:eastAsia="Arial Unicode MS" w:hAnsi="Times New Roman" w:cs="Times New Roman"/>
                <w:color w:val="000000"/>
                <w:sz w:val="16"/>
                <w:szCs w:val="16"/>
              </w:rPr>
            </w:pPr>
          </w:p>
        </w:tc>
      </w:tr>
      <w:tr w:rsidR="00F36513" w:rsidRPr="00C3303C" w14:paraId="6775AE8A" w14:textId="77777777">
        <w:trPr>
          <w:jc w:val="center"/>
        </w:trPr>
        <w:tc>
          <w:tcPr>
            <w:tcW w:w="1470" w:type="dxa"/>
            <w:shd w:val="clear" w:color="auto" w:fill="auto"/>
            <w:vAlign w:val="center"/>
          </w:tcPr>
          <w:p w14:paraId="6C6D5D06" w14:textId="77777777" w:rsidR="00F36513" w:rsidRPr="00C3303C" w:rsidRDefault="001010F3">
            <w:pP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Other</w:t>
            </w:r>
          </w:p>
        </w:tc>
        <w:tc>
          <w:tcPr>
            <w:tcW w:w="1129" w:type="dxa"/>
            <w:shd w:val="clear" w:color="auto" w:fill="auto"/>
            <w:vAlign w:val="center"/>
          </w:tcPr>
          <w:p w14:paraId="3A96989B" w14:textId="77777777" w:rsidR="00F36513" w:rsidRPr="00C3303C" w:rsidRDefault="00F36513">
            <w:pPr>
              <w:ind w:firstLine="320"/>
              <w:jc w:val="center"/>
              <w:rPr>
                <w:rFonts w:ascii="Times New Roman" w:eastAsia="Arial Unicode MS" w:hAnsi="Times New Roman" w:cs="Times New Roman"/>
                <w:color w:val="000000"/>
                <w:sz w:val="16"/>
                <w:szCs w:val="16"/>
              </w:rPr>
            </w:pPr>
          </w:p>
        </w:tc>
        <w:tc>
          <w:tcPr>
            <w:tcW w:w="1521" w:type="dxa"/>
            <w:shd w:val="clear" w:color="auto" w:fill="auto"/>
            <w:vAlign w:val="center"/>
          </w:tcPr>
          <w:p w14:paraId="3E693BAA" w14:textId="77777777" w:rsidR="00F36513" w:rsidRPr="00C3303C" w:rsidRDefault="00F36513">
            <w:pPr>
              <w:jc w:val="center"/>
              <w:rPr>
                <w:rFonts w:ascii="Times New Roman" w:eastAsia="Arial Unicode MS" w:hAnsi="Times New Roman" w:cs="Times New Roman"/>
                <w:color w:val="000000"/>
                <w:sz w:val="16"/>
                <w:szCs w:val="16"/>
              </w:rPr>
            </w:pPr>
          </w:p>
        </w:tc>
        <w:tc>
          <w:tcPr>
            <w:tcW w:w="2079" w:type="dxa"/>
            <w:shd w:val="clear" w:color="auto" w:fill="auto"/>
            <w:vAlign w:val="center"/>
          </w:tcPr>
          <w:p w14:paraId="6622BBED" w14:textId="77777777" w:rsidR="00F36513" w:rsidRPr="00C3303C" w:rsidRDefault="00F36513">
            <w:pPr>
              <w:jc w:val="center"/>
              <w:rPr>
                <w:rFonts w:ascii="Times New Roman" w:eastAsia="Arial Unicode MS" w:hAnsi="Times New Roman" w:cs="Times New Roman"/>
                <w:color w:val="000000"/>
                <w:sz w:val="16"/>
                <w:szCs w:val="16"/>
              </w:rPr>
            </w:pPr>
          </w:p>
        </w:tc>
        <w:tc>
          <w:tcPr>
            <w:tcW w:w="1628" w:type="dxa"/>
            <w:shd w:val="clear" w:color="auto" w:fill="auto"/>
            <w:vAlign w:val="center"/>
          </w:tcPr>
          <w:p w14:paraId="5D9064C3" w14:textId="77777777" w:rsidR="00F36513" w:rsidRPr="00C3303C" w:rsidRDefault="00F36513">
            <w:pPr>
              <w:jc w:val="center"/>
              <w:rPr>
                <w:rFonts w:ascii="Times New Roman" w:eastAsia="Arial Unicode MS" w:hAnsi="Times New Roman" w:cs="Times New Roman"/>
                <w:color w:val="000000"/>
                <w:sz w:val="16"/>
                <w:szCs w:val="16"/>
              </w:rPr>
            </w:pPr>
          </w:p>
        </w:tc>
        <w:tc>
          <w:tcPr>
            <w:tcW w:w="1742" w:type="dxa"/>
            <w:shd w:val="clear" w:color="auto" w:fill="auto"/>
            <w:vAlign w:val="center"/>
          </w:tcPr>
          <w:p w14:paraId="07767BBD" w14:textId="77777777" w:rsidR="00F36513" w:rsidRPr="00C3303C" w:rsidRDefault="00F36513">
            <w:pPr>
              <w:jc w:val="center"/>
              <w:rPr>
                <w:rFonts w:ascii="Times New Roman" w:eastAsia="Arial Unicode MS" w:hAnsi="Times New Roman" w:cs="Times New Roman"/>
                <w:color w:val="000000"/>
                <w:sz w:val="16"/>
                <w:szCs w:val="16"/>
              </w:rPr>
            </w:pPr>
          </w:p>
        </w:tc>
      </w:tr>
      <w:tr w:rsidR="00F36513" w:rsidRPr="00C3303C" w14:paraId="089A650C" w14:textId="77777777">
        <w:trPr>
          <w:jc w:val="center"/>
        </w:trPr>
        <w:tc>
          <w:tcPr>
            <w:tcW w:w="1470" w:type="dxa"/>
            <w:tcBorders>
              <w:bottom w:val="single" w:sz="4" w:space="0" w:color="auto"/>
            </w:tcBorders>
            <w:shd w:val="clear" w:color="auto" w:fill="auto"/>
            <w:vAlign w:val="center"/>
          </w:tcPr>
          <w:p w14:paraId="28B5DCC5" w14:textId="77777777" w:rsidR="00F36513" w:rsidRPr="00C3303C" w:rsidRDefault="00F36513">
            <w:pPr>
              <w:jc w:val="center"/>
              <w:rPr>
                <w:rFonts w:ascii="Times New Roman" w:eastAsia="Arial Unicode MS" w:hAnsi="Times New Roman" w:cs="Times New Roman"/>
                <w:color w:val="000000"/>
                <w:sz w:val="16"/>
                <w:szCs w:val="16"/>
              </w:rPr>
            </w:pPr>
          </w:p>
        </w:tc>
        <w:tc>
          <w:tcPr>
            <w:tcW w:w="1129" w:type="dxa"/>
            <w:tcBorders>
              <w:bottom w:val="single" w:sz="4" w:space="0" w:color="auto"/>
            </w:tcBorders>
            <w:shd w:val="clear" w:color="auto" w:fill="auto"/>
            <w:vAlign w:val="center"/>
          </w:tcPr>
          <w:p w14:paraId="63E335F9" w14:textId="77777777" w:rsidR="00F36513" w:rsidRPr="00C3303C" w:rsidRDefault="001010F3">
            <w:pP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Cardiac disorders</w:t>
            </w:r>
          </w:p>
        </w:tc>
        <w:tc>
          <w:tcPr>
            <w:tcW w:w="1521" w:type="dxa"/>
            <w:tcBorders>
              <w:bottom w:val="single" w:sz="4" w:space="0" w:color="auto"/>
            </w:tcBorders>
            <w:shd w:val="clear" w:color="auto" w:fill="auto"/>
            <w:vAlign w:val="center"/>
          </w:tcPr>
          <w:p w14:paraId="1E9A8B71" w14:textId="77777777" w:rsidR="00F36513" w:rsidRPr="00C3303C" w:rsidRDefault="00F36513">
            <w:pPr>
              <w:jc w:val="center"/>
              <w:rPr>
                <w:rFonts w:ascii="Times New Roman" w:eastAsia="Arial Unicode MS" w:hAnsi="Times New Roman" w:cs="Times New Roman"/>
                <w:color w:val="000000"/>
                <w:sz w:val="16"/>
                <w:szCs w:val="16"/>
              </w:rPr>
            </w:pPr>
          </w:p>
        </w:tc>
        <w:tc>
          <w:tcPr>
            <w:tcW w:w="2079" w:type="dxa"/>
            <w:tcBorders>
              <w:bottom w:val="single" w:sz="4" w:space="0" w:color="auto"/>
            </w:tcBorders>
            <w:shd w:val="clear" w:color="auto" w:fill="auto"/>
            <w:vAlign w:val="center"/>
          </w:tcPr>
          <w:p w14:paraId="29E43CCD" w14:textId="77777777" w:rsidR="00F36513" w:rsidRPr="00C3303C" w:rsidRDefault="001010F3">
            <w:pPr>
              <w:jc w:val="cente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1</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rPr>
              <w:t>2.0%</w:t>
            </w:r>
            <w:r w:rsidRPr="00C3303C">
              <w:rPr>
                <w:rFonts w:ascii="Times New Roman" w:eastAsia="Arial Unicode MS" w:hAnsi="Times New Roman" w:cs="Times New Roman"/>
                <w:color w:val="000000"/>
                <w:sz w:val="16"/>
                <w:szCs w:val="16"/>
              </w:rPr>
              <w:t>）</w:t>
            </w:r>
            <w:r w:rsidRPr="00C3303C">
              <w:rPr>
                <w:rFonts w:ascii="Times New Roman" w:eastAsia="Arial Unicode MS" w:hAnsi="Times New Roman" w:cs="Times New Roman"/>
                <w:color w:val="000000"/>
                <w:sz w:val="16"/>
                <w:szCs w:val="16"/>
                <w:vertAlign w:val="superscript"/>
              </w:rPr>
              <w:t>*‡)</w:t>
            </w:r>
          </w:p>
        </w:tc>
        <w:tc>
          <w:tcPr>
            <w:tcW w:w="1628" w:type="dxa"/>
            <w:tcBorders>
              <w:bottom w:val="single" w:sz="4" w:space="0" w:color="auto"/>
            </w:tcBorders>
            <w:shd w:val="clear" w:color="auto" w:fill="auto"/>
            <w:vAlign w:val="center"/>
          </w:tcPr>
          <w:p w14:paraId="33FD5AA4" w14:textId="77777777" w:rsidR="00F36513" w:rsidRPr="00C3303C" w:rsidRDefault="00F36513">
            <w:pPr>
              <w:jc w:val="center"/>
              <w:rPr>
                <w:rFonts w:ascii="Times New Roman" w:eastAsia="Arial Unicode MS" w:hAnsi="Times New Roman" w:cs="Times New Roman"/>
                <w:color w:val="000000"/>
                <w:sz w:val="16"/>
                <w:szCs w:val="16"/>
              </w:rPr>
            </w:pPr>
          </w:p>
        </w:tc>
        <w:tc>
          <w:tcPr>
            <w:tcW w:w="1742" w:type="dxa"/>
            <w:tcBorders>
              <w:bottom w:val="single" w:sz="4" w:space="0" w:color="auto"/>
            </w:tcBorders>
            <w:shd w:val="clear" w:color="auto" w:fill="auto"/>
            <w:vAlign w:val="center"/>
          </w:tcPr>
          <w:p w14:paraId="198B1B13" w14:textId="77777777" w:rsidR="00F36513" w:rsidRPr="00C3303C" w:rsidRDefault="00F36513">
            <w:pPr>
              <w:jc w:val="center"/>
              <w:rPr>
                <w:rFonts w:ascii="Times New Roman" w:eastAsia="Arial Unicode MS" w:hAnsi="Times New Roman" w:cs="Times New Roman"/>
                <w:color w:val="000000"/>
                <w:sz w:val="16"/>
                <w:szCs w:val="16"/>
              </w:rPr>
            </w:pPr>
          </w:p>
        </w:tc>
      </w:tr>
      <w:tr w:rsidR="00F36513" w:rsidRPr="00C3303C" w14:paraId="305744EE" w14:textId="77777777">
        <w:trPr>
          <w:jc w:val="center"/>
        </w:trPr>
        <w:tc>
          <w:tcPr>
            <w:tcW w:w="9569" w:type="dxa"/>
            <w:gridSpan w:val="6"/>
            <w:tcBorders>
              <w:top w:val="single" w:sz="4" w:space="0" w:color="auto"/>
              <w:bottom w:val="single" w:sz="4" w:space="0" w:color="auto"/>
            </w:tcBorders>
            <w:shd w:val="clear" w:color="auto" w:fill="auto"/>
            <w:vAlign w:val="center"/>
          </w:tcPr>
          <w:p w14:paraId="2623393B" w14:textId="77777777" w:rsidR="00F36513" w:rsidRPr="00C3303C" w:rsidRDefault="001010F3">
            <w:pPr>
              <w:rPr>
                <w:rFonts w:ascii="Times New Roman" w:eastAsia="Arial Unicode MS" w:hAnsi="Times New Roman" w:cs="Times New Roman"/>
                <w:color w:val="000000"/>
                <w:sz w:val="16"/>
                <w:szCs w:val="16"/>
              </w:rPr>
            </w:pPr>
            <w:r w:rsidRPr="00C3303C">
              <w:rPr>
                <w:rFonts w:ascii="Times New Roman" w:eastAsia="Arial Unicode MS" w:hAnsi="Times New Roman" w:cs="Times New Roman"/>
                <w:color w:val="000000"/>
                <w:sz w:val="16"/>
                <w:szCs w:val="16"/>
              </w:rPr>
              <w:t xml:space="preserve">Data are n (%) for the full analysis set. </w:t>
            </w:r>
            <w:r w:rsidRPr="00C3303C">
              <w:rPr>
                <w:rFonts w:ascii="Times New Roman" w:eastAsia="Arial Unicode MS" w:hAnsi="Times New Roman" w:cs="Times New Roman"/>
                <w:color w:val="000000"/>
                <w:sz w:val="16"/>
                <w:szCs w:val="16"/>
                <w:vertAlign w:val="superscript"/>
              </w:rPr>
              <w:t xml:space="preserve">*) </w:t>
            </w:r>
            <w:r w:rsidRPr="00C3303C">
              <w:rPr>
                <w:rFonts w:ascii="Times New Roman" w:eastAsia="Arial Unicode MS" w:hAnsi="Times New Roman" w:cs="Times New Roman"/>
                <w:color w:val="000000"/>
                <w:sz w:val="16"/>
                <w:szCs w:val="16"/>
              </w:rPr>
              <w:t xml:space="preserve">Unlikely to be related to study product. </w:t>
            </w:r>
            <w:r w:rsidRPr="00C3303C">
              <w:rPr>
                <w:rFonts w:ascii="Times New Roman" w:eastAsia="Arial Unicode MS" w:hAnsi="Times New Roman" w:cs="Times New Roman"/>
                <w:color w:val="000000"/>
                <w:sz w:val="16"/>
                <w:szCs w:val="16"/>
                <w:vertAlign w:val="superscript"/>
              </w:rPr>
              <w:t>†)</w:t>
            </w:r>
            <w:r w:rsidRPr="00C3303C">
              <w:rPr>
                <w:rFonts w:ascii="Times New Roman" w:eastAsia="Arial Unicode MS" w:hAnsi="Times New Roman" w:cs="Times New Roman"/>
                <w:color w:val="000000"/>
                <w:sz w:val="16"/>
                <w:szCs w:val="16"/>
              </w:rPr>
              <w:t xml:space="preserve">Possibly related to study product; All adverse events in the first 8 weeks were mild (grade 1) or moderate (grade 2); </w:t>
            </w:r>
            <w:r w:rsidRPr="00C3303C">
              <w:rPr>
                <w:rFonts w:ascii="Times New Roman" w:eastAsia="Arial Unicode MS" w:hAnsi="Times New Roman" w:cs="Times New Roman"/>
                <w:color w:val="000000"/>
                <w:sz w:val="16"/>
                <w:szCs w:val="16"/>
                <w:vertAlign w:val="superscript"/>
              </w:rPr>
              <w:t xml:space="preserve">‡) </w:t>
            </w:r>
            <w:r w:rsidRPr="00C3303C">
              <w:rPr>
                <w:rFonts w:ascii="Times New Roman" w:eastAsia="Arial Unicode MS" w:hAnsi="Times New Roman" w:cs="Times New Roman"/>
                <w:color w:val="000000"/>
                <w:sz w:val="16"/>
                <w:szCs w:val="16"/>
              </w:rPr>
              <w:t>Denotes adverse events leading to discontinuation.</w:t>
            </w:r>
          </w:p>
        </w:tc>
      </w:tr>
    </w:tbl>
    <w:p w14:paraId="1EFC36A7" w14:textId="77777777" w:rsidR="00F36513" w:rsidRPr="00C3303C" w:rsidRDefault="001010F3">
      <w:pPr>
        <w:pStyle w:val="a3"/>
        <w:rPr>
          <w:rFonts w:ascii="Times New Roman" w:hAnsi="Times New Roman" w:cs="Times New Roman"/>
          <w:b/>
          <w:bCs/>
        </w:rPr>
      </w:pPr>
      <w:r w:rsidRPr="00C3303C">
        <w:rPr>
          <w:rFonts w:ascii="Times New Roman" w:hAnsi="Times New Roman" w:cs="Times New Roman"/>
        </w:rPr>
        <w:br w:type="page"/>
      </w:r>
      <w:r w:rsidRPr="00C3303C">
        <w:rPr>
          <w:rFonts w:ascii="Times New Roman" w:hAnsi="Times New Roman" w:cs="Times New Roman"/>
          <w:b/>
          <w:bCs/>
        </w:rPr>
        <w:lastRenderedPageBreak/>
        <w:t xml:space="preserve">Table S 4 </w:t>
      </w:r>
      <w:r w:rsidRPr="00C3303C">
        <w:rPr>
          <w:rFonts w:ascii="Times New Roman" w:hAnsi="Times New Roman" w:cs="Times New Roman"/>
        </w:rPr>
        <w:t>Gene information related to the adhesion function of probiotics</w:t>
      </w:r>
    </w:p>
    <w:tbl>
      <w:tblPr>
        <w:tblpPr w:leftFromText="180" w:rightFromText="180" w:vertAnchor="text" w:horzAnchor="page" w:tblpX="1123" w:tblpY="203"/>
        <w:tblOverlap w:val="never"/>
        <w:tblW w:w="9710" w:type="dxa"/>
        <w:tblLayout w:type="fixed"/>
        <w:tblLook w:val="04A0" w:firstRow="1" w:lastRow="0" w:firstColumn="1" w:lastColumn="0" w:noHBand="0" w:noVBand="1"/>
      </w:tblPr>
      <w:tblGrid>
        <w:gridCol w:w="1160"/>
        <w:gridCol w:w="1060"/>
        <w:gridCol w:w="918"/>
        <w:gridCol w:w="1039"/>
        <w:gridCol w:w="1278"/>
        <w:gridCol w:w="2961"/>
        <w:gridCol w:w="1294"/>
      </w:tblGrid>
      <w:tr w:rsidR="00F36513" w:rsidRPr="00C3303C" w14:paraId="07F4654D" w14:textId="77777777">
        <w:trPr>
          <w:trHeight w:val="295"/>
        </w:trPr>
        <w:tc>
          <w:tcPr>
            <w:tcW w:w="1160" w:type="dxa"/>
            <w:tcBorders>
              <w:top w:val="single" w:sz="4" w:space="0" w:color="auto"/>
              <w:left w:val="nil"/>
              <w:bottom w:val="single" w:sz="4" w:space="0" w:color="auto"/>
              <w:right w:val="nil"/>
            </w:tcBorders>
            <w:shd w:val="clear" w:color="auto" w:fill="FFFFFF"/>
            <w:noWrap/>
            <w:vAlign w:val="center"/>
          </w:tcPr>
          <w:p w14:paraId="4CC9767D" w14:textId="77777777" w:rsidR="00F36513" w:rsidRPr="00C3303C" w:rsidRDefault="001010F3">
            <w:pPr>
              <w:widowControl/>
              <w:jc w:val="center"/>
              <w:textAlignment w:val="center"/>
              <w:rPr>
                <w:rFonts w:ascii="Times New Roman" w:eastAsia="等线" w:hAnsi="Times New Roman" w:cs="Times New Roman"/>
                <w:b/>
                <w:bCs/>
                <w:color w:val="000000"/>
                <w:sz w:val="18"/>
                <w:szCs w:val="18"/>
              </w:rPr>
            </w:pPr>
            <w:r w:rsidRPr="00C3303C">
              <w:rPr>
                <w:rFonts w:ascii="Times New Roman" w:eastAsia="等线" w:hAnsi="Times New Roman" w:cs="Times New Roman"/>
                <w:b/>
                <w:bCs/>
                <w:color w:val="000000"/>
                <w:kern w:val="0"/>
                <w:sz w:val="18"/>
                <w:szCs w:val="18"/>
                <w:lang w:bidi="ar"/>
              </w:rPr>
              <w:t>Gene ID</w:t>
            </w:r>
          </w:p>
        </w:tc>
        <w:tc>
          <w:tcPr>
            <w:tcW w:w="1060" w:type="dxa"/>
            <w:tcBorders>
              <w:top w:val="single" w:sz="4" w:space="0" w:color="auto"/>
              <w:left w:val="nil"/>
              <w:bottom w:val="single" w:sz="4" w:space="0" w:color="auto"/>
              <w:right w:val="nil"/>
            </w:tcBorders>
            <w:shd w:val="clear" w:color="auto" w:fill="FFFFFF"/>
            <w:noWrap/>
            <w:vAlign w:val="center"/>
          </w:tcPr>
          <w:p w14:paraId="67D380BC" w14:textId="77777777" w:rsidR="00F36513" w:rsidRPr="00C3303C" w:rsidRDefault="001010F3">
            <w:pPr>
              <w:widowControl/>
              <w:jc w:val="center"/>
              <w:textAlignment w:val="center"/>
              <w:rPr>
                <w:rFonts w:ascii="Times New Roman" w:eastAsia="等线" w:hAnsi="Times New Roman" w:cs="Times New Roman"/>
                <w:b/>
                <w:bCs/>
                <w:color w:val="000000"/>
                <w:sz w:val="18"/>
                <w:szCs w:val="18"/>
              </w:rPr>
            </w:pPr>
            <w:r w:rsidRPr="00C3303C">
              <w:rPr>
                <w:rFonts w:ascii="Times New Roman" w:eastAsia="等线" w:hAnsi="Times New Roman" w:cs="Times New Roman"/>
                <w:b/>
                <w:bCs/>
                <w:color w:val="000000"/>
                <w:kern w:val="0"/>
                <w:sz w:val="18"/>
                <w:szCs w:val="18"/>
                <w:lang w:bidi="ar"/>
              </w:rPr>
              <w:t>Gene Name</w:t>
            </w:r>
          </w:p>
        </w:tc>
        <w:tc>
          <w:tcPr>
            <w:tcW w:w="918" w:type="dxa"/>
            <w:tcBorders>
              <w:top w:val="single" w:sz="4" w:space="0" w:color="auto"/>
              <w:left w:val="nil"/>
              <w:bottom w:val="single" w:sz="4" w:space="0" w:color="auto"/>
              <w:right w:val="nil"/>
            </w:tcBorders>
            <w:shd w:val="clear" w:color="auto" w:fill="FFFFFF"/>
            <w:noWrap/>
            <w:vAlign w:val="center"/>
          </w:tcPr>
          <w:p w14:paraId="37FE98A5" w14:textId="77777777" w:rsidR="00F36513" w:rsidRPr="00C3303C" w:rsidRDefault="001010F3">
            <w:pPr>
              <w:widowControl/>
              <w:jc w:val="center"/>
              <w:textAlignment w:val="center"/>
              <w:rPr>
                <w:rFonts w:ascii="Times New Roman" w:eastAsia="等线" w:hAnsi="Times New Roman" w:cs="Times New Roman"/>
                <w:b/>
                <w:bCs/>
                <w:color w:val="000000"/>
                <w:sz w:val="18"/>
                <w:szCs w:val="18"/>
              </w:rPr>
            </w:pPr>
            <w:r w:rsidRPr="00C3303C">
              <w:rPr>
                <w:rFonts w:ascii="Times New Roman" w:eastAsia="等线" w:hAnsi="Times New Roman" w:cs="Times New Roman"/>
                <w:b/>
                <w:bCs/>
                <w:color w:val="000000"/>
                <w:kern w:val="0"/>
                <w:sz w:val="18"/>
                <w:szCs w:val="18"/>
                <w:lang w:bidi="ar"/>
              </w:rPr>
              <w:t>Start</w:t>
            </w:r>
          </w:p>
        </w:tc>
        <w:tc>
          <w:tcPr>
            <w:tcW w:w="1039" w:type="dxa"/>
            <w:tcBorders>
              <w:top w:val="single" w:sz="4" w:space="0" w:color="auto"/>
              <w:left w:val="nil"/>
              <w:bottom w:val="single" w:sz="4" w:space="0" w:color="auto"/>
              <w:right w:val="nil"/>
            </w:tcBorders>
            <w:shd w:val="clear" w:color="auto" w:fill="FFFFFF"/>
            <w:noWrap/>
            <w:vAlign w:val="center"/>
          </w:tcPr>
          <w:p w14:paraId="3D32BE72" w14:textId="77777777" w:rsidR="00F36513" w:rsidRPr="00C3303C" w:rsidRDefault="001010F3">
            <w:pPr>
              <w:widowControl/>
              <w:jc w:val="center"/>
              <w:textAlignment w:val="center"/>
              <w:rPr>
                <w:rFonts w:ascii="Times New Roman" w:eastAsia="等线" w:hAnsi="Times New Roman" w:cs="Times New Roman"/>
                <w:b/>
                <w:bCs/>
                <w:color w:val="000000"/>
                <w:sz w:val="18"/>
                <w:szCs w:val="18"/>
              </w:rPr>
            </w:pPr>
            <w:r w:rsidRPr="00C3303C">
              <w:rPr>
                <w:rFonts w:ascii="Times New Roman" w:eastAsia="等线" w:hAnsi="Times New Roman" w:cs="Times New Roman"/>
                <w:b/>
                <w:bCs/>
                <w:color w:val="000000"/>
                <w:kern w:val="0"/>
                <w:sz w:val="18"/>
                <w:szCs w:val="18"/>
                <w:lang w:bidi="ar"/>
              </w:rPr>
              <w:t>End</w:t>
            </w:r>
          </w:p>
        </w:tc>
        <w:tc>
          <w:tcPr>
            <w:tcW w:w="1278" w:type="dxa"/>
            <w:tcBorders>
              <w:top w:val="single" w:sz="4" w:space="0" w:color="auto"/>
              <w:left w:val="nil"/>
              <w:bottom w:val="single" w:sz="4" w:space="0" w:color="auto"/>
              <w:right w:val="nil"/>
            </w:tcBorders>
            <w:shd w:val="clear" w:color="auto" w:fill="FFFFFF"/>
            <w:noWrap/>
            <w:vAlign w:val="center"/>
          </w:tcPr>
          <w:p w14:paraId="5EC0E059" w14:textId="77777777" w:rsidR="00F36513" w:rsidRPr="00C3303C" w:rsidRDefault="001010F3">
            <w:pPr>
              <w:widowControl/>
              <w:jc w:val="center"/>
              <w:textAlignment w:val="center"/>
              <w:rPr>
                <w:rFonts w:ascii="Times New Roman" w:eastAsia="等线" w:hAnsi="Times New Roman" w:cs="Times New Roman"/>
                <w:b/>
                <w:bCs/>
                <w:color w:val="000000"/>
                <w:sz w:val="18"/>
                <w:szCs w:val="18"/>
              </w:rPr>
            </w:pPr>
            <w:r w:rsidRPr="00C3303C">
              <w:rPr>
                <w:rFonts w:ascii="Times New Roman" w:eastAsia="等线" w:hAnsi="Times New Roman" w:cs="Times New Roman"/>
                <w:b/>
                <w:bCs/>
                <w:color w:val="000000"/>
                <w:kern w:val="0"/>
                <w:sz w:val="18"/>
                <w:szCs w:val="18"/>
                <w:lang w:bidi="ar"/>
              </w:rPr>
              <w:t>Length (bp)</w:t>
            </w:r>
          </w:p>
        </w:tc>
        <w:tc>
          <w:tcPr>
            <w:tcW w:w="2961" w:type="dxa"/>
            <w:tcBorders>
              <w:top w:val="single" w:sz="4" w:space="0" w:color="auto"/>
              <w:left w:val="nil"/>
              <w:bottom w:val="single" w:sz="4" w:space="0" w:color="auto"/>
              <w:right w:val="nil"/>
            </w:tcBorders>
            <w:shd w:val="clear" w:color="auto" w:fill="FFFFFF"/>
            <w:noWrap/>
            <w:vAlign w:val="center"/>
          </w:tcPr>
          <w:p w14:paraId="286B945E" w14:textId="77777777" w:rsidR="00F36513" w:rsidRPr="00C3303C" w:rsidRDefault="001010F3">
            <w:pPr>
              <w:widowControl/>
              <w:jc w:val="center"/>
              <w:textAlignment w:val="center"/>
              <w:rPr>
                <w:rFonts w:ascii="Times New Roman" w:eastAsia="等线" w:hAnsi="Times New Roman" w:cs="Times New Roman"/>
                <w:b/>
                <w:bCs/>
                <w:color w:val="000000"/>
                <w:sz w:val="18"/>
                <w:szCs w:val="18"/>
              </w:rPr>
            </w:pPr>
            <w:r w:rsidRPr="00C3303C">
              <w:rPr>
                <w:rFonts w:ascii="Times New Roman" w:eastAsia="等线" w:hAnsi="Times New Roman" w:cs="Times New Roman"/>
                <w:b/>
                <w:bCs/>
                <w:color w:val="000000"/>
                <w:kern w:val="0"/>
                <w:sz w:val="18"/>
                <w:szCs w:val="18"/>
                <w:lang w:bidi="ar"/>
              </w:rPr>
              <w:t>Putative function(s)</w:t>
            </w:r>
          </w:p>
        </w:tc>
        <w:tc>
          <w:tcPr>
            <w:tcW w:w="1294" w:type="dxa"/>
            <w:tcBorders>
              <w:top w:val="single" w:sz="4" w:space="0" w:color="auto"/>
              <w:left w:val="nil"/>
              <w:bottom w:val="single" w:sz="4" w:space="0" w:color="auto"/>
              <w:right w:val="nil"/>
            </w:tcBorders>
            <w:shd w:val="clear" w:color="auto" w:fill="FFFFFF"/>
            <w:noWrap/>
            <w:vAlign w:val="center"/>
          </w:tcPr>
          <w:p w14:paraId="4227B26A" w14:textId="77777777" w:rsidR="00F36513" w:rsidRPr="00C3303C" w:rsidRDefault="001010F3">
            <w:pPr>
              <w:widowControl/>
              <w:jc w:val="center"/>
              <w:textAlignment w:val="center"/>
              <w:rPr>
                <w:rFonts w:ascii="Times New Roman" w:eastAsia="等线" w:hAnsi="Times New Roman" w:cs="Times New Roman"/>
                <w:b/>
                <w:bCs/>
                <w:color w:val="000000"/>
                <w:sz w:val="18"/>
                <w:szCs w:val="18"/>
              </w:rPr>
            </w:pPr>
            <w:r w:rsidRPr="00C3303C">
              <w:rPr>
                <w:rFonts w:ascii="Times New Roman" w:eastAsia="等线" w:hAnsi="Times New Roman" w:cs="Times New Roman"/>
                <w:b/>
                <w:bCs/>
                <w:color w:val="000000"/>
                <w:kern w:val="0"/>
                <w:sz w:val="18"/>
                <w:szCs w:val="18"/>
                <w:lang w:bidi="ar"/>
              </w:rPr>
              <w:t>Reference</w:t>
            </w:r>
          </w:p>
        </w:tc>
      </w:tr>
      <w:tr w:rsidR="00F36513" w:rsidRPr="00C3303C" w14:paraId="2BF6A93B" w14:textId="77777777">
        <w:trPr>
          <w:trHeight w:val="310"/>
        </w:trPr>
        <w:tc>
          <w:tcPr>
            <w:tcW w:w="1160" w:type="dxa"/>
            <w:tcBorders>
              <w:top w:val="single" w:sz="4" w:space="0" w:color="auto"/>
              <w:left w:val="nil"/>
              <w:bottom w:val="nil"/>
              <w:right w:val="nil"/>
            </w:tcBorders>
            <w:shd w:val="clear" w:color="auto" w:fill="FFFFFF"/>
            <w:noWrap/>
            <w:vAlign w:val="center"/>
          </w:tcPr>
          <w:p w14:paraId="45DEF7D0"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gene0159</w:t>
            </w:r>
          </w:p>
        </w:tc>
        <w:tc>
          <w:tcPr>
            <w:tcW w:w="1060" w:type="dxa"/>
            <w:tcBorders>
              <w:top w:val="single" w:sz="4" w:space="0" w:color="auto"/>
              <w:left w:val="nil"/>
              <w:bottom w:val="nil"/>
              <w:right w:val="nil"/>
            </w:tcBorders>
            <w:shd w:val="clear" w:color="auto" w:fill="FFFFFF"/>
            <w:noWrap/>
            <w:vAlign w:val="center"/>
          </w:tcPr>
          <w:p w14:paraId="15D5D349"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cpaF</w:t>
            </w:r>
            <w:proofErr w:type="spellEnd"/>
          </w:p>
        </w:tc>
        <w:tc>
          <w:tcPr>
            <w:tcW w:w="918" w:type="dxa"/>
            <w:tcBorders>
              <w:top w:val="single" w:sz="4" w:space="0" w:color="auto"/>
              <w:left w:val="nil"/>
              <w:bottom w:val="nil"/>
              <w:right w:val="nil"/>
            </w:tcBorders>
            <w:shd w:val="clear" w:color="auto" w:fill="FFFFFF"/>
            <w:noWrap/>
            <w:vAlign w:val="center"/>
          </w:tcPr>
          <w:p w14:paraId="47176080"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186340</w:t>
            </w:r>
          </w:p>
        </w:tc>
        <w:tc>
          <w:tcPr>
            <w:tcW w:w="1039" w:type="dxa"/>
            <w:tcBorders>
              <w:top w:val="single" w:sz="4" w:space="0" w:color="auto"/>
              <w:left w:val="nil"/>
              <w:bottom w:val="nil"/>
              <w:right w:val="nil"/>
            </w:tcBorders>
            <w:shd w:val="clear" w:color="auto" w:fill="FFFFFF"/>
            <w:noWrap/>
            <w:vAlign w:val="center"/>
          </w:tcPr>
          <w:p w14:paraId="66DDE531"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187407</w:t>
            </w:r>
          </w:p>
        </w:tc>
        <w:tc>
          <w:tcPr>
            <w:tcW w:w="1278" w:type="dxa"/>
            <w:tcBorders>
              <w:top w:val="single" w:sz="4" w:space="0" w:color="auto"/>
              <w:left w:val="nil"/>
              <w:bottom w:val="nil"/>
              <w:right w:val="nil"/>
            </w:tcBorders>
            <w:shd w:val="clear" w:color="auto" w:fill="FFFFFF"/>
            <w:noWrap/>
            <w:vAlign w:val="center"/>
          </w:tcPr>
          <w:p w14:paraId="69AE68B5"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1068</w:t>
            </w:r>
          </w:p>
        </w:tc>
        <w:tc>
          <w:tcPr>
            <w:tcW w:w="2961" w:type="dxa"/>
            <w:tcBorders>
              <w:top w:val="single" w:sz="4" w:space="0" w:color="auto"/>
              <w:left w:val="nil"/>
              <w:bottom w:val="nil"/>
              <w:right w:val="nil"/>
            </w:tcBorders>
            <w:shd w:val="clear" w:color="auto" w:fill="FFFFFF"/>
            <w:noWrap/>
            <w:vAlign w:val="center"/>
          </w:tcPr>
          <w:p w14:paraId="62F3D4C6"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 xml:space="preserve">pilus assembly protein </w:t>
            </w:r>
            <w:proofErr w:type="spellStart"/>
            <w:r w:rsidRPr="00C3303C">
              <w:rPr>
                <w:rFonts w:ascii="Times New Roman" w:eastAsia="等线" w:hAnsi="Times New Roman" w:cs="Times New Roman"/>
                <w:color w:val="000000"/>
                <w:kern w:val="0"/>
                <w:sz w:val="18"/>
                <w:szCs w:val="18"/>
                <w:lang w:bidi="ar"/>
              </w:rPr>
              <w:t>CpaF</w:t>
            </w:r>
            <w:proofErr w:type="spellEnd"/>
          </w:p>
        </w:tc>
        <w:tc>
          <w:tcPr>
            <w:tcW w:w="1294" w:type="dxa"/>
            <w:vMerge w:val="restart"/>
            <w:tcBorders>
              <w:top w:val="single" w:sz="4" w:space="0" w:color="auto"/>
              <w:left w:val="nil"/>
              <w:bottom w:val="nil"/>
              <w:right w:val="nil"/>
            </w:tcBorders>
            <w:shd w:val="clear" w:color="auto" w:fill="FFFFFF"/>
            <w:noWrap/>
            <w:vAlign w:val="center"/>
          </w:tcPr>
          <w:p w14:paraId="3F3694C9" w14:textId="2F5ACFAE"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fldChar w:fldCharType="begin"/>
            </w:r>
            <w:r w:rsidR="00C3303C" w:rsidRPr="00C3303C">
              <w:rPr>
                <w:rFonts w:ascii="Times New Roman" w:eastAsia="等线" w:hAnsi="Times New Roman" w:cs="Times New Roman"/>
                <w:color w:val="000000"/>
                <w:kern w:val="0"/>
                <w:sz w:val="18"/>
                <w:szCs w:val="18"/>
                <w:lang w:bidi="ar"/>
              </w:rPr>
              <w:instrText xml:space="preserve"> ADDIN NE.Ref.{ABF09913-742C-4B10-9B6A-02F0336C15D0}</w:instrText>
            </w:r>
            <w:r w:rsidRPr="00C3303C">
              <w:rPr>
                <w:rFonts w:ascii="Times New Roman" w:eastAsia="等线" w:hAnsi="Times New Roman" w:cs="Times New Roman"/>
                <w:color w:val="000000"/>
                <w:kern w:val="0"/>
                <w:sz w:val="18"/>
                <w:szCs w:val="18"/>
                <w:lang w:bidi="ar"/>
              </w:rPr>
              <w:fldChar w:fldCharType="separate"/>
            </w:r>
            <w:r w:rsidR="00C3303C" w:rsidRPr="00C3303C">
              <w:rPr>
                <w:rFonts w:ascii="Times New Roman" w:eastAsia="宋体" w:hAnsi="Times New Roman" w:cs="Times New Roman"/>
                <w:color w:val="080000"/>
                <w:kern w:val="0"/>
                <w:sz w:val="18"/>
                <w:szCs w:val="18"/>
                <w:vertAlign w:val="superscript"/>
              </w:rPr>
              <w:t>[1]</w:t>
            </w:r>
            <w:r w:rsidRPr="00C3303C">
              <w:rPr>
                <w:rFonts w:ascii="Times New Roman" w:eastAsia="等线" w:hAnsi="Times New Roman" w:cs="Times New Roman"/>
                <w:color w:val="000000"/>
                <w:kern w:val="0"/>
                <w:sz w:val="18"/>
                <w:szCs w:val="18"/>
                <w:lang w:bidi="ar"/>
              </w:rPr>
              <w:fldChar w:fldCharType="end"/>
            </w:r>
          </w:p>
        </w:tc>
      </w:tr>
      <w:tr w:rsidR="00F36513" w:rsidRPr="00C3303C" w14:paraId="20F9FBC1" w14:textId="77777777">
        <w:trPr>
          <w:trHeight w:val="310"/>
        </w:trPr>
        <w:tc>
          <w:tcPr>
            <w:tcW w:w="1160" w:type="dxa"/>
            <w:tcBorders>
              <w:top w:val="nil"/>
              <w:left w:val="nil"/>
              <w:bottom w:val="nil"/>
              <w:right w:val="nil"/>
            </w:tcBorders>
            <w:shd w:val="clear" w:color="auto" w:fill="FFFFFF"/>
            <w:noWrap/>
            <w:vAlign w:val="center"/>
          </w:tcPr>
          <w:p w14:paraId="30C6F77A"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gene0160</w:t>
            </w:r>
          </w:p>
        </w:tc>
        <w:tc>
          <w:tcPr>
            <w:tcW w:w="1060" w:type="dxa"/>
            <w:tcBorders>
              <w:top w:val="nil"/>
              <w:left w:val="nil"/>
              <w:bottom w:val="nil"/>
              <w:right w:val="nil"/>
            </w:tcBorders>
            <w:shd w:val="clear" w:color="auto" w:fill="FFFFFF"/>
            <w:noWrap/>
            <w:vAlign w:val="center"/>
          </w:tcPr>
          <w:p w14:paraId="5C10E241"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tadB</w:t>
            </w:r>
            <w:proofErr w:type="spellEnd"/>
          </w:p>
        </w:tc>
        <w:tc>
          <w:tcPr>
            <w:tcW w:w="918" w:type="dxa"/>
            <w:tcBorders>
              <w:top w:val="nil"/>
              <w:left w:val="nil"/>
              <w:bottom w:val="nil"/>
              <w:right w:val="nil"/>
            </w:tcBorders>
            <w:shd w:val="clear" w:color="auto" w:fill="FFFFFF"/>
            <w:noWrap/>
            <w:vAlign w:val="center"/>
          </w:tcPr>
          <w:p w14:paraId="0EC4B6C7"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187407</w:t>
            </w:r>
          </w:p>
        </w:tc>
        <w:tc>
          <w:tcPr>
            <w:tcW w:w="1039" w:type="dxa"/>
            <w:tcBorders>
              <w:top w:val="nil"/>
              <w:left w:val="nil"/>
              <w:bottom w:val="nil"/>
              <w:right w:val="nil"/>
            </w:tcBorders>
            <w:shd w:val="clear" w:color="auto" w:fill="FFFFFF"/>
            <w:noWrap/>
            <w:vAlign w:val="center"/>
          </w:tcPr>
          <w:p w14:paraId="2BA497A2"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188063</w:t>
            </w:r>
          </w:p>
        </w:tc>
        <w:tc>
          <w:tcPr>
            <w:tcW w:w="1278" w:type="dxa"/>
            <w:tcBorders>
              <w:top w:val="nil"/>
              <w:left w:val="nil"/>
              <w:bottom w:val="nil"/>
              <w:right w:val="nil"/>
            </w:tcBorders>
            <w:shd w:val="clear" w:color="auto" w:fill="FFFFFF"/>
            <w:noWrap/>
            <w:vAlign w:val="center"/>
          </w:tcPr>
          <w:p w14:paraId="6459E330"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657</w:t>
            </w:r>
          </w:p>
        </w:tc>
        <w:tc>
          <w:tcPr>
            <w:tcW w:w="2961" w:type="dxa"/>
            <w:tcBorders>
              <w:top w:val="nil"/>
              <w:left w:val="nil"/>
              <w:bottom w:val="nil"/>
              <w:right w:val="nil"/>
            </w:tcBorders>
            <w:shd w:val="clear" w:color="auto" w:fill="FFFFFF"/>
            <w:noWrap/>
            <w:vAlign w:val="center"/>
          </w:tcPr>
          <w:p w14:paraId="676D9143"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tight adherence protein B</w:t>
            </w:r>
          </w:p>
        </w:tc>
        <w:tc>
          <w:tcPr>
            <w:tcW w:w="1294" w:type="dxa"/>
            <w:vMerge/>
            <w:tcBorders>
              <w:top w:val="single" w:sz="8" w:space="0" w:color="000000"/>
              <w:left w:val="nil"/>
              <w:bottom w:val="nil"/>
              <w:right w:val="nil"/>
            </w:tcBorders>
            <w:shd w:val="clear" w:color="auto" w:fill="FFFFFF"/>
            <w:noWrap/>
            <w:vAlign w:val="center"/>
          </w:tcPr>
          <w:p w14:paraId="716A9599" w14:textId="77777777" w:rsidR="00F36513" w:rsidRPr="00C3303C" w:rsidRDefault="00F36513">
            <w:pPr>
              <w:jc w:val="center"/>
              <w:rPr>
                <w:rFonts w:ascii="Times New Roman" w:eastAsia="等线" w:hAnsi="Times New Roman" w:cs="Times New Roman"/>
                <w:color w:val="000000"/>
                <w:sz w:val="18"/>
                <w:szCs w:val="18"/>
              </w:rPr>
            </w:pPr>
          </w:p>
        </w:tc>
      </w:tr>
      <w:tr w:rsidR="00F36513" w:rsidRPr="00C3303C" w14:paraId="418C551C" w14:textId="77777777">
        <w:trPr>
          <w:trHeight w:val="310"/>
        </w:trPr>
        <w:tc>
          <w:tcPr>
            <w:tcW w:w="1160" w:type="dxa"/>
            <w:tcBorders>
              <w:top w:val="nil"/>
              <w:left w:val="nil"/>
              <w:bottom w:val="nil"/>
              <w:right w:val="nil"/>
            </w:tcBorders>
            <w:shd w:val="clear" w:color="auto" w:fill="FFFFFF"/>
            <w:noWrap/>
            <w:vAlign w:val="center"/>
          </w:tcPr>
          <w:p w14:paraId="313BE79E"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gene1459</w:t>
            </w:r>
          </w:p>
        </w:tc>
        <w:tc>
          <w:tcPr>
            <w:tcW w:w="1060" w:type="dxa"/>
            <w:tcBorders>
              <w:top w:val="nil"/>
              <w:left w:val="nil"/>
              <w:bottom w:val="nil"/>
              <w:right w:val="nil"/>
            </w:tcBorders>
            <w:shd w:val="clear" w:color="auto" w:fill="FFFFFF"/>
            <w:noWrap/>
            <w:vAlign w:val="center"/>
          </w:tcPr>
          <w:p w14:paraId="62315D55"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w:t>
            </w:r>
          </w:p>
        </w:tc>
        <w:tc>
          <w:tcPr>
            <w:tcW w:w="918" w:type="dxa"/>
            <w:tcBorders>
              <w:top w:val="nil"/>
              <w:left w:val="nil"/>
              <w:bottom w:val="nil"/>
              <w:right w:val="nil"/>
            </w:tcBorders>
            <w:shd w:val="clear" w:color="auto" w:fill="FFFFFF"/>
            <w:noWrap/>
            <w:vAlign w:val="center"/>
          </w:tcPr>
          <w:p w14:paraId="1AD663EB"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1589152</w:t>
            </w:r>
          </w:p>
        </w:tc>
        <w:tc>
          <w:tcPr>
            <w:tcW w:w="1039" w:type="dxa"/>
            <w:tcBorders>
              <w:top w:val="nil"/>
              <w:left w:val="nil"/>
              <w:bottom w:val="nil"/>
              <w:right w:val="nil"/>
            </w:tcBorders>
            <w:shd w:val="clear" w:color="auto" w:fill="FFFFFF"/>
            <w:noWrap/>
            <w:vAlign w:val="center"/>
          </w:tcPr>
          <w:p w14:paraId="2DC3E046"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1587971</w:t>
            </w:r>
          </w:p>
        </w:tc>
        <w:tc>
          <w:tcPr>
            <w:tcW w:w="1278" w:type="dxa"/>
            <w:tcBorders>
              <w:top w:val="nil"/>
              <w:left w:val="nil"/>
              <w:bottom w:val="nil"/>
              <w:right w:val="nil"/>
            </w:tcBorders>
            <w:shd w:val="clear" w:color="auto" w:fill="FFFFFF"/>
            <w:noWrap/>
            <w:vAlign w:val="center"/>
          </w:tcPr>
          <w:p w14:paraId="4E7FB638"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1182</w:t>
            </w:r>
          </w:p>
        </w:tc>
        <w:tc>
          <w:tcPr>
            <w:tcW w:w="2961" w:type="dxa"/>
            <w:tcBorders>
              <w:top w:val="nil"/>
              <w:left w:val="nil"/>
              <w:bottom w:val="nil"/>
              <w:right w:val="nil"/>
            </w:tcBorders>
            <w:shd w:val="clear" w:color="auto" w:fill="FFFFFF"/>
            <w:noWrap/>
            <w:vAlign w:val="center"/>
          </w:tcPr>
          <w:p w14:paraId="147E658D"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UPF0755 protein</w:t>
            </w:r>
          </w:p>
        </w:tc>
        <w:tc>
          <w:tcPr>
            <w:tcW w:w="1294" w:type="dxa"/>
            <w:vMerge w:val="restart"/>
            <w:tcBorders>
              <w:top w:val="nil"/>
              <w:left w:val="nil"/>
              <w:right w:val="nil"/>
            </w:tcBorders>
            <w:shd w:val="clear" w:color="auto" w:fill="FFFFFF"/>
            <w:noWrap/>
            <w:vAlign w:val="center"/>
          </w:tcPr>
          <w:p w14:paraId="500A9894" w14:textId="30E5ED4C"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fldChar w:fldCharType="begin"/>
            </w:r>
            <w:r w:rsidR="00C3303C" w:rsidRPr="00C3303C">
              <w:rPr>
                <w:rFonts w:ascii="Times New Roman" w:eastAsia="等线" w:hAnsi="Times New Roman" w:cs="Times New Roman"/>
                <w:color w:val="000000"/>
                <w:kern w:val="0"/>
                <w:sz w:val="18"/>
                <w:szCs w:val="18"/>
                <w:lang w:bidi="ar"/>
              </w:rPr>
              <w:instrText xml:space="preserve"> ADDIN NE.Ref.{2D5DD006-60A8-458B-A2D7-8C9601A23864}</w:instrText>
            </w:r>
            <w:r w:rsidRPr="00C3303C">
              <w:rPr>
                <w:rFonts w:ascii="Times New Roman" w:eastAsia="等线" w:hAnsi="Times New Roman" w:cs="Times New Roman"/>
                <w:color w:val="000000"/>
                <w:kern w:val="0"/>
                <w:sz w:val="18"/>
                <w:szCs w:val="18"/>
                <w:lang w:bidi="ar"/>
              </w:rPr>
              <w:fldChar w:fldCharType="separate"/>
            </w:r>
            <w:r w:rsidR="00C3303C" w:rsidRPr="00C3303C">
              <w:rPr>
                <w:rFonts w:ascii="Times New Roman" w:eastAsia="宋体" w:hAnsi="Times New Roman" w:cs="Times New Roman"/>
                <w:color w:val="080000"/>
                <w:kern w:val="0"/>
                <w:sz w:val="18"/>
                <w:szCs w:val="18"/>
                <w:vertAlign w:val="superscript"/>
              </w:rPr>
              <w:t>[2]</w:t>
            </w:r>
            <w:r w:rsidRPr="00C3303C">
              <w:rPr>
                <w:rFonts w:ascii="Times New Roman" w:eastAsia="等线" w:hAnsi="Times New Roman" w:cs="Times New Roman"/>
                <w:color w:val="000000"/>
                <w:kern w:val="0"/>
                <w:sz w:val="18"/>
                <w:szCs w:val="18"/>
                <w:lang w:bidi="ar"/>
              </w:rPr>
              <w:fldChar w:fldCharType="end"/>
            </w:r>
          </w:p>
        </w:tc>
      </w:tr>
      <w:tr w:rsidR="00F36513" w:rsidRPr="00C3303C" w14:paraId="35930441" w14:textId="77777777">
        <w:trPr>
          <w:trHeight w:val="312"/>
        </w:trPr>
        <w:tc>
          <w:tcPr>
            <w:tcW w:w="1160" w:type="dxa"/>
            <w:tcBorders>
              <w:top w:val="nil"/>
              <w:left w:val="nil"/>
              <w:bottom w:val="nil"/>
              <w:right w:val="nil"/>
            </w:tcBorders>
            <w:shd w:val="clear" w:color="auto" w:fill="FFFFFF"/>
            <w:noWrap/>
            <w:vAlign w:val="center"/>
          </w:tcPr>
          <w:p w14:paraId="3FA9E9DD"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gene2119</w:t>
            </w:r>
          </w:p>
        </w:tc>
        <w:tc>
          <w:tcPr>
            <w:tcW w:w="1060" w:type="dxa"/>
            <w:tcBorders>
              <w:top w:val="nil"/>
              <w:left w:val="nil"/>
              <w:bottom w:val="nil"/>
              <w:right w:val="nil"/>
            </w:tcBorders>
            <w:shd w:val="clear" w:color="auto" w:fill="FFFFFF"/>
            <w:noWrap/>
            <w:vAlign w:val="center"/>
          </w:tcPr>
          <w:p w14:paraId="747DA331"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w:t>
            </w:r>
          </w:p>
        </w:tc>
        <w:tc>
          <w:tcPr>
            <w:tcW w:w="918" w:type="dxa"/>
            <w:tcBorders>
              <w:top w:val="nil"/>
              <w:left w:val="nil"/>
              <w:bottom w:val="nil"/>
              <w:right w:val="nil"/>
            </w:tcBorders>
            <w:shd w:val="clear" w:color="auto" w:fill="FFFFFF"/>
            <w:noWrap/>
            <w:vAlign w:val="center"/>
          </w:tcPr>
          <w:p w14:paraId="12EA7BD3"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2286217</w:t>
            </w:r>
          </w:p>
        </w:tc>
        <w:tc>
          <w:tcPr>
            <w:tcW w:w="1039" w:type="dxa"/>
            <w:tcBorders>
              <w:top w:val="nil"/>
              <w:left w:val="nil"/>
              <w:bottom w:val="nil"/>
              <w:right w:val="nil"/>
            </w:tcBorders>
            <w:shd w:val="clear" w:color="auto" w:fill="FFFFFF"/>
            <w:noWrap/>
            <w:vAlign w:val="center"/>
          </w:tcPr>
          <w:p w14:paraId="489D0C38"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2285573</w:t>
            </w:r>
          </w:p>
        </w:tc>
        <w:tc>
          <w:tcPr>
            <w:tcW w:w="1278" w:type="dxa"/>
            <w:tcBorders>
              <w:top w:val="nil"/>
              <w:left w:val="nil"/>
              <w:bottom w:val="nil"/>
              <w:right w:val="nil"/>
            </w:tcBorders>
            <w:shd w:val="clear" w:color="auto" w:fill="FFFFFF"/>
            <w:noWrap/>
            <w:vAlign w:val="center"/>
          </w:tcPr>
          <w:p w14:paraId="4BEA8D85"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645</w:t>
            </w:r>
          </w:p>
        </w:tc>
        <w:tc>
          <w:tcPr>
            <w:tcW w:w="2961" w:type="dxa"/>
            <w:tcBorders>
              <w:top w:val="nil"/>
              <w:left w:val="nil"/>
              <w:bottom w:val="nil"/>
              <w:right w:val="nil"/>
            </w:tcBorders>
            <w:shd w:val="clear" w:color="auto" w:fill="FFFFFF"/>
            <w:noWrap/>
            <w:vAlign w:val="center"/>
          </w:tcPr>
          <w:p w14:paraId="0044049B"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NlpC</w:t>
            </w:r>
            <w:proofErr w:type="spellEnd"/>
            <w:r w:rsidRPr="00C3303C">
              <w:rPr>
                <w:rFonts w:ascii="Times New Roman" w:eastAsia="等线" w:hAnsi="Times New Roman" w:cs="Times New Roman"/>
                <w:color w:val="000000"/>
                <w:kern w:val="0"/>
                <w:sz w:val="18"/>
                <w:szCs w:val="18"/>
                <w:lang w:bidi="ar"/>
              </w:rPr>
              <w:t>/P60 family protein</w:t>
            </w:r>
          </w:p>
        </w:tc>
        <w:tc>
          <w:tcPr>
            <w:tcW w:w="1294" w:type="dxa"/>
            <w:vMerge/>
            <w:tcBorders>
              <w:left w:val="nil"/>
              <w:right w:val="nil"/>
            </w:tcBorders>
            <w:shd w:val="clear" w:color="auto" w:fill="FFFFFF"/>
            <w:noWrap/>
            <w:vAlign w:val="center"/>
          </w:tcPr>
          <w:p w14:paraId="4C716741" w14:textId="77777777" w:rsidR="00F36513" w:rsidRPr="00C3303C" w:rsidRDefault="00F36513">
            <w:pPr>
              <w:widowControl/>
              <w:jc w:val="center"/>
              <w:textAlignment w:val="center"/>
              <w:rPr>
                <w:rFonts w:ascii="Times New Roman" w:eastAsia="等线" w:hAnsi="Times New Roman" w:cs="Times New Roman"/>
                <w:color w:val="000000"/>
                <w:sz w:val="18"/>
                <w:szCs w:val="18"/>
              </w:rPr>
            </w:pPr>
          </w:p>
        </w:tc>
      </w:tr>
      <w:tr w:rsidR="00F36513" w:rsidRPr="00C3303C" w14:paraId="245C6BC3" w14:textId="77777777">
        <w:trPr>
          <w:trHeight w:val="310"/>
        </w:trPr>
        <w:tc>
          <w:tcPr>
            <w:tcW w:w="1160" w:type="dxa"/>
            <w:tcBorders>
              <w:top w:val="nil"/>
              <w:left w:val="nil"/>
              <w:bottom w:val="nil"/>
              <w:right w:val="nil"/>
            </w:tcBorders>
            <w:shd w:val="clear" w:color="auto" w:fill="FFFFFF"/>
            <w:noWrap/>
            <w:vAlign w:val="center"/>
          </w:tcPr>
          <w:p w14:paraId="6416F918"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gene1198</w:t>
            </w:r>
          </w:p>
        </w:tc>
        <w:tc>
          <w:tcPr>
            <w:tcW w:w="1060" w:type="dxa"/>
            <w:tcBorders>
              <w:top w:val="nil"/>
              <w:left w:val="nil"/>
              <w:bottom w:val="nil"/>
              <w:right w:val="nil"/>
            </w:tcBorders>
            <w:shd w:val="clear" w:color="auto" w:fill="FFFFFF"/>
            <w:noWrap/>
            <w:vAlign w:val="center"/>
          </w:tcPr>
          <w:p w14:paraId="605EF27F"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talA</w:t>
            </w:r>
            <w:proofErr w:type="spellEnd"/>
          </w:p>
        </w:tc>
        <w:tc>
          <w:tcPr>
            <w:tcW w:w="918" w:type="dxa"/>
            <w:tcBorders>
              <w:top w:val="nil"/>
              <w:left w:val="nil"/>
              <w:bottom w:val="nil"/>
              <w:right w:val="nil"/>
            </w:tcBorders>
            <w:shd w:val="clear" w:color="auto" w:fill="FFFFFF"/>
            <w:noWrap/>
            <w:vAlign w:val="center"/>
          </w:tcPr>
          <w:p w14:paraId="3589D7BE"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1339670</w:t>
            </w:r>
          </w:p>
        </w:tc>
        <w:tc>
          <w:tcPr>
            <w:tcW w:w="1039" w:type="dxa"/>
            <w:tcBorders>
              <w:top w:val="nil"/>
              <w:left w:val="nil"/>
              <w:bottom w:val="nil"/>
              <w:right w:val="nil"/>
            </w:tcBorders>
            <w:shd w:val="clear" w:color="auto" w:fill="FFFFFF"/>
            <w:noWrap/>
            <w:vAlign w:val="center"/>
          </w:tcPr>
          <w:p w14:paraId="04265331"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1338567</w:t>
            </w:r>
          </w:p>
        </w:tc>
        <w:tc>
          <w:tcPr>
            <w:tcW w:w="1278" w:type="dxa"/>
            <w:tcBorders>
              <w:top w:val="nil"/>
              <w:left w:val="nil"/>
              <w:bottom w:val="nil"/>
              <w:right w:val="nil"/>
            </w:tcBorders>
            <w:shd w:val="clear" w:color="auto" w:fill="FFFFFF"/>
            <w:noWrap/>
            <w:vAlign w:val="center"/>
          </w:tcPr>
          <w:p w14:paraId="4D5236FF"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1104</w:t>
            </w:r>
          </w:p>
        </w:tc>
        <w:tc>
          <w:tcPr>
            <w:tcW w:w="2961" w:type="dxa"/>
            <w:tcBorders>
              <w:top w:val="nil"/>
              <w:left w:val="nil"/>
              <w:bottom w:val="nil"/>
              <w:right w:val="nil"/>
            </w:tcBorders>
            <w:shd w:val="clear" w:color="auto" w:fill="FFFFFF"/>
            <w:noWrap/>
            <w:vAlign w:val="center"/>
          </w:tcPr>
          <w:p w14:paraId="6614B751"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Transaldolase</w:t>
            </w:r>
            <w:proofErr w:type="spellEnd"/>
          </w:p>
        </w:tc>
        <w:tc>
          <w:tcPr>
            <w:tcW w:w="1294" w:type="dxa"/>
            <w:vMerge/>
            <w:tcBorders>
              <w:left w:val="nil"/>
              <w:right w:val="nil"/>
            </w:tcBorders>
            <w:shd w:val="clear" w:color="auto" w:fill="FFFFFF"/>
            <w:noWrap/>
            <w:vAlign w:val="center"/>
          </w:tcPr>
          <w:p w14:paraId="43C980BB" w14:textId="77777777" w:rsidR="00F36513" w:rsidRPr="00C3303C" w:rsidRDefault="00F36513">
            <w:pPr>
              <w:jc w:val="center"/>
              <w:rPr>
                <w:rFonts w:ascii="Times New Roman" w:eastAsia="等线" w:hAnsi="Times New Roman" w:cs="Times New Roman"/>
                <w:color w:val="000000"/>
                <w:sz w:val="18"/>
                <w:szCs w:val="18"/>
              </w:rPr>
            </w:pPr>
          </w:p>
        </w:tc>
      </w:tr>
      <w:tr w:rsidR="00F36513" w:rsidRPr="00C3303C" w14:paraId="4029BF8B" w14:textId="77777777">
        <w:trPr>
          <w:trHeight w:val="310"/>
        </w:trPr>
        <w:tc>
          <w:tcPr>
            <w:tcW w:w="1160" w:type="dxa"/>
            <w:tcBorders>
              <w:top w:val="nil"/>
              <w:left w:val="nil"/>
              <w:bottom w:val="nil"/>
              <w:right w:val="nil"/>
            </w:tcBorders>
            <w:shd w:val="clear" w:color="auto" w:fill="FFFFFF"/>
            <w:noWrap/>
            <w:vAlign w:val="center"/>
          </w:tcPr>
          <w:p w14:paraId="089EEBEA"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gene0786</w:t>
            </w:r>
          </w:p>
        </w:tc>
        <w:tc>
          <w:tcPr>
            <w:tcW w:w="1060" w:type="dxa"/>
            <w:tcBorders>
              <w:top w:val="nil"/>
              <w:left w:val="nil"/>
              <w:bottom w:val="nil"/>
              <w:right w:val="nil"/>
            </w:tcBorders>
            <w:shd w:val="clear" w:color="auto" w:fill="FFFFFF"/>
            <w:noWrap/>
            <w:vAlign w:val="center"/>
          </w:tcPr>
          <w:p w14:paraId="53CD1BD7"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groEL</w:t>
            </w:r>
            <w:proofErr w:type="spellEnd"/>
          </w:p>
        </w:tc>
        <w:tc>
          <w:tcPr>
            <w:tcW w:w="918" w:type="dxa"/>
            <w:tcBorders>
              <w:top w:val="nil"/>
              <w:left w:val="nil"/>
              <w:bottom w:val="nil"/>
              <w:right w:val="nil"/>
            </w:tcBorders>
            <w:shd w:val="clear" w:color="auto" w:fill="FFFFFF"/>
            <w:noWrap/>
            <w:vAlign w:val="center"/>
          </w:tcPr>
          <w:p w14:paraId="7EB1EAE8"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846204</w:t>
            </w:r>
          </w:p>
        </w:tc>
        <w:tc>
          <w:tcPr>
            <w:tcW w:w="1039" w:type="dxa"/>
            <w:tcBorders>
              <w:top w:val="nil"/>
              <w:left w:val="nil"/>
              <w:bottom w:val="nil"/>
              <w:right w:val="nil"/>
            </w:tcBorders>
            <w:shd w:val="clear" w:color="auto" w:fill="FFFFFF"/>
            <w:noWrap/>
            <w:vAlign w:val="center"/>
          </w:tcPr>
          <w:p w14:paraId="0A8DC464"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847829</w:t>
            </w:r>
          </w:p>
        </w:tc>
        <w:tc>
          <w:tcPr>
            <w:tcW w:w="1278" w:type="dxa"/>
            <w:tcBorders>
              <w:top w:val="nil"/>
              <w:left w:val="nil"/>
              <w:bottom w:val="nil"/>
              <w:right w:val="nil"/>
            </w:tcBorders>
            <w:shd w:val="clear" w:color="auto" w:fill="FFFFFF"/>
            <w:noWrap/>
            <w:vAlign w:val="center"/>
          </w:tcPr>
          <w:p w14:paraId="7BB3D869"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1626</w:t>
            </w:r>
          </w:p>
        </w:tc>
        <w:tc>
          <w:tcPr>
            <w:tcW w:w="2961" w:type="dxa"/>
            <w:tcBorders>
              <w:top w:val="nil"/>
              <w:left w:val="nil"/>
              <w:bottom w:val="nil"/>
              <w:right w:val="nil"/>
            </w:tcBorders>
            <w:shd w:val="clear" w:color="auto" w:fill="FFFFFF"/>
            <w:noWrap/>
            <w:vAlign w:val="center"/>
          </w:tcPr>
          <w:p w14:paraId="3D823B2A"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 xml:space="preserve">Chaperonin </w:t>
            </w:r>
            <w:proofErr w:type="spellStart"/>
            <w:r w:rsidRPr="00C3303C">
              <w:rPr>
                <w:rFonts w:ascii="Times New Roman" w:eastAsia="等线" w:hAnsi="Times New Roman" w:cs="Times New Roman"/>
                <w:color w:val="000000"/>
                <w:kern w:val="0"/>
                <w:sz w:val="18"/>
                <w:szCs w:val="18"/>
                <w:lang w:bidi="ar"/>
              </w:rPr>
              <w:t>GroEL</w:t>
            </w:r>
            <w:proofErr w:type="spellEnd"/>
          </w:p>
        </w:tc>
        <w:tc>
          <w:tcPr>
            <w:tcW w:w="1294" w:type="dxa"/>
            <w:vMerge/>
            <w:tcBorders>
              <w:left w:val="nil"/>
              <w:right w:val="nil"/>
            </w:tcBorders>
            <w:shd w:val="clear" w:color="auto" w:fill="FFFFFF"/>
            <w:noWrap/>
            <w:vAlign w:val="center"/>
          </w:tcPr>
          <w:p w14:paraId="4824A063" w14:textId="77777777" w:rsidR="00F36513" w:rsidRPr="00C3303C" w:rsidRDefault="00F36513">
            <w:pPr>
              <w:jc w:val="center"/>
              <w:rPr>
                <w:rFonts w:ascii="Times New Roman" w:eastAsia="等线" w:hAnsi="Times New Roman" w:cs="Times New Roman"/>
                <w:color w:val="000000"/>
                <w:sz w:val="18"/>
                <w:szCs w:val="18"/>
              </w:rPr>
            </w:pPr>
          </w:p>
        </w:tc>
      </w:tr>
      <w:tr w:rsidR="00F36513" w:rsidRPr="00C3303C" w14:paraId="198B7ADA" w14:textId="77777777">
        <w:trPr>
          <w:trHeight w:val="620"/>
        </w:trPr>
        <w:tc>
          <w:tcPr>
            <w:tcW w:w="1160" w:type="dxa"/>
            <w:tcBorders>
              <w:top w:val="nil"/>
              <w:left w:val="nil"/>
              <w:bottom w:val="nil"/>
              <w:right w:val="nil"/>
            </w:tcBorders>
            <w:shd w:val="clear" w:color="auto" w:fill="FFFFFF"/>
            <w:noWrap/>
            <w:vAlign w:val="center"/>
          </w:tcPr>
          <w:p w14:paraId="1CA61F93"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gene0568</w:t>
            </w:r>
          </w:p>
        </w:tc>
        <w:tc>
          <w:tcPr>
            <w:tcW w:w="1060" w:type="dxa"/>
            <w:tcBorders>
              <w:top w:val="nil"/>
              <w:left w:val="nil"/>
              <w:bottom w:val="nil"/>
              <w:right w:val="nil"/>
            </w:tcBorders>
            <w:shd w:val="clear" w:color="auto" w:fill="FFFFFF"/>
            <w:noWrap/>
            <w:vAlign w:val="center"/>
          </w:tcPr>
          <w:p w14:paraId="2C160958"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w:t>
            </w:r>
          </w:p>
        </w:tc>
        <w:tc>
          <w:tcPr>
            <w:tcW w:w="918" w:type="dxa"/>
            <w:tcBorders>
              <w:top w:val="nil"/>
              <w:left w:val="nil"/>
              <w:bottom w:val="nil"/>
              <w:right w:val="nil"/>
            </w:tcBorders>
            <w:shd w:val="clear" w:color="auto" w:fill="FFFFFF"/>
            <w:noWrap/>
            <w:vAlign w:val="center"/>
          </w:tcPr>
          <w:p w14:paraId="64713E9F"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601817</w:t>
            </w:r>
          </w:p>
        </w:tc>
        <w:tc>
          <w:tcPr>
            <w:tcW w:w="1039" w:type="dxa"/>
            <w:tcBorders>
              <w:top w:val="nil"/>
              <w:left w:val="nil"/>
              <w:bottom w:val="nil"/>
              <w:right w:val="nil"/>
            </w:tcBorders>
            <w:shd w:val="clear" w:color="auto" w:fill="FFFFFF"/>
            <w:noWrap/>
            <w:vAlign w:val="center"/>
          </w:tcPr>
          <w:p w14:paraId="677C48CE"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602923</w:t>
            </w:r>
          </w:p>
        </w:tc>
        <w:tc>
          <w:tcPr>
            <w:tcW w:w="1278" w:type="dxa"/>
            <w:tcBorders>
              <w:top w:val="nil"/>
              <w:left w:val="nil"/>
              <w:bottom w:val="nil"/>
              <w:right w:val="nil"/>
            </w:tcBorders>
            <w:shd w:val="clear" w:color="auto" w:fill="FFFFFF"/>
            <w:noWrap/>
            <w:vAlign w:val="center"/>
          </w:tcPr>
          <w:p w14:paraId="2601E805"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1107</w:t>
            </w:r>
          </w:p>
        </w:tc>
        <w:tc>
          <w:tcPr>
            <w:tcW w:w="2961" w:type="dxa"/>
            <w:tcBorders>
              <w:top w:val="nil"/>
              <w:left w:val="nil"/>
              <w:bottom w:val="nil"/>
              <w:right w:val="nil"/>
            </w:tcBorders>
            <w:shd w:val="clear" w:color="auto" w:fill="FFFFFF"/>
            <w:vAlign w:val="center"/>
          </w:tcPr>
          <w:p w14:paraId="322ED1D9"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 xml:space="preserve">Outer membrane-specific lipoprotein transporter s </w:t>
            </w:r>
            <w:proofErr w:type="spellStart"/>
            <w:r w:rsidRPr="00C3303C">
              <w:rPr>
                <w:rFonts w:ascii="Times New Roman" w:eastAsia="等线" w:hAnsi="Times New Roman" w:cs="Times New Roman"/>
                <w:color w:val="000000"/>
                <w:kern w:val="0"/>
                <w:sz w:val="18"/>
                <w:szCs w:val="18"/>
                <w:lang w:bidi="ar"/>
              </w:rPr>
              <w:t>ubunit</w:t>
            </w:r>
            <w:proofErr w:type="spellEnd"/>
            <w:r w:rsidRPr="00C3303C">
              <w:rPr>
                <w:rFonts w:ascii="Times New Roman" w:eastAsia="等线" w:hAnsi="Times New Roman" w:cs="Times New Roman"/>
                <w:color w:val="000000"/>
                <w:kern w:val="0"/>
                <w:sz w:val="18"/>
                <w:szCs w:val="18"/>
                <w:lang w:bidi="ar"/>
              </w:rPr>
              <w:t xml:space="preserve"> </w:t>
            </w:r>
            <w:proofErr w:type="spellStart"/>
            <w:r w:rsidRPr="00C3303C">
              <w:rPr>
                <w:rFonts w:ascii="Times New Roman" w:eastAsia="等线" w:hAnsi="Times New Roman" w:cs="Times New Roman"/>
                <w:color w:val="000000"/>
                <w:kern w:val="0"/>
                <w:sz w:val="18"/>
                <w:szCs w:val="18"/>
                <w:lang w:bidi="ar"/>
              </w:rPr>
              <w:t>LolE</w:t>
            </w:r>
            <w:proofErr w:type="spellEnd"/>
          </w:p>
        </w:tc>
        <w:tc>
          <w:tcPr>
            <w:tcW w:w="1294" w:type="dxa"/>
            <w:vMerge/>
            <w:tcBorders>
              <w:left w:val="nil"/>
              <w:bottom w:val="nil"/>
              <w:right w:val="nil"/>
            </w:tcBorders>
            <w:shd w:val="clear" w:color="auto" w:fill="FFFFFF"/>
            <w:noWrap/>
            <w:vAlign w:val="center"/>
          </w:tcPr>
          <w:p w14:paraId="493536FE" w14:textId="77777777" w:rsidR="00F36513" w:rsidRPr="00C3303C" w:rsidRDefault="00F36513">
            <w:pPr>
              <w:jc w:val="center"/>
              <w:rPr>
                <w:rFonts w:ascii="Times New Roman" w:eastAsia="等线" w:hAnsi="Times New Roman" w:cs="Times New Roman"/>
                <w:color w:val="000000"/>
                <w:sz w:val="18"/>
                <w:szCs w:val="18"/>
              </w:rPr>
            </w:pPr>
          </w:p>
        </w:tc>
      </w:tr>
      <w:tr w:rsidR="00F36513" w:rsidRPr="00C3303C" w14:paraId="367DF473" w14:textId="77777777">
        <w:trPr>
          <w:trHeight w:val="310"/>
        </w:trPr>
        <w:tc>
          <w:tcPr>
            <w:tcW w:w="1160" w:type="dxa"/>
            <w:tcBorders>
              <w:top w:val="nil"/>
              <w:left w:val="nil"/>
              <w:bottom w:val="nil"/>
              <w:right w:val="nil"/>
            </w:tcBorders>
            <w:shd w:val="clear" w:color="auto" w:fill="FFFFFF"/>
            <w:noWrap/>
            <w:vAlign w:val="center"/>
          </w:tcPr>
          <w:p w14:paraId="16F4C91A"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gene0066</w:t>
            </w:r>
          </w:p>
        </w:tc>
        <w:tc>
          <w:tcPr>
            <w:tcW w:w="1060" w:type="dxa"/>
            <w:tcBorders>
              <w:top w:val="nil"/>
              <w:left w:val="nil"/>
              <w:bottom w:val="nil"/>
              <w:right w:val="nil"/>
            </w:tcBorders>
            <w:shd w:val="clear" w:color="auto" w:fill="FFFFFF"/>
            <w:noWrap/>
            <w:vAlign w:val="center"/>
          </w:tcPr>
          <w:p w14:paraId="47D39DFF"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w:t>
            </w:r>
          </w:p>
        </w:tc>
        <w:tc>
          <w:tcPr>
            <w:tcW w:w="918" w:type="dxa"/>
            <w:tcBorders>
              <w:top w:val="nil"/>
              <w:left w:val="nil"/>
              <w:bottom w:val="nil"/>
              <w:right w:val="nil"/>
            </w:tcBorders>
            <w:shd w:val="clear" w:color="auto" w:fill="FFFFFF"/>
            <w:noWrap/>
            <w:vAlign w:val="center"/>
          </w:tcPr>
          <w:p w14:paraId="1C611848"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77891</w:t>
            </w:r>
          </w:p>
        </w:tc>
        <w:tc>
          <w:tcPr>
            <w:tcW w:w="1039" w:type="dxa"/>
            <w:tcBorders>
              <w:top w:val="nil"/>
              <w:left w:val="nil"/>
              <w:bottom w:val="nil"/>
              <w:right w:val="nil"/>
            </w:tcBorders>
            <w:shd w:val="clear" w:color="auto" w:fill="FFFFFF"/>
            <w:noWrap/>
            <w:vAlign w:val="center"/>
          </w:tcPr>
          <w:p w14:paraId="53ED310F"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79129</w:t>
            </w:r>
          </w:p>
        </w:tc>
        <w:tc>
          <w:tcPr>
            <w:tcW w:w="1278" w:type="dxa"/>
            <w:tcBorders>
              <w:top w:val="nil"/>
              <w:left w:val="nil"/>
              <w:bottom w:val="nil"/>
              <w:right w:val="nil"/>
            </w:tcBorders>
            <w:shd w:val="clear" w:color="auto" w:fill="FFFFFF"/>
            <w:noWrap/>
            <w:vAlign w:val="center"/>
          </w:tcPr>
          <w:p w14:paraId="4D800169"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1239</w:t>
            </w:r>
          </w:p>
        </w:tc>
        <w:tc>
          <w:tcPr>
            <w:tcW w:w="2961" w:type="dxa"/>
            <w:tcBorders>
              <w:top w:val="nil"/>
              <w:left w:val="nil"/>
              <w:bottom w:val="nil"/>
              <w:right w:val="nil"/>
            </w:tcBorders>
            <w:shd w:val="clear" w:color="auto" w:fill="FFFFFF"/>
            <w:noWrap/>
            <w:vAlign w:val="center"/>
          </w:tcPr>
          <w:p w14:paraId="42C307BD"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Sortase</w:t>
            </w:r>
            <w:proofErr w:type="spellEnd"/>
            <w:r w:rsidRPr="00C3303C">
              <w:rPr>
                <w:rFonts w:ascii="Times New Roman" w:eastAsia="等线" w:hAnsi="Times New Roman" w:cs="Times New Roman"/>
                <w:color w:val="000000"/>
                <w:kern w:val="0"/>
                <w:sz w:val="18"/>
                <w:szCs w:val="18"/>
                <w:lang w:bidi="ar"/>
              </w:rPr>
              <w:t xml:space="preserve"> E</w:t>
            </w:r>
          </w:p>
        </w:tc>
        <w:tc>
          <w:tcPr>
            <w:tcW w:w="1294" w:type="dxa"/>
            <w:vMerge w:val="restart"/>
            <w:tcBorders>
              <w:top w:val="nil"/>
              <w:left w:val="nil"/>
              <w:bottom w:val="single" w:sz="8" w:space="0" w:color="000000"/>
              <w:right w:val="nil"/>
            </w:tcBorders>
            <w:shd w:val="clear" w:color="auto" w:fill="FFFFFF"/>
            <w:noWrap/>
            <w:vAlign w:val="center"/>
          </w:tcPr>
          <w:p w14:paraId="4F0CBB65" w14:textId="7AF87F9B"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fldChar w:fldCharType="begin"/>
            </w:r>
            <w:r w:rsidR="00C3303C" w:rsidRPr="00C3303C">
              <w:rPr>
                <w:rFonts w:ascii="Times New Roman" w:eastAsia="等线" w:hAnsi="Times New Roman" w:cs="Times New Roman"/>
                <w:color w:val="000000"/>
                <w:kern w:val="0"/>
                <w:sz w:val="18"/>
                <w:szCs w:val="18"/>
                <w:lang w:bidi="ar"/>
              </w:rPr>
              <w:instrText xml:space="preserve"> ADDIN NE.Ref.{D522A096-8C72-40FC-9DBE-F9C956B181A7}</w:instrText>
            </w:r>
            <w:r w:rsidRPr="00C3303C">
              <w:rPr>
                <w:rFonts w:ascii="Times New Roman" w:eastAsia="等线" w:hAnsi="Times New Roman" w:cs="Times New Roman"/>
                <w:color w:val="000000"/>
                <w:kern w:val="0"/>
                <w:sz w:val="18"/>
                <w:szCs w:val="18"/>
                <w:lang w:bidi="ar"/>
              </w:rPr>
              <w:fldChar w:fldCharType="separate"/>
            </w:r>
            <w:r w:rsidR="00C3303C" w:rsidRPr="00C3303C">
              <w:rPr>
                <w:rFonts w:ascii="Times New Roman" w:eastAsia="宋体" w:hAnsi="Times New Roman" w:cs="Times New Roman"/>
                <w:color w:val="080000"/>
                <w:kern w:val="0"/>
                <w:sz w:val="18"/>
                <w:szCs w:val="18"/>
                <w:vertAlign w:val="superscript"/>
              </w:rPr>
              <w:t>[3]</w:t>
            </w:r>
            <w:r w:rsidRPr="00C3303C">
              <w:rPr>
                <w:rFonts w:ascii="Times New Roman" w:eastAsia="等线" w:hAnsi="Times New Roman" w:cs="Times New Roman"/>
                <w:color w:val="000000"/>
                <w:kern w:val="0"/>
                <w:sz w:val="18"/>
                <w:szCs w:val="18"/>
                <w:lang w:bidi="ar"/>
              </w:rPr>
              <w:fldChar w:fldCharType="end"/>
            </w:r>
          </w:p>
        </w:tc>
      </w:tr>
      <w:tr w:rsidR="00F36513" w:rsidRPr="00C3303C" w14:paraId="1F6D76E6" w14:textId="77777777">
        <w:trPr>
          <w:trHeight w:val="310"/>
        </w:trPr>
        <w:tc>
          <w:tcPr>
            <w:tcW w:w="1160" w:type="dxa"/>
            <w:tcBorders>
              <w:top w:val="nil"/>
              <w:left w:val="nil"/>
              <w:bottom w:val="nil"/>
              <w:right w:val="nil"/>
            </w:tcBorders>
            <w:shd w:val="clear" w:color="auto" w:fill="FFFFFF"/>
            <w:noWrap/>
            <w:vAlign w:val="center"/>
          </w:tcPr>
          <w:p w14:paraId="1917A2B1"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gene0110</w:t>
            </w:r>
          </w:p>
        </w:tc>
        <w:tc>
          <w:tcPr>
            <w:tcW w:w="1060" w:type="dxa"/>
            <w:tcBorders>
              <w:top w:val="nil"/>
              <w:left w:val="nil"/>
              <w:bottom w:val="nil"/>
              <w:right w:val="nil"/>
            </w:tcBorders>
            <w:shd w:val="clear" w:color="auto" w:fill="FFFFFF"/>
            <w:noWrap/>
            <w:vAlign w:val="center"/>
          </w:tcPr>
          <w:p w14:paraId="3AC91BA5"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srtA</w:t>
            </w:r>
            <w:proofErr w:type="spellEnd"/>
          </w:p>
        </w:tc>
        <w:tc>
          <w:tcPr>
            <w:tcW w:w="918" w:type="dxa"/>
            <w:tcBorders>
              <w:top w:val="nil"/>
              <w:left w:val="nil"/>
              <w:bottom w:val="nil"/>
              <w:right w:val="nil"/>
            </w:tcBorders>
            <w:shd w:val="clear" w:color="auto" w:fill="FFFFFF"/>
            <w:noWrap/>
            <w:vAlign w:val="center"/>
          </w:tcPr>
          <w:p w14:paraId="50365D63"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126202</w:t>
            </w:r>
          </w:p>
        </w:tc>
        <w:tc>
          <w:tcPr>
            <w:tcW w:w="1039" w:type="dxa"/>
            <w:tcBorders>
              <w:top w:val="nil"/>
              <w:left w:val="nil"/>
              <w:bottom w:val="nil"/>
              <w:right w:val="nil"/>
            </w:tcBorders>
            <w:shd w:val="clear" w:color="auto" w:fill="FFFFFF"/>
            <w:noWrap/>
            <w:vAlign w:val="center"/>
          </w:tcPr>
          <w:p w14:paraId="50A96DA4"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127179</w:t>
            </w:r>
          </w:p>
        </w:tc>
        <w:tc>
          <w:tcPr>
            <w:tcW w:w="1278" w:type="dxa"/>
            <w:tcBorders>
              <w:top w:val="nil"/>
              <w:left w:val="nil"/>
              <w:bottom w:val="nil"/>
              <w:right w:val="nil"/>
            </w:tcBorders>
            <w:shd w:val="clear" w:color="auto" w:fill="FFFFFF"/>
            <w:noWrap/>
            <w:vAlign w:val="center"/>
          </w:tcPr>
          <w:p w14:paraId="0EDFFBC8"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978</w:t>
            </w:r>
          </w:p>
        </w:tc>
        <w:tc>
          <w:tcPr>
            <w:tcW w:w="2961" w:type="dxa"/>
            <w:tcBorders>
              <w:top w:val="nil"/>
              <w:left w:val="nil"/>
              <w:bottom w:val="nil"/>
              <w:right w:val="nil"/>
            </w:tcBorders>
            <w:shd w:val="clear" w:color="auto" w:fill="FFFFFF"/>
            <w:noWrap/>
            <w:vAlign w:val="center"/>
          </w:tcPr>
          <w:p w14:paraId="41CADAE8"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Sortase</w:t>
            </w:r>
            <w:proofErr w:type="spellEnd"/>
            <w:r w:rsidRPr="00C3303C">
              <w:rPr>
                <w:rFonts w:ascii="Times New Roman" w:eastAsia="等线" w:hAnsi="Times New Roman" w:cs="Times New Roman"/>
                <w:color w:val="000000"/>
                <w:kern w:val="0"/>
                <w:sz w:val="18"/>
                <w:szCs w:val="18"/>
                <w:lang w:bidi="ar"/>
              </w:rPr>
              <w:t xml:space="preserve"> C</w:t>
            </w:r>
          </w:p>
        </w:tc>
        <w:tc>
          <w:tcPr>
            <w:tcW w:w="1294" w:type="dxa"/>
            <w:vMerge/>
            <w:tcBorders>
              <w:top w:val="nil"/>
              <w:left w:val="nil"/>
              <w:bottom w:val="single" w:sz="8" w:space="0" w:color="000000"/>
              <w:right w:val="nil"/>
            </w:tcBorders>
            <w:shd w:val="clear" w:color="auto" w:fill="FFFFFF"/>
            <w:noWrap/>
            <w:vAlign w:val="center"/>
          </w:tcPr>
          <w:p w14:paraId="1E3CD96A" w14:textId="77777777" w:rsidR="00F36513" w:rsidRPr="00C3303C" w:rsidRDefault="00F36513">
            <w:pPr>
              <w:jc w:val="center"/>
              <w:rPr>
                <w:rFonts w:ascii="Times New Roman" w:eastAsia="等线" w:hAnsi="Times New Roman" w:cs="Times New Roman"/>
                <w:color w:val="000000"/>
                <w:sz w:val="18"/>
                <w:szCs w:val="18"/>
              </w:rPr>
            </w:pPr>
          </w:p>
        </w:tc>
      </w:tr>
      <w:tr w:rsidR="00F36513" w:rsidRPr="00C3303C" w14:paraId="620CC6FC" w14:textId="77777777">
        <w:trPr>
          <w:trHeight w:val="310"/>
        </w:trPr>
        <w:tc>
          <w:tcPr>
            <w:tcW w:w="1160" w:type="dxa"/>
            <w:tcBorders>
              <w:top w:val="nil"/>
              <w:left w:val="nil"/>
              <w:bottom w:val="nil"/>
              <w:right w:val="nil"/>
            </w:tcBorders>
            <w:shd w:val="clear" w:color="auto" w:fill="FFFFFF"/>
            <w:noWrap/>
            <w:vAlign w:val="center"/>
          </w:tcPr>
          <w:p w14:paraId="457722A8"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gene0168</w:t>
            </w:r>
          </w:p>
        </w:tc>
        <w:tc>
          <w:tcPr>
            <w:tcW w:w="1060" w:type="dxa"/>
            <w:tcBorders>
              <w:top w:val="nil"/>
              <w:left w:val="nil"/>
              <w:bottom w:val="nil"/>
              <w:right w:val="nil"/>
            </w:tcBorders>
            <w:shd w:val="clear" w:color="auto" w:fill="FFFFFF"/>
            <w:noWrap/>
            <w:vAlign w:val="center"/>
          </w:tcPr>
          <w:p w14:paraId="06795D5A"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w:t>
            </w:r>
          </w:p>
        </w:tc>
        <w:tc>
          <w:tcPr>
            <w:tcW w:w="918" w:type="dxa"/>
            <w:tcBorders>
              <w:top w:val="nil"/>
              <w:left w:val="nil"/>
              <w:bottom w:val="nil"/>
              <w:right w:val="nil"/>
            </w:tcBorders>
            <w:shd w:val="clear" w:color="auto" w:fill="FFFFFF"/>
            <w:noWrap/>
            <w:vAlign w:val="center"/>
          </w:tcPr>
          <w:p w14:paraId="78FF02C2"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196674</w:t>
            </w:r>
          </w:p>
        </w:tc>
        <w:tc>
          <w:tcPr>
            <w:tcW w:w="1039" w:type="dxa"/>
            <w:tcBorders>
              <w:top w:val="nil"/>
              <w:left w:val="nil"/>
              <w:bottom w:val="nil"/>
              <w:right w:val="nil"/>
            </w:tcBorders>
            <w:shd w:val="clear" w:color="auto" w:fill="FFFFFF"/>
            <w:noWrap/>
            <w:vAlign w:val="center"/>
          </w:tcPr>
          <w:p w14:paraId="6A19CE1A"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195541</w:t>
            </w:r>
          </w:p>
        </w:tc>
        <w:tc>
          <w:tcPr>
            <w:tcW w:w="1278" w:type="dxa"/>
            <w:tcBorders>
              <w:top w:val="nil"/>
              <w:left w:val="nil"/>
              <w:bottom w:val="nil"/>
              <w:right w:val="nil"/>
            </w:tcBorders>
            <w:shd w:val="clear" w:color="auto" w:fill="FFFFFF"/>
            <w:noWrap/>
            <w:vAlign w:val="center"/>
          </w:tcPr>
          <w:p w14:paraId="7B049E92"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1134</w:t>
            </w:r>
          </w:p>
        </w:tc>
        <w:tc>
          <w:tcPr>
            <w:tcW w:w="2961" w:type="dxa"/>
            <w:tcBorders>
              <w:top w:val="nil"/>
              <w:left w:val="nil"/>
              <w:bottom w:val="nil"/>
              <w:right w:val="nil"/>
            </w:tcBorders>
            <w:shd w:val="clear" w:color="auto" w:fill="FFFFFF"/>
            <w:noWrap/>
            <w:vAlign w:val="center"/>
          </w:tcPr>
          <w:p w14:paraId="7B445327"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Sortase</w:t>
            </w:r>
            <w:proofErr w:type="spellEnd"/>
            <w:r w:rsidRPr="00C3303C">
              <w:rPr>
                <w:rFonts w:ascii="Times New Roman" w:eastAsia="等线" w:hAnsi="Times New Roman" w:cs="Times New Roman"/>
                <w:color w:val="000000"/>
                <w:kern w:val="0"/>
                <w:sz w:val="18"/>
                <w:szCs w:val="18"/>
                <w:lang w:bidi="ar"/>
              </w:rPr>
              <w:t xml:space="preserve"> C</w:t>
            </w:r>
          </w:p>
        </w:tc>
        <w:tc>
          <w:tcPr>
            <w:tcW w:w="1294" w:type="dxa"/>
            <w:vMerge/>
            <w:tcBorders>
              <w:top w:val="nil"/>
              <w:left w:val="nil"/>
              <w:bottom w:val="single" w:sz="8" w:space="0" w:color="000000"/>
              <w:right w:val="nil"/>
            </w:tcBorders>
            <w:shd w:val="clear" w:color="auto" w:fill="FFFFFF"/>
            <w:noWrap/>
            <w:vAlign w:val="center"/>
          </w:tcPr>
          <w:p w14:paraId="0736F2C9" w14:textId="77777777" w:rsidR="00F36513" w:rsidRPr="00C3303C" w:rsidRDefault="00F36513">
            <w:pPr>
              <w:jc w:val="center"/>
              <w:rPr>
                <w:rFonts w:ascii="Times New Roman" w:eastAsia="等线" w:hAnsi="Times New Roman" w:cs="Times New Roman"/>
                <w:color w:val="000000"/>
                <w:sz w:val="18"/>
                <w:szCs w:val="18"/>
              </w:rPr>
            </w:pPr>
          </w:p>
        </w:tc>
      </w:tr>
      <w:tr w:rsidR="00F36513" w:rsidRPr="00C3303C" w14:paraId="131003DD" w14:textId="77777777">
        <w:trPr>
          <w:trHeight w:val="325"/>
        </w:trPr>
        <w:tc>
          <w:tcPr>
            <w:tcW w:w="1160" w:type="dxa"/>
            <w:tcBorders>
              <w:top w:val="nil"/>
              <w:left w:val="nil"/>
              <w:bottom w:val="single" w:sz="4" w:space="0" w:color="auto"/>
              <w:right w:val="nil"/>
            </w:tcBorders>
            <w:shd w:val="clear" w:color="auto" w:fill="FFFFFF"/>
            <w:noWrap/>
            <w:vAlign w:val="center"/>
          </w:tcPr>
          <w:p w14:paraId="1F3A93B5"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gene1631</w:t>
            </w:r>
          </w:p>
        </w:tc>
        <w:tc>
          <w:tcPr>
            <w:tcW w:w="1060" w:type="dxa"/>
            <w:tcBorders>
              <w:top w:val="nil"/>
              <w:left w:val="nil"/>
              <w:bottom w:val="single" w:sz="4" w:space="0" w:color="auto"/>
              <w:right w:val="nil"/>
            </w:tcBorders>
            <w:shd w:val="clear" w:color="auto" w:fill="FFFFFF"/>
            <w:noWrap/>
            <w:vAlign w:val="center"/>
          </w:tcPr>
          <w:p w14:paraId="25413849"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w:t>
            </w:r>
          </w:p>
        </w:tc>
        <w:tc>
          <w:tcPr>
            <w:tcW w:w="918" w:type="dxa"/>
            <w:tcBorders>
              <w:top w:val="nil"/>
              <w:left w:val="nil"/>
              <w:bottom w:val="single" w:sz="4" w:space="0" w:color="auto"/>
              <w:right w:val="nil"/>
            </w:tcBorders>
            <w:shd w:val="clear" w:color="auto" w:fill="FFFFFF"/>
            <w:noWrap/>
            <w:vAlign w:val="center"/>
          </w:tcPr>
          <w:p w14:paraId="5218FE78"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1771060</w:t>
            </w:r>
          </w:p>
        </w:tc>
        <w:tc>
          <w:tcPr>
            <w:tcW w:w="1039" w:type="dxa"/>
            <w:tcBorders>
              <w:top w:val="nil"/>
              <w:left w:val="nil"/>
              <w:bottom w:val="single" w:sz="4" w:space="0" w:color="auto"/>
              <w:right w:val="nil"/>
            </w:tcBorders>
            <w:shd w:val="clear" w:color="auto" w:fill="FFFFFF"/>
            <w:noWrap/>
            <w:vAlign w:val="center"/>
          </w:tcPr>
          <w:p w14:paraId="23E7130B"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1772007</w:t>
            </w:r>
          </w:p>
        </w:tc>
        <w:tc>
          <w:tcPr>
            <w:tcW w:w="1278" w:type="dxa"/>
            <w:tcBorders>
              <w:top w:val="nil"/>
              <w:left w:val="nil"/>
              <w:bottom w:val="single" w:sz="4" w:space="0" w:color="auto"/>
              <w:right w:val="nil"/>
            </w:tcBorders>
            <w:shd w:val="clear" w:color="auto" w:fill="FFFFFF"/>
            <w:noWrap/>
            <w:vAlign w:val="center"/>
          </w:tcPr>
          <w:p w14:paraId="72D2517A" w14:textId="77777777" w:rsidR="00F36513" w:rsidRPr="00C3303C" w:rsidRDefault="001010F3">
            <w:pPr>
              <w:widowControl/>
              <w:jc w:val="center"/>
              <w:textAlignment w:val="center"/>
              <w:rPr>
                <w:rFonts w:ascii="Times New Roman" w:eastAsia="等线" w:hAnsi="Times New Roman" w:cs="Times New Roman"/>
                <w:color w:val="000000"/>
                <w:sz w:val="18"/>
                <w:szCs w:val="18"/>
              </w:rPr>
            </w:pPr>
            <w:r w:rsidRPr="00C3303C">
              <w:rPr>
                <w:rFonts w:ascii="Times New Roman" w:eastAsia="等线" w:hAnsi="Times New Roman" w:cs="Times New Roman"/>
                <w:color w:val="000000"/>
                <w:kern w:val="0"/>
                <w:sz w:val="18"/>
                <w:szCs w:val="18"/>
                <w:lang w:bidi="ar"/>
              </w:rPr>
              <w:t>948</w:t>
            </w:r>
          </w:p>
        </w:tc>
        <w:tc>
          <w:tcPr>
            <w:tcW w:w="2961" w:type="dxa"/>
            <w:tcBorders>
              <w:top w:val="nil"/>
              <w:left w:val="nil"/>
              <w:bottom w:val="single" w:sz="4" w:space="0" w:color="auto"/>
              <w:right w:val="nil"/>
            </w:tcBorders>
            <w:shd w:val="clear" w:color="auto" w:fill="FFFFFF"/>
            <w:noWrap/>
            <w:vAlign w:val="center"/>
          </w:tcPr>
          <w:p w14:paraId="098CB647" w14:textId="77777777" w:rsidR="00F36513" w:rsidRPr="00C3303C" w:rsidRDefault="001010F3">
            <w:pPr>
              <w:widowControl/>
              <w:jc w:val="center"/>
              <w:textAlignment w:val="center"/>
              <w:rPr>
                <w:rFonts w:ascii="Times New Roman" w:eastAsia="等线" w:hAnsi="Times New Roman" w:cs="Times New Roman"/>
                <w:color w:val="000000"/>
                <w:sz w:val="18"/>
                <w:szCs w:val="18"/>
              </w:rPr>
            </w:pPr>
            <w:proofErr w:type="spellStart"/>
            <w:r w:rsidRPr="00C3303C">
              <w:rPr>
                <w:rFonts w:ascii="Times New Roman" w:eastAsia="等线" w:hAnsi="Times New Roman" w:cs="Times New Roman"/>
                <w:color w:val="000000"/>
                <w:kern w:val="0"/>
                <w:sz w:val="18"/>
                <w:szCs w:val="18"/>
                <w:lang w:bidi="ar"/>
              </w:rPr>
              <w:t>Sortase</w:t>
            </w:r>
            <w:proofErr w:type="spellEnd"/>
            <w:r w:rsidRPr="00C3303C">
              <w:rPr>
                <w:rFonts w:ascii="Times New Roman" w:eastAsia="等线" w:hAnsi="Times New Roman" w:cs="Times New Roman"/>
                <w:color w:val="000000"/>
                <w:kern w:val="0"/>
                <w:sz w:val="18"/>
                <w:szCs w:val="18"/>
                <w:lang w:bidi="ar"/>
              </w:rPr>
              <w:t xml:space="preserve"> C</w:t>
            </w:r>
          </w:p>
        </w:tc>
        <w:tc>
          <w:tcPr>
            <w:tcW w:w="1294" w:type="dxa"/>
            <w:vMerge/>
            <w:tcBorders>
              <w:top w:val="nil"/>
              <w:left w:val="nil"/>
              <w:bottom w:val="single" w:sz="4" w:space="0" w:color="auto"/>
              <w:right w:val="nil"/>
            </w:tcBorders>
            <w:shd w:val="clear" w:color="auto" w:fill="FFFFFF"/>
            <w:noWrap/>
            <w:vAlign w:val="center"/>
          </w:tcPr>
          <w:p w14:paraId="76396621" w14:textId="77777777" w:rsidR="00F36513" w:rsidRPr="00C3303C" w:rsidRDefault="00F36513">
            <w:pPr>
              <w:jc w:val="center"/>
              <w:rPr>
                <w:rFonts w:ascii="Times New Roman" w:eastAsia="等线" w:hAnsi="Times New Roman" w:cs="Times New Roman"/>
                <w:color w:val="000000"/>
                <w:sz w:val="18"/>
                <w:szCs w:val="18"/>
              </w:rPr>
            </w:pPr>
          </w:p>
        </w:tc>
      </w:tr>
    </w:tbl>
    <w:p w14:paraId="68710322" w14:textId="77777777" w:rsidR="00F36513" w:rsidRPr="00C3303C" w:rsidRDefault="001010F3">
      <w:pPr>
        <w:widowControl/>
        <w:jc w:val="left"/>
        <w:rPr>
          <w:rFonts w:ascii="Times New Roman" w:hAnsi="Times New Roman" w:cs="Times New Roman"/>
        </w:rPr>
      </w:pPr>
      <w:r w:rsidRPr="00C3303C">
        <w:rPr>
          <w:rFonts w:ascii="Times New Roman" w:hAnsi="Times New Roman" w:cs="Times New Roman"/>
        </w:rPr>
        <w:br w:type="page"/>
      </w:r>
    </w:p>
    <w:p w14:paraId="529224FD" w14:textId="57523D1C" w:rsidR="00F36513" w:rsidRPr="00C3303C" w:rsidRDefault="0066585F" w:rsidP="0066585F">
      <w:pPr>
        <w:jc w:val="center"/>
        <w:rPr>
          <w:rFonts w:ascii="Times New Roman" w:hAnsi="Times New Roman" w:cs="Times New Roman"/>
        </w:rPr>
      </w:pPr>
      <w:r w:rsidRPr="00C3303C">
        <w:rPr>
          <w:rFonts w:ascii="Times New Roman" w:hAnsi="Times New Roman" w:cs="Times New Roman"/>
          <w:noProof/>
        </w:rPr>
        <w:lastRenderedPageBreak/>
        <w:drawing>
          <wp:inline distT="0" distB="0" distL="0" distR="0" wp14:anchorId="19FA52A7" wp14:editId="7B554D95">
            <wp:extent cx="4760595" cy="2623458"/>
            <wp:effectExtent l="0" t="0" r="190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hqprint">
                      <a:extLst>
                        <a:ext uri="{28A0092B-C50C-407E-A947-70E740481C1C}">
                          <a14:useLocalDpi xmlns:a14="http://schemas.microsoft.com/office/drawing/2010/main" val="0"/>
                        </a:ext>
                      </a:extLst>
                    </a:blip>
                    <a:srcRect r="9803" b="11644"/>
                    <a:stretch/>
                  </pic:blipFill>
                  <pic:spPr bwMode="auto">
                    <a:xfrm>
                      <a:off x="0" y="0"/>
                      <a:ext cx="4760686" cy="2623508"/>
                    </a:xfrm>
                    <a:prstGeom prst="rect">
                      <a:avLst/>
                    </a:prstGeom>
                    <a:noFill/>
                    <a:ln>
                      <a:noFill/>
                    </a:ln>
                    <a:extLst>
                      <a:ext uri="{53640926-AAD7-44D8-BBD7-CCE9431645EC}">
                        <a14:shadowObscured xmlns:a14="http://schemas.microsoft.com/office/drawing/2010/main"/>
                      </a:ext>
                    </a:extLst>
                  </pic:spPr>
                </pic:pic>
              </a:graphicData>
            </a:graphic>
          </wp:inline>
        </w:drawing>
      </w:r>
    </w:p>
    <w:p w14:paraId="4BA1DE7E" w14:textId="77777777" w:rsidR="00F36513" w:rsidRPr="00C3303C" w:rsidRDefault="001010F3">
      <w:pPr>
        <w:pStyle w:val="a3"/>
        <w:ind w:firstLine="422"/>
        <w:rPr>
          <w:rFonts w:ascii="Times New Roman" w:hAnsi="Times New Roman" w:cs="Times New Roman"/>
        </w:rPr>
      </w:pPr>
      <w:r w:rsidRPr="00C3303C">
        <w:rPr>
          <w:rFonts w:ascii="Times New Roman" w:hAnsi="Times New Roman" w:cs="Times New Roman"/>
          <w:b/>
        </w:rPr>
        <w:t xml:space="preserve">Figure S </w:t>
      </w:r>
      <w:r w:rsidRPr="00C3303C">
        <w:rPr>
          <w:rFonts w:ascii="Times New Roman" w:hAnsi="Times New Roman" w:cs="Times New Roman"/>
          <w:b/>
        </w:rPr>
        <w:fldChar w:fldCharType="begin"/>
      </w:r>
      <w:r w:rsidRPr="00C3303C">
        <w:rPr>
          <w:rFonts w:ascii="Times New Roman" w:hAnsi="Times New Roman" w:cs="Times New Roman"/>
          <w:b/>
        </w:rPr>
        <w:instrText xml:space="preserve"> SEQ Figure_S \* ARABIC </w:instrText>
      </w:r>
      <w:r w:rsidRPr="00C3303C">
        <w:rPr>
          <w:rFonts w:ascii="Times New Roman" w:hAnsi="Times New Roman" w:cs="Times New Roman"/>
          <w:b/>
        </w:rPr>
        <w:fldChar w:fldCharType="separate"/>
      </w:r>
      <w:r w:rsidRPr="00C3303C">
        <w:rPr>
          <w:rFonts w:ascii="Times New Roman" w:hAnsi="Times New Roman" w:cs="Times New Roman"/>
          <w:b/>
        </w:rPr>
        <w:t>1</w:t>
      </w:r>
      <w:r w:rsidRPr="00C3303C">
        <w:rPr>
          <w:rFonts w:ascii="Times New Roman" w:hAnsi="Times New Roman" w:cs="Times New Roman"/>
          <w:b/>
        </w:rPr>
        <w:fldChar w:fldCharType="end"/>
      </w:r>
      <w:r w:rsidRPr="00C3303C">
        <w:rPr>
          <w:rFonts w:ascii="Times New Roman" w:hAnsi="Times New Roman" w:cs="Times New Roman"/>
        </w:rPr>
        <w:t xml:space="preserve"> The study design of the human trial</w:t>
      </w:r>
    </w:p>
    <w:p w14:paraId="1BE166C9" w14:textId="77777777" w:rsidR="00F36513" w:rsidRPr="00C3303C" w:rsidRDefault="001010F3">
      <w:pPr>
        <w:rPr>
          <w:rFonts w:ascii="Times New Roman" w:hAnsi="Times New Roman" w:cs="Times New Roman"/>
        </w:rPr>
      </w:pPr>
      <w:r w:rsidRPr="00C3303C">
        <w:rPr>
          <w:rFonts w:ascii="Times New Roman" w:hAnsi="Times New Roman" w:cs="Times New Roman"/>
        </w:rPr>
        <w:br w:type="page"/>
      </w:r>
    </w:p>
    <w:p w14:paraId="3130ECC9" w14:textId="77777777" w:rsidR="00F36513" w:rsidRPr="00C3303C" w:rsidRDefault="001010F3">
      <w:pPr>
        <w:spacing w:line="276" w:lineRule="auto"/>
        <w:rPr>
          <w:rFonts w:ascii="Times New Roman" w:hAnsi="Times New Roman" w:cs="Times New Roman"/>
        </w:rPr>
      </w:pPr>
      <w:r w:rsidRPr="00C3303C">
        <w:rPr>
          <w:rFonts w:ascii="Times New Roman" w:hAnsi="Times New Roman" w:cs="Times New Roman"/>
          <w:noProof/>
        </w:rPr>
        <w:lastRenderedPageBreak/>
        <w:drawing>
          <wp:inline distT="0" distB="0" distL="0" distR="0" wp14:anchorId="52F008FD" wp14:editId="5D95B1F7">
            <wp:extent cx="4280535" cy="3762375"/>
            <wp:effectExtent l="0" t="0" r="5715" b="0"/>
            <wp:docPr id="4" name="图片 4" descr="D:\学习\营养系\代谢组\代谢组数据\写文章数据及图片\基因相关\BL9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学习\营养系\代谢组\代谢组数据\写文章数据及图片\基因相关\BL99-1.tif"/>
                    <pic:cNvPicPr>
                      <a:picLocks noChangeAspect="1" noChangeArrowheads="1"/>
                    </pic:cNvPicPr>
                  </pic:nvPicPr>
                  <pic:blipFill>
                    <a:blip r:embed="rId10">
                      <a:extLst>
                        <a:ext uri="{28A0092B-C50C-407E-A947-70E740481C1C}">
                          <a14:useLocalDpi xmlns:a14="http://schemas.microsoft.com/office/drawing/2010/main" val="0"/>
                        </a:ext>
                      </a:extLst>
                    </a:blip>
                    <a:srcRect l="18142" t="627" r="659" b="10117"/>
                    <a:stretch>
                      <a:fillRect/>
                    </a:stretch>
                  </pic:blipFill>
                  <pic:spPr>
                    <a:xfrm>
                      <a:off x="0" y="0"/>
                      <a:ext cx="4282661" cy="3763954"/>
                    </a:xfrm>
                    <a:prstGeom prst="rect">
                      <a:avLst/>
                    </a:prstGeom>
                    <a:noFill/>
                    <a:ln>
                      <a:noFill/>
                    </a:ln>
                  </pic:spPr>
                </pic:pic>
              </a:graphicData>
            </a:graphic>
          </wp:inline>
        </w:drawing>
      </w:r>
    </w:p>
    <w:p w14:paraId="3CF8A49A" w14:textId="77777777" w:rsidR="00F36513" w:rsidRPr="00C3303C" w:rsidRDefault="001010F3">
      <w:pPr>
        <w:pStyle w:val="a3"/>
        <w:rPr>
          <w:rFonts w:ascii="Times New Roman" w:hAnsi="Times New Roman" w:cs="Times New Roman"/>
          <w:lang w:val="de"/>
        </w:rPr>
      </w:pPr>
      <w:r w:rsidRPr="00C3303C">
        <w:rPr>
          <w:rFonts w:ascii="Times New Roman" w:hAnsi="Times New Roman" w:cs="Times New Roman"/>
          <w:b/>
          <w:bCs/>
        </w:rPr>
        <w:t xml:space="preserve">Figure S </w:t>
      </w:r>
      <w:r w:rsidRPr="00C3303C">
        <w:rPr>
          <w:rFonts w:ascii="Times New Roman" w:hAnsi="Times New Roman" w:cs="Times New Roman"/>
          <w:b/>
          <w:bCs/>
        </w:rPr>
        <w:fldChar w:fldCharType="begin"/>
      </w:r>
      <w:r w:rsidRPr="00C3303C">
        <w:rPr>
          <w:rFonts w:ascii="Times New Roman" w:hAnsi="Times New Roman" w:cs="Times New Roman"/>
          <w:b/>
          <w:bCs/>
        </w:rPr>
        <w:instrText xml:space="preserve"> SEQ Figure_S \* ARABIC </w:instrText>
      </w:r>
      <w:r w:rsidRPr="00C3303C">
        <w:rPr>
          <w:rFonts w:ascii="Times New Roman" w:hAnsi="Times New Roman" w:cs="Times New Roman"/>
          <w:b/>
          <w:bCs/>
        </w:rPr>
        <w:fldChar w:fldCharType="separate"/>
      </w:r>
      <w:r w:rsidRPr="00C3303C">
        <w:rPr>
          <w:rFonts w:ascii="Times New Roman" w:hAnsi="Times New Roman" w:cs="Times New Roman"/>
          <w:b/>
          <w:bCs/>
        </w:rPr>
        <w:t>2</w:t>
      </w:r>
      <w:r w:rsidRPr="00C3303C">
        <w:rPr>
          <w:rFonts w:ascii="Times New Roman" w:hAnsi="Times New Roman" w:cs="Times New Roman"/>
          <w:b/>
          <w:bCs/>
        </w:rPr>
        <w:fldChar w:fldCharType="end"/>
      </w:r>
      <w:r w:rsidRPr="00C3303C">
        <w:rPr>
          <w:rFonts w:ascii="Times New Roman" w:hAnsi="Times New Roman" w:cs="Times New Roman"/>
          <w:b/>
          <w:bCs/>
        </w:rPr>
        <w:t xml:space="preserve"> </w:t>
      </w:r>
      <w:r w:rsidRPr="00C3303C">
        <w:rPr>
          <w:rFonts w:ascii="Times New Roman" w:hAnsi="Times New Roman" w:cs="Times New Roman"/>
        </w:rPr>
        <w:t xml:space="preserve">The 16s gene map of </w:t>
      </w:r>
      <w:r w:rsidRPr="00C3303C">
        <w:rPr>
          <w:rFonts w:ascii="Times New Roman" w:hAnsi="Times New Roman" w:cs="Times New Roman"/>
          <w:i/>
          <w:iCs/>
          <w:lang w:val="de"/>
        </w:rPr>
        <w:t xml:space="preserve">Bifidobacterium lactis </w:t>
      </w:r>
      <w:r w:rsidRPr="00C3303C">
        <w:rPr>
          <w:rFonts w:ascii="Times New Roman" w:hAnsi="Times New Roman" w:cs="Times New Roman"/>
          <w:lang w:val="de"/>
        </w:rPr>
        <w:t>BL-99</w:t>
      </w:r>
    </w:p>
    <w:bookmarkEnd w:id="2"/>
    <w:p w14:paraId="29CF69A9" w14:textId="1431B44C" w:rsidR="00FF6125" w:rsidRPr="00C3303C" w:rsidRDefault="00FF6125">
      <w:pPr>
        <w:rPr>
          <w:rFonts w:ascii="Times New Roman" w:hAnsi="Times New Roman" w:cs="Times New Roman"/>
          <w:lang w:val="de"/>
        </w:rPr>
      </w:pPr>
    </w:p>
    <w:p w14:paraId="08647CBC" w14:textId="77777777" w:rsidR="00C3303C" w:rsidRDefault="00C3303C">
      <w:pPr>
        <w:widowControl/>
        <w:jc w:val="left"/>
        <w:rPr>
          <w:rFonts w:ascii="Times New Roman" w:hAnsi="Times New Roman" w:cs="Times New Roman"/>
          <w:b/>
          <w:bCs/>
          <w:i/>
        </w:rPr>
      </w:pPr>
      <w:r>
        <w:rPr>
          <w:rFonts w:ascii="Times New Roman" w:hAnsi="Times New Roman" w:cs="Times New Roman"/>
          <w:b/>
          <w:bCs/>
          <w:i/>
        </w:rPr>
        <w:br w:type="page"/>
      </w:r>
    </w:p>
    <w:p w14:paraId="576BDB9F" w14:textId="1B74D097" w:rsidR="00C3303C" w:rsidRPr="00C3303C" w:rsidRDefault="00C3303C" w:rsidP="00C3303C">
      <w:pPr>
        <w:spacing w:line="360" w:lineRule="auto"/>
        <w:rPr>
          <w:rFonts w:ascii="Times New Roman" w:hAnsi="Times New Roman" w:cs="Times New Roman"/>
          <w:b/>
          <w:bCs/>
          <w:iCs/>
          <w:sz w:val="24"/>
          <w:szCs w:val="32"/>
        </w:rPr>
      </w:pPr>
      <w:r w:rsidRPr="00C3303C">
        <w:rPr>
          <w:rFonts w:ascii="Times New Roman" w:hAnsi="Times New Roman" w:cs="Times New Roman" w:hint="eastAsia"/>
          <w:b/>
          <w:bCs/>
          <w:iCs/>
          <w:sz w:val="24"/>
          <w:szCs w:val="32"/>
        </w:rPr>
        <w:lastRenderedPageBreak/>
        <w:t>S</w:t>
      </w:r>
      <w:r w:rsidRPr="00C3303C">
        <w:rPr>
          <w:rFonts w:ascii="Times New Roman" w:hAnsi="Times New Roman" w:cs="Times New Roman"/>
          <w:b/>
          <w:bCs/>
          <w:iCs/>
          <w:sz w:val="24"/>
          <w:szCs w:val="32"/>
        </w:rPr>
        <w:t>upplementary Methods</w:t>
      </w:r>
    </w:p>
    <w:p w14:paraId="7F533519" w14:textId="1211FEE2" w:rsidR="00C3303C" w:rsidRPr="00C3303C" w:rsidRDefault="00C3303C" w:rsidP="00C3303C">
      <w:pPr>
        <w:rPr>
          <w:rFonts w:ascii="Times New Roman" w:hAnsi="Times New Roman" w:cs="Times New Roman"/>
          <w:b/>
          <w:bCs/>
          <w:i/>
        </w:rPr>
      </w:pPr>
      <w:r w:rsidRPr="00C3303C">
        <w:rPr>
          <w:rFonts w:ascii="Times New Roman" w:hAnsi="Times New Roman" w:cs="Times New Roman"/>
          <w:b/>
          <w:bCs/>
          <w:i/>
        </w:rPr>
        <w:t>Metagenomic Analysis</w:t>
      </w:r>
    </w:p>
    <w:p w14:paraId="3628FC2A" w14:textId="03B615FF" w:rsidR="00C3303C" w:rsidRPr="00C3303C" w:rsidRDefault="00C3303C" w:rsidP="00C3303C">
      <w:pPr>
        <w:ind w:firstLine="480"/>
        <w:rPr>
          <w:rFonts w:ascii="Times New Roman" w:hAnsi="Times New Roman" w:cs="Times New Roman"/>
        </w:rPr>
      </w:pPr>
      <w:r w:rsidRPr="00C3303C">
        <w:rPr>
          <w:rFonts w:ascii="Times New Roman" w:hAnsi="Times New Roman" w:cs="Times New Roman"/>
        </w:rPr>
        <w:t xml:space="preserve">Of the 185 participants who completed the entire trial, 94.6% of them had complete fecal samples and gut microbiota data. Due to the small percentage of missing data (about 5%), the missing values were not filled in and only the complete data were analyzed. For paired-end metagenomic sequencing and library construction, we used the </w:t>
      </w:r>
      <w:proofErr w:type="spellStart"/>
      <w:r w:rsidRPr="00C3303C">
        <w:rPr>
          <w:rFonts w:ascii="Times New Roman" w:hAnsi="Times New Roman" w:cs="Times New Roman"/>
        </w:rPr>
        <w:t>llumina</w:t>
      </w:r>
      <w:proofErr w:type="spellEnd"/>
      <w:r w:rsidRPr="00C3303C">
        <w:rPr>
          <w:rFonts w:ascii="Times New Roman" w:hAnsi="Times New Roman" w:cs="Times New Roman"/>
        </w:rPr>
        <w:t xml:space="preserve"> </w:t>
      </w:r>
      <w:proofErr w:type="spellStart"/>
      <w:r w:rsidRPr="00C3303C">
        <w:rPr>
          <w:rFonts w:ascii="Times New Roman" w:hAnsi="Times New Roman" w:cs="Times New Roman"/>
        </w:rPr>
        <w:t>NovaSeq</w:t>
      </w:r>
      <w:proofErr w:type="spellEnd"/>
      <w:r w:rsidRPr="00C3303C">
        <w:rPr>
          <w:rFonts w:ascii="Times New Roman" w:hAnsi="Times New Roman" w:cs="Times New Roman"/>
        </w:rPr>
        <w:t xml:space="preserve"> (Illumina Inc., San Diego, CA, USA) platform at </w:t>
      </w:r>
      <w:proofErr w:type="spellStart"/>
      <w:r w:rsidRPr="00C3303C">
        <w:rPr>
          <w:rFonts w:ascii="Times New Roman" w:hAnsi="Times New Roman" w:cs="Times New Roman"/>
        </w:rPr>
        <w:t>Majorbio</w:t>
      </w:r>
      <w:proofErr w:type="spellEnd"/>
      <w:r w:rsidRPr="00C3303C">
        <w:rPr>
          <w:rFonts w:ascii="Times New Roman" w:hAnsi="Times New Roman" w:cs="Times New Roman"/>
        </w:rPr>
        <w:t xml:space="preserve"> Bio-Pharm Technology Co., Ltd. (Shanghai, China) as previously described.</w:t>
      </w:r>
      <w:r w:rsidRPr="00C3303C">
        <w:rPr>
          <w:rFonts w:ascii="Times New Roman" w:hAnsi="Times New Roman" w:cs="Times New Roman"/>
        </w:rPr>
        <w:fldChar w:fldCharType="begin"/>
      </w:r>
      <w:r w:rsidRPr="00C3303C">
        <w:rPr>
          <w:rFonts w:ascii="Times New Roman" w:hAnsi="Times New Roman" w:cs="Times New Roman"/>
        </w:rPr>
        <w:instrText xml:space="preserve"> ADDIN NE.Ref.{C82E335E-6728-4E57-A826-75D85F07918E}</w:instrText>
      </w:r>
      <w:r w:rsidRPr="00C3303C">
        <w:rPr>
          <w:rFonts w:ascii="Times New Roman" w:hAnsi="Times New Roman" w:cs="Times New Roman"/>
        </w:rPr>
        <w:fldChar w:fldCharType="separate"/>
      </w:r>
      <w:r w:rsidRPr="00C3303C">
        <w:rPr>
          <w:rFonts w:ascii="Times New Roman" w:eastAsia="宋体" w:hAnsi="Times New Roman" w:cs="Times New Roman"/>
          <w:color w:val="080000"/>
          <w:kern w:val="0"/>
          <w:szCs w:val="21"/>
          <w:vertAlign w:val="superscript"/>
        </w:rPr>
        <w:t>[4]</w:t>
      </w:r>
      <w:r w:rsidRPr="00C3303C">
        <w:rPr>
          <w:rFonts w:ascii="Times New Roman" w:hAnsi="Times New Roman" w:cs="Times New Roman"/>
        </w:rPr>
        <w:fldChar w:fldCharType="end"/>
      </w:r>
      <w:r w:rsidRPr="00C3303C">
        <w:rPr>
          <w:rFonts w:ascii="Times New Roman" w:hAnsi="Times New Roman" w:cs="Times New Roman"/>
        </w:rPr>
        <w:t xml:space="preserve"> In brief, total genomic DNA was extracted from human feces using the E.Z.N.A.® Soil DNA Kit (Omega Bio-</w:t>
      </w:r>
      <w:proofErr w:type="spellStart"/>
      <w:r w:rsidRPr="00C3303C">
        <w:rPr>
          <w:rFonts w:ascii="Times New Roman" w:hAnsi="Times New Roman" w:cs="Times New Roman"/>
        </w:rPr>
        <w:t>tek</w:t>
      </w:r>
      <w:proofErr w:type="spellEnd"/>
      <w:r w:rsidRPr="00C3303C">
        <w:rPr>
          <w:rFonts w:ascii="Times New Roman" w:hAnsi="Times New Roman" w:cs="Times New Roman"/>
        </w:rPr>
        <w:t xml:space="preserve">, Norcross, GA, U.S.) according to manufacturer’s instructions. And all the concentration and purity of total genomic DNA were determined by TBS-380 micro fluorometer (Turner Bio Systems, USA) and NanoDrop2000 ultra-micro spectrophotometer (Thermo Fisher Scientific, USA) respectively. Online platforms </w:t>
      </w:r>
      <w:proofErr w:type="spellStart"/>
      <w:r w:rsidRPr="00C3303C">
        <w:rPr>
          <w:rFonts w:ascii="Times New Roman" w:hAnsi="Times New Roman" w:cs="Times New Roman"/>
        </w:rPr>
        <w:t>fastp</w:t>
      </w:r>
      <w:proofErr w:type="spellEnd"/>
      <w:r w:rsidRPr="00C3303C">
        <w:rPr>
          <w:rFonts w:ascii="Times New Roman" w:hAnsi="Times New Roman" w:cs="Times New Roman"/>
        </w:rPr>
        <w:t xml:space="preserve"> </w:t>
      </w:r>
      <w:r w:rsidRPr="00C3303C">
        <w:rPr>
          <w:rFonts w:ascii="Times New Roman" w:hAnsi="Times New Roman" w:cs="Times New Roman"/>
          <w:color w:val="000000"/>
        </w:rPr>
        <w:t xml:space="preserve">0.20.0 </w:t>
      </w:r>
      <w:r w:rsidRPr="00C3303C">
        <w:rPr>
          <w:rFonts w:ascii="Times New Roman" w:hAnsi="Times New Roman" w:cs="Times New Roman"/>
        </w:rPr>
        <w:t>(</w:t>
      </w:r>
      <w:r w:rsidRPr="00C3303C">
        <w:rPr>
          <w:rFonts w:ascii="Times New Roman" w:hAnsi="Times New Roman" w:cs="Times New Roman"/>
          <w:color w:val="000000"/>
        </w:rPr>
        <w:t>https://github.com/OpenGene/fastp</w:t>
      </w:r>
      <w:r w:rsidRPr="00C3303C">
        <w:rPr>
          <w:rFonts w:ascii="Times New Roman" w:hAnsi="Times New Roman" w:cs="Times New Roman"/>
        </w:rPr>
        <w:t>) and BWA 0.7.9a (http://bio-bwa.sourceforge.net) were used to remove the human feces originated reads to obtain clean reads for subsequent analysis.</w:t>
      </w:r>
      <w:r w:rsidRPr="00C3303C">
        <w:rPr>
          <w:rFonts w:ascii="Times New Roman" w:hAnsi="Times New Roman" w:cs="Times New Roman"/>
        </w:rPr>
        <w:fldChar w:fldCharType="begin"/>
      </w:r>
      <w:r w:rsidRPr="00C3303C">
        <w:rPr>
          <w:rFonts w:ascii="Times New Roman" w:hAnsi="Times New Roman" w:cs="Times New Roman"/>
        </w:rPr>
        <w:instrText xml:space="preserve"> ADDIN NE.Ref.{4CE9E8CC-DC3F-44F4-BCF2-71211F818468}</w:instrText>
      </w:r>
      <w:r w:rsidRPr="00C3303C">
        <w:rPr>
          <w:rFonts w:ascii="Times New Roman" w:hAnsi="Times New Roman" w:cs="Times New Roman"/>
        </w:rPr>
        <w:fldChar w:fldCharType="separate"/>
      </w:r>
      <w:r w:rsidRPr="00C3303C">
        <w:rPr>
          <w:rFonts w:ascii="Times New Roman" w:eastAsia="宋体" w:hAnsi="Times New Roman" w:cs="Times New Roman"/>
          <w:color w:val="080000"/>
          <w:kern w:val="0"/>
          <w:szCs w:val="21"/>
          <w:vertAlign w:val="superscript"/>
        </w:rPr>
        <w:t>[5]</w:t>
      </w:r>
      <w:r w:rsidRPr="00C3303C">
        <w:rPr>
          <w:rFonts w:ascii="Times New Roman" w:hAnsi="Times New Roman" w:cs="Times New Roman"/>
        </w:rPr>
        <w:fldChar w:fldCharType="end"/>
      </w:r>
      <w:r w:rsidRPr="00C3303C">
        <w:rPr>
          <w:rFonts w:ascii="Times New Roman" w:hAnsi="Times New Roman" w:cs="Times New Roman"/>
        </w:rPr>
        <w:t xml:space="preserve"> Diamond 0.8.35 (http://www.diamondsearch.org/index.php) was used to compare the amino acid sequence of the non-redundant gene set with the NR database (e-value = 1e</w:t>
      </w:r>
      <w:r w:rsidRPr="00C3303C">
        <w:rPr>
          <w:rFonts w:ascii="Times New Roman" w:hAnsi="Times New Roman" w:cs="Times New Roman"/>
          <w:vertAlign w:val="superscript"/>
        </w:rPr>
        <w:t>-5</w:t>
      </w:r>
      <w:r w:rsidRPr="00C3303C">
        <w:rPr>
          <w:rFonts w:ascii="Times New Roman" w:hAnsi="Times New Roman" w:cs="Times New Roman"/>
        </w:rPr>
        <w:t>), and the species annotation was obtained from the taxonomic information database corresponding to the NR database. Then, the abundance of the species was calculated using the sum of the gene abundance of the corresponding species.</w:t>
      </w:r>
      <w:r w:rsidRPr="00C3303C">
        <w:rPr>
          <w:rFonts w:ascii="Times New Roman" w:hAnsi="Times New Roman" w:cs="Times New Roman"/>
        </w:rPr>
        <w:fldChar w:fldCharType="begin"/>
      </w:r>
      <w:r w:rsidRPr="00C3303C">
        <w:rPr>
          <w:rFonts w:ascii="Times New Roman" w:hAnsi="Times New Roman" w:cs="Times New Roman"/>
        </w:rPr>
        <w:instrText xml:space="preserve"> ADDIN NE.Ref.{780B00CC-21B8-4C29-8846-818CC3115E99}</w:instrText>
      </w:r>
      <w:r w:rsidRPr="00C3303C">
        <w:rPr>
          <w:rFonts w:ascii="Times New Roman" w:hAnsi="Times New Roman" w:cs="Times New Roman"/>
        </w:rPr>
        <w:fldChar w:fldCharType="separate"/>
      </w:r>
      <w:r w:rsidRPr="00C3303C">
        <w:rPr>
          <w:rFonts w:ascii="Times New Roman" w:eastAsia="宋体" w:hAnsi="Times New Roman" w:cs="Times New Roman"/>
          <w:color w:val="080000"/>
          <w:kern w:val="0"/>
          <w:szCs w:val="21"/>
          <w:vertAlign w:val="superscript"/>
        </w:rPr>
        <w:t>[6]</w:t>
      </w:r>
      <w:r w:rsidRPr="00C3303C">
        <w:rPr>
          <w:rFonts w:ascii="Times New Roman" w:hAnsi="Times New Roman" w:cs="Times New Roman"/>
        </w:rPr>
        <w:fldChar w:fldCharType="end"/>
      </w:r>
    </w:p>
    <w:p w14:paraId="5D5EA94E" w14:textId="3BC6988A" w:rsidR="00C3303C" w:rsidRPr="00C3303C" w:rsidRDefault="00C3303C" w:rsidP="00C3303C">
      <w:pPr>
        <w:ind w:firstLine="480"/>
        <w:rPr>
          <w:rFonts w:ascii="Times New Roman" w:hAnsi="Times New Roman" w:cs="Times New Roman"/>
        </w:rPr>
      </w:pPr>
      <w:r w:rsidRPr="00C3303C">
        <w:rPr>
          <w:rFonts w:ascii="Times New Roman" w:hAnsi="Times New Roman" w:cs="Times New Roman"/>
        </w:rPr>
        <w:t>In addition, Gut microbial dissimilarities between groups at the genus level were visualized by Principal Co-ordinates Analysis (</w:t>
      </w:r>
      <w:proofErr w:type="spellStart"/>
      <w:r w:rsidRPr="00C3303C">
        <w:rPr>
          <w:rFonts w:ascii="Times New Roman" w:hAnsi="Times New Roman" w:cs="Times New Roman"/>
        </w:rPr>
        <w:t>PCoA</w:t>
      </w:r>
      <w:proofErr w:type="spellEnd"/>
      <w:r w:rsidRPr="00C3303C">
        <w:rPr>
          <w:rFonts w:ascii="Times New Roman" w:hAnsi="Times New Roman" w:cs="Times New Roman"/>
        </w:rPr>
        <w:t xml:space="preserve">), using </w:t>
      </w:r>
      <w:proofErr w:type="spellStart"/>
      <w:r w:rsidRPr="00C3303C">
        <w:rPr>
          <w:rFonts w:ascii="Times New Roman" w:hAnsi="Times New Roman" w:cs="Times New Roman"/>
        </w:rPr>
        <w:t>Bray_Curtis</w:t>
      </w:r>
      <w:proofErr w:type="spellEnd"/>
      <w:r w:rsidRPr="00C3303C">
        <w:rPr>
          <w:rFonts w:ascii="Times New Roman" w:hAnsi="Times New Roman" w:cs="Times New Roman"/>
        </w:rPr>
        <w:t xml:space="preserve"> dissimilarities based on species profiles (</w:t>
      </w:r>
      <w:proofErr w:type="spellStart"/>
      <w:r w:rsidRPr="00C3303C">
        <w:rPr>
          <w:rFonts w:ascii="Times New Roman" w:hAnsi="Times New Roman" w:cs="Times New Roman"/>
        </w:rPr>
        <w:t>PCoA</w:t>
      </w:r>
      <w:proofErr w:type="spellEnd"/>
      <w:r w:rsidRPr="00C3303C">
        <w:rPr>
          <w:rFonts w:ascii="Times New Roman" w:hAnsi="Times New Roman" w:cs="Times New Roman"/>
        </w:rPr>
        <w:t xml:space="preserve"> function, R 3.3.2, ape package). Alpha diversity including Sobs, Shannon and Simpson diversity </w:t>
      </w:r>
      <w:proofErr w:type="spellStart"/>
      <w:r w:rsidRPr="00C3303C">
        <w:rPr>
          <w:rFonts w:ascii="Times New Roman" w:hAnsi="Times New Roman" w:cs="Times New Roman"/>
        </w:rPr>
        <w:t>indexs</w:t>
      </w:r>
      <w:proofErr w:type="spellEnd"/>
      <w:r w:rsidRPr="00C3303C">
        <w:rPr>
          <w:rFonts w:ascii="Times New Roman" w:hAnsi="Times New Roman" w:cs="Times New Roman"/>
        </w:rPr>
        <w:t xml:space="preserve"> were </w:t>
      </w:r>
      <w:proofErr w:type="spellStart"/>
      <w:r w:rsidRPr="00C3303C">
        <w:rPr>
          <w:rFonts w:ascii="Times New Roman" w:hAnsi="Times New Roman" w:cs="Times New Roman"/>
        </w:rPr>
        <w:t>caculated</w:t>
      </w:r>
      <w:proofErr w:type="spellEnd"/>
      <w:r w:rsidRPr="00C3303C">
        <w:rPr>
          <w:rFonts w:ascii="Times New Roman" w:hAnsi="Times New Roman" w:cs="Times New Roman"/>
        </w:rPr>
        <w:t xml:space="preserve"> to evaluate the community richness and diversity. The KEGG, </w:t>
      </w:r>
      <w:proofErr w:type="spellStart"/>
      <w:r w:rsidRPr="00C3303C">
        <w:rPr>
          <w:rFonts w:ascii="Times New Roman" w:hAnsi="Times New Roman" w:cs="Times New Roman"/>
        </w:rPr>
        <w:t>EggNOG</w:t>
      </w:r>
      <w:proofErr w:type="spellEnd"/>
      <w:r w:rsidRPr="00C3303C">
        <w:rPr>
          <w:rFonts w:ascii="Times New Roman" w:hAnsi="Times New Roman" w:cs="Times New Roman"/>
        </w:rPr>
        <w:t xml:space="preserve">, </w:t>
      </w:r>
      <w:proofErr w:type="spellStart"/>
      <w:r w:rsidRPr="00C3303C">
        <w:rPr>
          <w:rFonts w:ascii="Times New Roman" w:hAnsi="Times New Roman" w:cs="Times New Roman"/>
        </w:rPr>
        <w:t>CAZy</w:t>
      </w:r>
      <w:proofErr w:type="spellEnd"/>
      <w:r w:rsidRPr="00C3303C">
        <w:rPr>
          <w:rFonts w:ascii="Times New Roman" w:hAnsi="Times New Roman" w:cs="Times New Roman"/>
        </w:rPr>
        <w:t xml:space="preserve">, Quorum sensing (QS) and </w:t>
      </w:r>
      <w:proofErr w:type="spellStart"/>
      <w:r w:rsidRPr="00C3303C">
        <w:rPr>
          <w:rFonts w:ascii="Times New Roman" w:hAnsi="Times New Roman" w:cs="Times New Roman"/>
        </w:rPr>
        <w:t>Probio</w:t>
      </w:r>
      <w:proofErr w:type="spellEnd"/>
      <w:r w:rsidRPr="00C3303C">
        <w:rPr>
          <w:rFonts w:ascii="Times New Roman" w:hAnsi="Times New Roman" w:cs="Times New Roman"/>
        </w:rPr>
        <w:t xml:space="preserve"> function annotation also adopted a similar method, and compared it with the corresponding database to obtain the relevant function corresponding to the gene. The Spearman-grade correlation coefficients between different groups of microorganisms and metabolites were calculated using the psych package of R statistical software (http://cran.r-project.org/). </w:t>
      </w:r>
    </w:p>
    <w:p w14:paraId="1391EB35" w14:textId="77777777" w:rsidR="00C3303C" w:rsidRPr="00C3303C" w:rsidRDefault="00C3303C" w:rsidP="00C3303C">
      <w:pPr>
        <w:rPr>
          <w:rFonts w:ascii="Times New Roman" w:hAnsi="Times New Roman" w:cs="Times New Roman"/>
          <w:b/>
          <w:bCs/>
          <w:i/>
        </w:rPr>
      </w:pPr>
      <w:r w:rsidRPr="00C3303C">
        <w:rPr>
          <w:rFonts w:ascii="Times New Roman" w:hAnsi="Times New Roman" w:cs="Times New Roman"/>
          <w:b/>
          <w:bCs/>
          <w:i/>
        </w:rPr>
        <w:t>Non-target metabolic</w:t>
      </w:r>
    </w:p>
    <w:p w14:paraId="5FF909DF" w14:textId="3DFD6470" w:rsidR="00C3303C" w:rsidRPr="00C3303C" w:rsidRDefault="00C3303C" w:rsidP="00C3303C">
      <w:pPr>
        <w:ind w:firstLine="480"/>
        <w:rPr>
          <w:rFonts w:ascii="Times New Roman" w:hAnsi="Times New Roman" w:cs="Times New Roman"/>
        </w:rPr>
      </w:pPr>
      <w:r w:rsidRPr="00C3303C">
        <w:rPr>
          <w:rFonts w:ascii="Times New Roman" w:hAnsi="Times New Roman" w:cs="Times New Roman"/>
        </w:rPr>
        <w:t xml:space="preserve">Fecal metabolites </w:t>
      </w:r>
      <w:proofErr w:type="spellStart"/>
      <w:r w:rsidRPr="00C3303C">
        <w:rPr>
          <w:rFonts w:ascii="Times New Roman" w:hAnsi="Times New Roman" w:cs="Times New Roman"/>
        </w:rPr>
        <w:t>extration</w:t>
      </w:r>
      <w:proofErr w:type="spellEnd"/>
      <w:r w:rsidRPr="00C3303C">
        <w:rPr>
          <w:rFonts w:ascii="Times New Roman" w:hAnsi="Times New Roman" w:cs="Times New Roman"/>
        </w:rPr>
        <w:t xml:space="preserve"> and analysis followed a published method with modification</w:t>
      </w:r>
      <w:r w:rsidRPr="00C3303C">
        <w:rPr>
          <w:rFonts w:ascii="Times New Roman" w:hAnsi="Times New Roman" w:cs="Times New Roman"/>
        </w:rPr>
        <w:fldChar w:fldCharType="begin"/>
      </w:r>
      <w:r w:rsidRPr="00C3303C">
        <w:rPr>
          <w:rFonts w:ascii="Times New Roman" w:hAnsi="Times New Roman" w:cs="Times New Roman"/>
        </w:rPr>
        <w:instrText xml:space="preserve"> ADDIN NE.Ref.{44CCEF41-8762-49A8-AC46-325DAB7E1EF4}</w:instrText>
      </w:r>
      <w:r w:rsidRPr="00C3303C">
        <w:rPr>
          <w:rFonts w:ascii="Times New Roman" w:hAnsi="Times New Roman" w:cs="Times New Roman"/>
        </w:rPr>
        <w:fldChar w:fldCharType="separate"/>
      </w:r>
      <w:r w:rsidRPr="00C3303C">
        <w:rPr>
          <w:rFonts w:ascii="Times New Roman" w:eastAsia="宋体" w:hAnsi="Times New Roman" w:cs="Times New Roman"/>
          <w:color w:val="080000"/>
          <w:kern w:val="0"/>
          <w:szCs w:val="21"/>
          <w:vertAlign w:val="superscript"/>
        </w:rPr>
        <w:t>[7]</w:t>
      </w:r>
      <w:r w:rsidRPr="00C3303C">
        <w:rPr>
          <w:rFonts w:ascii="Times New Roman" w:hAnsi="Times New Roman" w:cs="Times New Roman"/>
        </w:rPr>
        <w:fldChar w:fldCharType="end"/>
      </w:r>
      <w:r w:rsidRPr="00C3303C">
        <w:rPr>
          <w:rFonts w:ascii="Times New Roman" w:hAnsi="Times New Roman" w:cs="Times New Roman"/>
        </w:rPr>
        <w:t xml:space="preserve">. </w:t>
      </w:r>
      <w:proofErr w:type="spellStart"/>
      <w:r w:rsidRPr="00C3303C">
        <w:rPr>
          <w:rFonts w:ascii="Times New Roman" w:hAnsi="Times New Roman" w:cs="Times New Roman"/>
        </w:rPr>
        <w:t>Brifely</w:t>
      </w:r>
      <w:proofErr w:type="spellEnd"/>
      <w:r w:rsidRPr="00C3303C">
        <w:rPr>
          <w:rFonts w:ascii="Times New Roman" w:hAnsi="Times New Roman" w:cs="Times New Roman"/>
        </w:rPr>
        <w:t xml:space="preserve">, 200 mg fecal sample, 1.5 g sodium chloride, 3 mL distilled water and 20 </w:t>
      </w:r>
      <w:proofErr w:type="spellStart"/>
      <w:r w:rsidRPr="00C3303C">
        <w:rPr>
          <w:rFonts w:ascii="Times New Roman" w:hAnsi="Times New Roman" w:cs="Times New Roman"/>
        </w:rPr>
        <w:t>μL</w:t>
      </w:r>
      <w:proofErr w:type="spellEnd"/>
      <w:r w:rsidRPr="00C3303C">
        <w:rPr>
          <w:rFonts w:ascii="Times New Roman" w:hAnsi="Times New Roman" w:cs="Times New Roman"/>
        </w:rPr>
        <w:t xml:space="preserve"> internal standard solution (7.55 mg/L 2-methyl-3-heptanone) were added to a 20 mL headspace vail, and then vortexed well. </w:t>
      </w:r>
      <w:proofErr w:type="spellStart"/>
      <w:r w:rsidRPr="00C3303C">
        <w:rPr>
          <w:rFonts w:ascii="Times New Roman" w:hAnsi="Times New Roman" w:cs="Times New Roman"/>
        </w:rPr>
        <w:t>Quilibration</w:t>
      </w:r>
      <w:proofErr w:type="spellEnd"/>
      <w:r w:rsidRPr="00C3303C">
        <w:rPr>
          <w:rFonts w:ascii="Times New Roman" w:hAnsi="Times New Roman" w:cs="Times New Roman"/>
        </w:rPr>
        <w:t xml:space="preserve"> for 15 min at 65°C, the solid-phase microextraction (SPME) fiber (DVB/CAR/PDMS, 50/30 </w:t>
      </w:r>
      <w:proofErr w:type="spellStart"/>
      <w:r w:rsidRPr="00C3303C">
        <w:rPr>
          <w:rFonts w:ascii="Times New Roman" w:hAnsi="Times New Roman" w:cs="Times New Roman"/>
        </w:rPr>
        <w:t>μm</w:t>
      </w:r>
      <w:proofErr w:type="spellEnd"/>
      <w:r w:rsidRPr="00C3303C">
        <w:rPr>
          <w:rFonts w:ascii="Times New Roman" w:hAnsi="Times New Roman" w:cs="Times New Roman"/>
        </w:rPr>
        <w:t xml:space="preserve">, </w:t>
      </w:r>
      <w:proofErr w:type="spellStart"/>
      <w:r w:rsidRPr="00C3303C">
        <w:rPr>
          <w:rFonts w:ascii="Times New Roman" w:hAnsi="Times New Roman" w:cs="Times New Roman"/>
        </w:rPr>
        <w:t>Supelco</w:t>
      </w:r>
      <w:proofErr w:type="spellEnd"/>
      <w:r w:rsidRPr="00C3303C">
        <w:rPr>
          <w:rFonts w:ascii="Times New Roman" w:hAnsi="Times New Roman" w:cs="Times New Roman"/>
        </w:rPr>
        <w:t xml:space="preserve">, Bellefonte, PA, USA) was placed in the headspace for 30 min. Then, the SPME fiber with the analytes was adsorbed and </w:t>
      </w:r>
      <w:proofErr w:type="spellStart"/>
      <w:r w:rsidRPr="00C3303C">
        <w:rPr>
          <w:rFonts w:ascii="Times New Roman" w:hAnsi="Times New Roman" w:cs="Times New Roman"/>
        </w:rPr>
        <w:t>analysed</w:t>
      </w:r>
      <w:proofErr w:type="spellEnd"/>
      <w:r w:rsidRPr="00C3303C">
        <w:rPr>
          <w:rFonts w:ascii="Times New Roman" w:hAnsi="Times New Roman" w:cs="Times New Roman"/>
        </w:rPr>
        <w:t xml:space="preserve"> by Agilent gas chromatography quadrupole-time-of-flight mass spectrometer (GC-Q-TOF, 7200-7890B, Agilent </w:t>
      </w:r>
      <w:proofErr w:type="spellStart"/>
      <w:r w:rsidRPr="00C3303C">
        <w:rPr>
          <w:rFonts w:ascii="Times New Roman" w:hAnsi="Times New Roman" w:cs="Times New Roman"/>
        </w:rPr>
        <w:t>Thechnologies</w:t>
      </w:r>
      <w:proofErr w:type="spellEnd"/>
      <w:r w:rsidRPr="00C3303C">
        <w:rPr>
          <w:rFonts w:ascii="Times New Roman" w:hAnsi="Times New Roman" w:cs="Times New Roman"/>
        </w:rPr>
        <w:t xml:space="preserve">, Santa Clara, CA, USA) with Agilent DB-WAX capillary column (30 m × 250 </w:t>
      </w:r>
      <w:proofErr w:type="spellStart"/>
      <w:r w:rsidRPr="00C3303C">
        <w:rPr>
          <w:rFonts w:ascii="Times New Roman" w:hAnsi="Times New Roman" w:cs="Times New Roman"/>
        </w:rPr>
        <w:t>μm</w:t>
      </w:r>
      <w:proofErr w:type="spellEnd"/>
      <w:r w:rsidRPr="00C3303C">
        <w:rPr>
          <w:rFonts w:ascii="Times New Roman" w:hAnsi="Times New Roman" w:cs="Times New Roman"/>
        </w:rPr>
        <w:t xml:space="preserve"> × 0.25 </w:t>
      </w:r>
      <w:proofErr w:type="spellStart"/>
      <w:r w:rsidRPr="00C3303C">
        <w:rPr>
          <w:rFonts w:ascii="Times New Roman" w:hAnsi="Times New Roman" w:cs="Times New Roman"/>
        </w:rPr>
        <w:t>μm</w:t>
      </w:r>
      <w:proofErr w:type="spellEnd"/>
      <w:r w:rsidRPr="00C3303C">
        <w:rPr>
          <w:rFonts w:ascii="Times New Roman" w:hAnsi="Times New Roman" w:cs="Times New Roman"/>
        </w:rPr>
        <w:t xml:space="preserve">). The column temperature for the detection of the fecal sample was initially set at 40°C for 1 min, increased by 8°C/min to 120°C, then increased by 5°C/min until reaching 230°C, held for 10 min, with the total time of 43 min. The other conditions of MS were set as follows: the carrier gas was helium gas at a constant flow rate of 1 mL/min, the collision voltage was 70 eV, and the ion source temperature was set at 230°C. The mass spectrum scan range was 40–400 </w:t>
      </w:r>
      <w:r w:rsidRPr="00C3303C">
        <w:rPr>
          <w:rFonts w:ascii="Times New Roman" w:hAnsi="Times New Roman" w:cs="Times New Roman"/>
          <w:i/>
        </w:rPr>
        <w:t>m/z</w:t>
      </w:r>
      <w:r w:rsidRPr="00C3303C">
        <w:rPr>
          <w:rFonts w:ascii="Times New Roman" w:hAnsi="Times New Roman" w:cs="Times New Roman"/>
        </w:rPr>
        <w:t xml:space="preserve">. </w:t>
      </w:r>
    </w:p>
    <w:p w14:paraId="6FFCA400" w14:textId="77777777" w:rsidR="00C3303C" w:rsidRPr="00C3303C" w:rsidRDefault="00C3303C" w:rsidP="00C3303C">
      <w:pPr>
        <w:ind w:firstLine="480"/>
        <w:rPr>
          <w:rFonts w:ascii="Times New Roman" w:hAnsi="Times New Roman" w:cs="Times New Roman"/>
        </w:rPr>
      </w:pPr>
      <w:r w:rsidRPr="00C3303C">
        <w:rPr>
          <w:rFonts w:ascii="Times New Roman" w:hAnsi="Times New Roman" w:cs="Times New Roman"/>
        </w:rPr>
        <w:t xml:space="preserve">The data sets were processed for peak pick and deconvolution with Unknowns Analysis </w:t>
      </w:r>
      <w:r w:rsidRPr="00C3303C">
        <w:rPr>
          <w:rFonts w:ascii="Times New Roman" w:hAnsi="Times New Roman" w:cs="Times New Roman"/>
        </w:rPr>
        <w:lastRenderedPageBreak/>
        <w:t xml:space="preserve">tool of the </w:t>
      </w:r>
      <w:proofErr w:type="spellStart"/>
      <w:r w:rsidRPr="00C3303C">
        <w:rPr>
          <w:rFonts w:ascii="Times New Roman" w:hAnsi="Times New Roman" w:cs="Times New Roman"/>
        </w:rPr>
        <w:t>MassHunter</w:t>
      </w:r>
      <w:proofErr w:type="spellEnd"/>
      <w:r w:rsidRPr="00C3303C">
        <w:rPr>
          <w:rFonts w:ascii="Times New Roman" w:hAnsi="Times New Roman" w:cs="Times New Roman"/>
        </w:rPr>
        <w:t xml:space="preserve"> Quantitative Analysis software package (B.10.1, Agilent Technologies). Mass Profiler Professional Software (MPP) (version 14.5, Agilent Technologies) was used for alignment, normalization and annotation. The mass spectra of volatile substances were matched to the reference mass spectra in the NIST17 library, and those with a matching factor above 75 were selected for data processing. Alignment was based on the </w:t>
      </w:r>
      <w:r w:rsidRPr="00C3303C">
        <w:rPr>
          <w:rFonts w:ascii="Times New Roman" w:hAnsi="Times New Roman" w:cs="Times New Roman"/>
          <w:i/>
        </w:rPr>
        <w:t>m/z</w:t>
      </w:r>
      <w:r w:rsidRPr="00C3303C">
        <w:rPr>
          <w:rFonts w:ascii="Times New Roman" w:hAnsi="Times New Roman" w:cs="Times New Roman"/>
        </w:rPr>
        <w:t xml:space="preserve"> and retention time, and quantitation normalization was based on the peak area of the internal standard.</w:t>
      </w:r>
    </w:p>
    <w:p w14:paraId="4A2C74BB" w14:textId="77777777" w:rsidR="00C3303C" w:rsidRPr="00C3303C" w:rsidRDefault="00C3303C" w:rsidP="00C3303C">
      <w:pPr>
        <w:rPr>
          <w:rFonts w:ascii="Times New Roman" w:hAnsi="Times New Roman" w:cs="Times New Roman"/>
          <w:b/>
          <w:bCs/>
          <w:i/>
        </w:rPr>
      </w:pPr>
      <w:r w:rsidRPr="00C3303C">
        <w:rPr>
          <w:rFonts w:ascii="Times New Roman" w:hAnsi="Times New Roman" w:cs="Times New Roman"/>
          <w:b/>
          <w:bCs/>
          <w:i/>
        </w:rPr>
        <w:t>Short Chain Fatty Acids (SCFAs) Measures</w:t>
      </w:r>
    </w:p>
    <w:p w14:paraId="268716F5" w14:textId="4D1C9A62" w:rsidR="00C3303C" w:rsidRPr="00C3303C" w:rsidRDefault="00C3303C" w:rsidP="00C3303C">
      <w:pPr>
        <w:ind w:firstLine="480"/>
        <w:rPr>
          <w:rFonts w:ascii="Times New Roman" w:hAnsi="Times New Roman" w:cs="Times New Roman"/>
        </w:rPr>
      </w:pPr>
      <w:r w:rsidRPr="00C3303C">
        <w:rPr>
          <w:rFonts w:ascii="Times New Roman" w:hAnsi="Times New Roman" w:cs="Times New Roman"/>
          <w:shd w:val="clear" w:color="auto" w:fill="FFFFFF"/>
        </w:rPr>
        <w:t>Short chain fatty acids (SCFAs) were detected</w:t>
      </w:r>
      <w:r w:rsidRPr="00C3303C">
        <w:rPr>
          <w:rFonts w:ascii="Times New Roman" w:hAnsi="Times New Roman" w:cs="Times New Roman"/>
        </w:rPr>
        <w:t xml:space="preserve"> using the gas chromatography method as described in previous study.</w:t>
      </w:r>
      <w:r w:rsidRPr="00C3303C">
        <w:rPr>
          <w:rFonts w:ascii="Times New Roman" w:hAnsi="Times New Roman" w:cs="Times New Roman"/>
        </w:rPr>
        <w:fldChar w:fldCharType="begin"/>
      </w:r>
      <w:r w:rsidRPr="00C3303C">
        <w:rPr>
          <w:rFonts w:ascii="Times New Roman" w:hAnsi="Times New Roman" w:cs="Times New Roman"/>
        </w:rPr>
        <w:instrText xml:space="preserve"> ADDIN NE.Ref.{331C5BB7-11EB-4012-88FB-9436D4645644}</w:instrText>
      </w:r>
      <w:r w:rsidRPr="00C3303C">
        <w:rPr>
          <w:rFonts w:ascii="Times New Roman" w:hAnsi="Times New Roman" w:cs="Times New Roman"/>
        </w:rPr>
        <w:fldChar w:fldCharType="separate"/>
      </w:r>
      <w:r w:rsidRPr="00C3303C">
        <w:rPr>
          <w:rFonts w:ascii="Times New Roman" w:eastAsia="宋体" w:hAnsi="Times New Roman" w:cs="Times New Roman"/>
          <w:color w:val="080000"/>
          <w:kern w:val="0"/>
          <w:szCs w:val="21"/>
          <w:vertAlign w:val="superscript"/>
        </w:rPr>
        <w:t>[8]</w:t>
      </w:r>
      <w:r w:rsidRPr="00C3303C">
        <w:rPr>
          <w:rFonts w:ascii="Times New Roman" w:hAnsi="Times New Roman" w:cs="Times New Roman"/>
        </w:rPr>
        <w:fldChar w:fldCharType="end"/>
      </w:r>
      <w:r w:rsidRPr="00C3303C">
        <w:rPr>
          <w:rFonts w:ascii="Times New Roman" w:hAnsi="Times New Roman" w:cs="Times New Roman"/>
        </w:rPr>
        <w:t xml:space="preserve"> Briefly, 50 </w:t>
      </w:r>
      <w:proofErr w:type="spellStart"/>
      <w:r w:rsidRPr="00C3303C">
        <w:rPr>
          <w:rFonts w:ascii="Times New Roman" w:hAnsi="Times New Roman" w:cs="Times New Roman"/>
        </w:rPr>
        <w:t>μL</w:t>
      </w:r>
      <w:proofErr w:type="spellEnd"/>
      <w:r w:rsidRPr="00C3303C">
        <w:rPr>
          <w:rFonts w:ascii="Times New Roman" w:hAnsi="Times New Roman" w:cs="Times New Roman"/>
        </w:rPr>
        <w:t xml:space="preserve"> 50% sulfuric acid was added to the 20 mg </w:t>
      </w:r>
      <w:r w:rsidRPr="00C3303C">
        <w:rPr>
          <w:rFonts w:ascii="Times New Roman" w:hAnsi="Times New Roman" w:cs="Times New Roman"/>
          <w:shd w:val="clear" w:color="auto" w:fill="FFFFFF"/>
        </w:rPr>
        <w:t>fecal</w:t>
      </w:r>
      <w:r w:rsidRPr="00C3303C">
        <w:rPr>
          <w:rFonts w:ascii="Times New Roman" w:hAnsi="Times New Roman" w:cs="Times New Roman"/>
        </w:rPr>
        <w:t xml:space="preserve"> sample/ 20 </w:t>
      </w:r>
      <w:proofErr w:type="spellStart"/>
      <w:r w:rsidRPr="00C3303C">
        <w:rPr>
          <w:rFonts w:ascii="Times New Roman" w:hAnsi="Times New Roman" w:cs="Times New Roman"/>
        </w:rPr>
        <w:t>μL</w:t>
      </w:r>
      <w:proofErr w:type="spellEnd"/>
      <w:r w:rsidRPr="00C3303C">
        <w:rPr>
          <w:rFonts w:ascii="Times New Roman" w:hAnsi="Times New Roman" w:cs="Times New Roman"/>
        </w:rPr>
        <w:t xml:space="preserve"> serum, and </w:t>
      </w:r>
      <w:r w:rsidRPr="00C3303C">
        <w:rPr>
          <w:rFonts w:ascii="Times New Roman" w:hAnsi="Times New Roman" w:cs="Times New Roman"/>
          <w:shd w:val="clear" w:color="auto" w:fill="FFFFFF"/>
        </w:rPr>
        <w:t>the homogenizer was used to homogenize the sample for 3min</w:t>
      </w:r>
      <w:r w:rsidRPr="00C3303C">
        <w:rPr>
          <w:rFonts w:ascii="Times New Roman" w:hAnsi="Times New Roman" w:cs="Times New Roman"/>
        </w:rPr>
        <w:t xml:space="preserve"> at 4°C (6 cycle; 30 s/c; pause for 10 s). Then 10 </w:t>
      </w:r>
      <w:proofErr w:type="spellStart"/>
      <w:r w:rsidRPr="00C3303C">
        <w:rPr>
          <w:rFonts w:ascii="Times New Roman" w:hAnsi="Times New Roman" w:cs="Times New Roman"/>
        </w:rPr>
        <w:t>μL</w:t>
      </w:r>
      <w:proofErr w:type="spellEnd"/>
      <w:r w:rsidRPr="00C3303C">
        <w:rPr>
          <w:rFonts w:ascii="Times New Roman" w:hAnsi="Times New Roman" w:cs="Times New Roman"/>
        </w:rPr>
        <w:t xml:space="preserve"> internal standard (2.927 mmol/L 2-ethylbutyric acid) and 500 </w:t>
      </w:r>
      <w:proofErr w:type="spellStart"/>
      <w:r w:rsidRPr="00C3303C">
        <w:rPr>
          <w:rFonts w:ascii="Times New Roman" w:hAnsi="Times New Roman" w:cs="Times New Roman"/>
        </w:rPr>
        <w:t>μL</w:t>
      </w:r>
      <w:proofErr w:type="spellEnd"/>
      <w:r w:rsidRPr="00C3303C">
        <w:rPr>
          <w:rFonts w:ascii="Times New Roman" w:hAnsi="Times New Roman" w:cs="Times New Roman"/>
        </w:rPr>
        <w:t xml:space="preserve"> ether were added and </w:t>
      </w:r>
      <w:r w:rsidRPr="00C3303C">
        <w:rPr>
          <w:rFonts w:ascii="Times New Roman" w:hAnsi="Times New Roman" w:cs="Times New Roman"/>
          <w:shd w:val="clear" w:color="auto" w:fill="FFFFFF"/>
        </w:rPr>
        <w:t>homogenized</w:t>
      </w:r>
      <w:r w:rsidRPr="00C3303C">
        <w:rPr>
          <w:rFonts w:ascii="Times New Roman" w:hAnsi="Times New Roman" w:cs="Times New Roman"/>
        </w:rPr>
        <w:t xml:space="preserve"> for 1 min (2 cycle; 30 s/c; pause for 5 s). </w:t>
      </w:r>
      <w:r w:rsidRPr="00C3303C">
        <w:rPr>
          <w:rFonts w:ascii="Times New Roman" w:hAnsi="Times New Roman" w:cs="Times New Roman"/>
          <w:shd w:val="clear" w:color="auto" w:fill="FFFFFF"/>
        </w:rPr>
        <w:t xml:space="preserve">Centrifugation was performed at 14000 </w:t>
      </w:r>
      <w:r w:rsidRPr="00C3303C">
        <w:rPr>
          <w:rFonts w:ascii="Times New Roman" w:hAnsi="Times New Roman" w:cs="Times New Roman"/>
        </w:rPr>
        <w:t>rpm</w:t>
      </w:r>
      <w:r w:rsidRPr="00C3303C">
        <w:rPr>
          <w:rFonts w:ascii="Times New Roman" w:hAnsi="Times New Roman" w:cs="Times New Roman"/>
          <w:shd w:val="clear" w:color="auto" w:fill="FFFFFF"/>
        </w:rPr>
        <w:t xml:space="preserve"> for 5 min at </w:t>
      </w:r>
      <w:r w:rsidRPr="00C3303C">
        <w:rPr>
          <w:rFonts w:ascii="Times New Roman" w:hAnsi="Times New Roman" w:cs="Times New Roman"/>
        </w:rPr>
        <w:t>4°C</w:t>
      </w:r>
      <w:r w:rsidRPr="00C3303C">
        <w:rPr>
          <w:rFonts w:ascii="Times New Roman" w:hAnsi="Times New Roman" w:cs="Times New Roman"/>
          <w:shd w:val="clear" w:color="auto" w:fill="FFFFFF"/>
        </w:rPr>
        <w:t xml:space="preserve">, and 350 </w:t>
      </w:r>
      <w:proofErr w:type="spellStart"/>
      <w:r w:rsidRPr="00C3303C">
        <w:rPr>
          <w:rFonts w:ascii="Times New Roman" w:hAnsi="Times New Roman" w:cs="Times New Roman"/>
          <w:shd w:val="clear" w:color="auto" w:fill="FFFFFF"/>
        </w:rPr>
        <w:t>μL</w:t>
      </w:r>
      <w:proofErr w:type="spellEnd"/>
      <w:r w:rsidRPr="00C3303C">
        <w:rPr>
          <w:rFonts w:ascii="Times New Roman" w:hAnsi="Times New Roman" w:cs="Times New Roman"/>
          <w:shd w:val="clear" w:color="auto" w:fill="FFFFFF"/>
        </w:rPr>
        <w:t xml:space="preserve"> supernatant was taken. </w:t>
      </w:r>
      <w:r w:rsidRPr="00C3303C">
        <w:rPr>
          <w:rFonts w:ascii="Times New Roman" w:hAnsi="Times New Roman" w:cs="Times New Roman"/>
        </w:rPr>
        <w:t xml:space="preserve">After that, 350 </w:t>
      </w:r>
      <w:proofErr w:type="spellStart"/>
      <w:r w:rsidRPr="00C3303C">
        <w:rPr>
          <w:rFonts w:ascii="Times New Roman" w:hAnsi="Times New Roman" w:cs="Times New Roman"/>
        </w:rPr>
        <w:t>μL</w:t>
      </w:r>
      <w:proofErr w:type="spellEnd"/>
      <w:r w:rsidRPr="00C3303C">
        <w:rPr>
          <w:rFonts w:ascii="Times New Roman" w:hAnsi="Times New Roman" w:cs="Times New Roman"/>
        </w:rPr>
        <w:t xml:space="preserve"> supernatant were taken by centrifuging at 14000 r/min for 5 min (4°C). </w:t>
      </w:r>
      <w:r w:rsidRPr="00C3303C">
        <w:rPr>
          <w:rFonts w:ascii="Times New Roman" w:hAnsi="Times New Roman" w:cs="Times New Roman"/>
          <w:shd w:val="clear" w:color="auto" w:fill="FFFFFF"/>
        </w:rPr>
        <w:t xml:space="preserve">500μL ether was added to the precipitation solution, and </w:t>
      </w:r>
      <w:r w:rsidRPr="00C3303C">
        <w:rPr>
          <w:rFonts w:ascii="Times New Roman" w:hAnsi="Times New Roman" w:cs="Times New Roman"/>
        </w:rPr>
        <w:t xml:space="preserve">400 </w:t>
      </w:r>
      <w:proofErr w:type="spellStart"/>
      <w:r w:rsidRPr="00C3303C">
        <w:rPr>
          <w:rFonts w:ascii="Times New Roman" w:hAnsi="Times New Roman" w:cs="Times New Roman"/>
        </w:rPr>
        <w:t>μL</w:t>
      </w:r>
      <w:proofErr w:type="spellEnd"/>
      <w:r w:rsidRPr="00C3303C">
        <w:rPr>
          <w:rFonts w:ascii="Times New Roman" w:hAnsi="Times New Roman" w:cs="Times New Roman"/>
        </w:rPr>
        <w:t xml:space="preserve"> supernatant were taken after </w:t>
      </w:r>
      <w:r w:rsidRPr="00C3303C">
        <w:rPr>
          <w:rFonts w:ascii="Times New Roman" w:hAnsi="Times New Roman" w:cs="Times New Roman"/>
          <w:shd w:val="clear" w:color="auto" w:fill="FFFFFF"/>
        </w:rPr>
        <w:t xml:space="preserve">homogenizing and centrifuging. Finally, the mixed supernatant was filtered by 0.22 </w:t>
      </w:r>
      <w:proofErr w:type="spellStart"/>
      <w:r w:rsidRPr="00C3303C">
        <w:rPr>
          <w:rFonts w:ascii="Times New Roman" w:hAnsi="Times New Roman" w:cs="Times New Roman"/>
          <w:shd w:val="clear" w:color="auto" w:fill="FFFFFF"/>
        </w:rPr>
        <w:t>μm</w:t>
      </w:r>
      <w:proofErr w:type="spellEnd"/>
      <w:r w:rsidRPr="00C3303C">
        <w:rPr>
          <w:rFonts w:ascii="Times New Roman" w:hAnsi="Times New Roman" w:cs="Times New Roman"/>
          <w:shd w:val="clear" w:color="auto" w:fill="FFFFFF"/>
        </w:rPr>
        <w:t xml:space="preserve"> filter membrane, and injected into a brown sample bottle for </w:t>
      </w:r>
      <w:r w:rsidRPr="00C3303C">
        <w:rPr>
          <w:rFonts w:ascii="Times New Roman" w:hAnsi="Times New Roman" w:cs="Times New Roman"/>
        </w:rPr>
        <w:t>Agilent GC-8860 gas chromatograph analysis</w:t>
      </w:r>
      <w:r w:rsidRPr="00C3303C">
        <w:rPr>
          <w:rFonts w:ascii="Times New Roman" w:hAnsi="Times New Roman" w:cs="Times New Roman"/>
          <w:shd w:val="clear" w:color="auto" w:fill="FFFFFF"/>
        </w:rPr>
        <w:t>.</w:t>
      </w:r>
    </w:p>
    <w:p w14:paraId="2788737F" w14:textId="77777777" w:rsidR="00C3303C" w:rsidRPr="00C3303C" w:rsidRDefault="00C3303C" w:rsidP="00C3303C">
      <w:pPr>
        <w:ind w:firstLine="480"/>
        <w:rPr>
          <w:rFonts w:ascii="Times New Roman" w:hAnsi="Times New Roman" w:cs="Times New Roman"/>
        </w:rPr>
      </w:pPr>
      <w:r w:rsidRPr="00C3303C">
        <w:rPr>
          <w:rFonts w:ascii="Times New Roman" w:hAnsi="Times New Roman" w:cs="Times New Roman"/>
        </w:rPr>
        <w:t xml:space="preserve">Chromatographic conditions: HP-FFAP column (30 m*250 </w:t>
      </w:r>
      <w:proofErr w:type="spellStart"/>
      <w:r w:rsidRPr="00C3303C">
        <w:rPr>
          <w:rFonts w:ascii="Times New Roman" w:hAnsi="Times New Roman" w:cs="Times New Roman"/>
        </w:rPr>
        <w:t>μm</w:t>
      </w:r>
      <w:proofErr w:type="spellEnd"/>
      <w:r w:rsidRPr="00C3303C">
        <w:rPr>
          <w:rFonts w:ascii="Times New Roman" w:hAnsi="Times New Roman" w:cs="Times New Roman"/>
        </w:rPr>
        <w:t xml:space="preserve"> *0.25 </w:t>
      </w:r>
      <w:proofErr w:type="spellStart"/>
      <w:r w:rsidRPr="00C3303C">
        <w:rPr>
          <w:rFonts w:ascii="Times New Roman" w:hAnsi="Times New Roman" w:cs="Times New Roman"/>
        </w:rPr>
        <w:t>μm</w:t>
      </w:r>
      <w:proofErr w:type="spellEnd"/>
      <w:r w:rsidRPr="00C3303C">
        <w:rPr>
          <w:rFonts w:ascii="Times New Roman" w:hAnsi="Times New Roman" w:cs="Times New Roman"/>
        </w:rPr>
        <w:t>, Agilent Technologies, Inc.); Carrier gas: high-purity nitrogen; Column flow rate: 1 mL/min; Temperature of FID detector: 250℃, H</w:t>
      </w:r>
      <w:r w:rsidRPr="00C3303C">
        <w:rPr>
          <w:rFonts w:ascii="Times New Roman" w:hAnsi="Times New Roman" w:cs="Times New Roman"/>
          <w:vertAlign w:val="subscript"/>
        </w:rPr>
        <w:t>2</w:t>
      </w:r>
      <w:r w:rsidRPr="00C3303C">
        <w:rPr>
          <w:rFonts w:ascii="Times New Roman" w:hAnsi="Times New Roman" w:cs="Times New Roman"/>
        </w:rPr>
        <w:t xml:space="preserve">, air and tail air flow were set as 30, 400 and 25 mL/min respectively. The injection volume was 1 </w:t>
      </w:r>
      <w:proofErr w:type="spellStart"/>
      <w:r w:rsidRPr="00C3303C">
        <w:rPr>
          <w:rFonts w:ascii="Times New Roman" w:hAnsi="Times New Roman" w:cs="Times New Roman"/>
        </w:rPr>
        <w:t>μL</w:t>
      </w:r>
      <w:proofErr w:type="spellEnd"/>
      <w:r w:rsidRPr="00C3303C">
        <w:rPr>
          <w:rFonts w:ascii="Times New Roman" w:hAnsi="Times New Roman" w:cs="Times New Roman"/>
        </w:rPr>
        <w:t>, and the temperature program was as follows:</w:t>
      </w:r>
    </w:p>
    <w:p w14:paraId="38C39558" w14:textId="77777777" w:rsidR="00C3303C" w:rsidRPr="00C3303C" w:rsidRDefault="00C3303C" w:rsidP="00C3303C">
      <w:pPr>
        <w:ind w:firstLine="480"/>
        <w:rPr>
          <w:rFonts w:ascii="Times New Roman" w:hAnsi="Times New Roman" w:cs="Times New Roman"/>
        </w:rPr>
      </w:pPr>
      <m:oMathPara>
        <m:oMath>
          <m:r>
            <m:rPr>
              <m:nor/>
            </m:rPr>
            <w:rPr>
              <w:rFonts w:ascii="Times New Roman" w:eastAsia="方正楷体简体" w:hAnsi="Times New Roman" w:cs="Times New Roman"/>
            </w:rPr>
            <m:t>60℃</m:t>
          </m:r>
          <m:r>
            <m:rPr>
              <m:nor/>
            </m:rPr>
            <w:rPr>
              <w:rFonts w:ascii="Times New Roman" w:eastAsia="方正楷体简体" w:hAnsi="Times New Roman" w:cs="Times New Roman"/>
              <w:iCs/>
            </w:rPr>
            <m:t>（</m:t>
          </m:r>
          <m:r>
            <m:rPr>
              <m:nor/>
            </m:rPr>
            <w:rPr>
              <w:rFonts w:ascii="Times New Roman" w:eastAsia="方正楷体简体" w:hAnsi="Times New Roman" w:cs="Times New Roman"/>
              <w:iCs/>
            </w:rPr>
            <m:t>4 min</m:t>
          </m:r>
          <m:r>
            <m:rPr>
              <m:nor/>
            </m:rPr>
            <w:rPr>
              <w:rFonts w:ascii="Times New Roman" w:eastAsia="方正楷体简体" w:hAnsi="Times New Roman" w:cs="Times New Roman"/>
              <w:iCs/>
            </w:rPr>
            <m:t>）</m:t>
          </m:r>
          <m:box>
            <m:boxPr>
              <m:opEmu m:val="1"/>
              <m:ctrlPr>
                <w:rPr>
                  <w:rFonts w:ascii="Cambria Math" w:eastAsia="方正楷体简体" w:hAnsi="Cambria Math" w:cs="Times New Roman"/>
                </w:rPr>
              </m:ctrlPr>
            </m:boxPr>
            <m:e>
              <m:groupChr>
                <m:groupChrPr>
                  <m:chr m:val="→"/>
                  <m:vertJc m:val="bot"/>
                  <m:ctrlPr>
                    <w:rPr>
                      <w:rFonts w:ascii="Cambria Math" w:eastAsia="方正楷体简体" w:hAnsi="Cambria Math" w:cs="Times New Roman"/>
                    </w:rPr>
                  </m:ctrlPr>
                </m:groupChrPr>
                <m:e>
                  <m:r>
                    <m:rPr>
                      <m:nor/>
                    </m:rPr>
                    <w:rPr>
                      <w:rFonts w:ascii="Times New Roman" w:eastAsia="方正楷体简体" w:hAnsi="Times New Roman" w:cs="Times New Roman"/>
                    </w:rPr>
                    <m:t>6℃/min</m:t>
                  </m:r>
                </m:e>
              </m:groupChr>
            </m:e>
          </m:box>
          <m:r>
            <m:rPr>
              <m:nor/>
            </m:rPr>
            <w:rPr>
              <w:rFonts w:ascii="Times New Roman" w:eastAsia="方正楷体简体" w:hAnsi="Times New Roman" w:cs="Times New Roman"/>
            </w:rPr>
            <m:t>180℃</m:t>
          </m:r>
          <m:r>
            <m:rPr>
              <m:nor/>
            </m:rPr>
            <w:rPr>
              <w:rFonts w:ascii="Times New Roman" w:eastAsia="方正楷体简体" w:hAnsi="Times New Roman" w:cs="Times New Roman"/>
            </w:rPr>
            <m:t>（</m:t>
          </m:r>
          <m:r>
            <m:rPr>
              <m:nor/>
            </m:rPr>
            <w:rPr>
              <w:rFonts w:ascii="Times New Roman" w:eastAsia="方正楷体简体" w:hAnsi="Times New Roman" w:cs="Times New Roman"/>
            </w:rPr>
            <m:t>0 min</m:t>
          </m:r>
          <m:r>
            <m:rPr>
              <m:nor/>
            </m:rPr>
            <w:rPr>
              <w:rFonts w:ascii="Times New Roman" w:eastAsia="方正楷体简体" w:hAnsi="Times New Roman" w:cs="Times New Roman"/>
            </w:rPr>
            <m:t>）</m:t>
          </m:r>
          <m:box>
            <m:boxPr>
              <m:opEmu m:val="1"/>
              <m:ctrlPr>
                <w:rPr>
                  <w:rFonts w:ascii="Cambria Math" w:eastAsia="方正楷体简体" w:hAnsi="Cambria Math" w:cs="Times New Roman"/>
                </w:rPr>
              </m:ctrlPr>
            </m:boxPr>
            <m:e>
              <m:groupChr>
                <m:groupChrPr>
                  <m:chr m:val="→"/>
                  <m:vertJc m:val="bot"/>
                  <m:ctrlPr>
                    <w:rPr>
                      <w:rFonts w:ascii="Cambria Math" w:eastAsia="方正楷体简体" w:hAnsi="Cambria Math" w:cs="Times New Roman"/>
                    </w:rPr>
                  </m:ctrlPr>
                </m:groupChrPr>
                <m:e>
                  <m:r>
                    <m:rPr>
                      <m:nor/>
                    </m:rPr>
                    <w:rPr>
                      <w:rFonts w:ascii="Times New Roman" w:eastAsia="方正楷体简体" w:hAnsi="Times New Roman" w:cs="Times New Roman"/>
                    </w:rPr>
                    <m:t>20℃/min</m:t>
                  </m:r>
                </m:e>
              </m:groupChr>
            </m:e>
          </m:box>
          <m:r>
            <m:rPr>
              <m:nor/>
            </m:rPr>
            <w:rPr>
              <w:rFonts w:ascii="Times New Roman" w:eastAsia="方正楷体简体" w:hAnsi="Times New Roman" w:cs="Times New Roman"/>
            </w:rPr>
            <m:t>200℃</m:t>
          </m:r>
          <m:r>
            <m:rPr>
              <m:nor/>
            </m:rPr>
            <w:rPr>
              <w:rFonts w:ascii="Times New Roman" w:eastAsia="方正楷体简体" w:hAnsi="Times New Roman" w:cs="Times New Roman"/>
            </w:rPr>
            <m:t>（</m:t>
          </m:r>
          <m:r>
            <m:rPr>
              <m:nor/>
            </m:rPr>
            <w:rPr>
              <w:rFonts w:ascii="Times New Roman" w:eastAsia="方正楷体简体" w:hAnsi="Times New Roman" w:cs="Times New Roman"/>
            </w:rPr>
            <m:t>5 min</m:t>
          </m:r>
          <m:r>
            <m:rPr>
              <m:nor/>
            </m:rPr>
            <w:rPr>
              <w:rFonts w:ascii="Times New Roman" w:eastAsia="方正楷体简体" w:hAnsi="Times New Roman" w:cs="Times New Roman"/>
            </w:rPr>
            <m:t>）</m:t>
          </m:r>
        </m:oMath>
      </m:oMathPara>
    </w:p>
    <w:p w14:paraId="5423F3C4" w14:textId="70967C8C" w:rsidR="00C3303C" w:rsidRPr="00C3303C" w:rsidRDefault="00C3303C" w:rsidP="00C3303C">
      <w:pPr>
        <w:ind w:firstLine="480"/>
        <w:rPr>
          <w:rFonts w:ascii="Times New Roman" w:hAnsi="Times New Roman" w:cs="Times New Roman"/>
        </w:rPr>
      </w:pPr>
    </w:p>
    <w:p w14:paraId="33DBD972" w14:textId="77777777" w:rsidR="00C3303C" w:rsidRPr="00C3303C" w:rsidRDefault="00C3303C" w:rsidP="00C3303C">
      <w:pPr>
        <w:autoSpaceDE w:val="0"/>
        <w:autoSpaceDN w:val="0"/>
        <w:adjustRightInd w:val="0"/>
        <w:jc w:val="left"/>
        <w:rPr>
          <w:rFonts w:ascii="Times New Roman" w:hAnsi="Times New Roman" w:cs="Times New Roman"/>
        </w:rPr>
      </w:pPr>
    </w:p>
    <w:p w14:paraId="3F49A1D9" w14:textId="77777777" w:rsidR="00563DEE" w:rsidRDefault="00563DEE">
      <w:pPr>
        <w:widowControl/>
        <w:jc w:val="left"/>
        <w:rPr>
          <w:rFonts w:ascii="Times New Roman" w:eastAsia="宋体" w:hAnsi="Times New Roman" w:cs="Times New Roman"/>
          <w:b/>
          <w:bCs/>
          <w:color w:val="000000"/>
          <w:kern w:val="0"/>
          <w:sz w:val="20"/>
          <w:szCs w:val="20"/>
          <w:lang w:val="de"/>
        </w:rPr>
      </w:pPr>
      <w:r>
        <w:rPr>
          <w:rFonts w:ascii="Times New Roman" w:eastAsia="宋体" w:hAnsi="Times New Roman" w:cs="Times New Roman"/>
          <w:b/>
          <w:bCs/>
          <w:color w:val="000000"/>
          <w:kern w:val="0"/>
          <w:sz w:val="20"/>
          <w:szCs w:val="20"/>
          <w:lang w:val="de"/>
        </w:rPr>
        <w:br w:type="page"/>
      </w:r>
    </w:p>
    <w:p w14:paraId="4AF448C6" w14:textId="21CC8CFE" w:rsidR="00C3303C" w:rsidRPr="00C3303C" w:rsidRDefault="001010F3" w:rsidP="00C3303C">
      <w:pPr>
        <w:autoSpaceDE w:val="0"/>
        <w:autoSpaceDN w:val="0"/>
        <w:adjustRightInd w:val="0"/>
        <w:jc w:val="left"/>
        <w:rPr>
          <w:rFonts w:ascii="Times New Roman" w:eastAsia="宋体" w:hAnsi="Times New Roman" w:cs="Times New Roman"/>
          <w:kern w:val="0"/>
          <w:sz w:val="24"/>
        </w:rPr>
      </w:pPr>
      <w:r w:rsidRPr="00C3303C">
        <w:rPr>
          <w:rFonts w:ascii="Times New Roman" w:eastAsia="宋体" w:hAnsi="Times New Roman" w:cs="Times New Roman"/>
          <w:b/>
          <w:bCs/>
          <w:color w:val="000000"/>
          <w:kern w:val="0"/>
          <w:sz w:val="20"/>
          <w:szCs w:val="20"/>
          <w:lang w:val="de"/>
        </w:rPr>
        <w:lastRenderedPageBreak/>
        <w:t>Reference</w:t>
      </w:r>
      <w:r w:rsidR="009510A6" w:rsidRPr="00C3303C">
        <w:rPr>
          <w:rFonts w:ascii="Times New Roman" w:hAnsi="Times New Roman" w:cs="Times New Roman"/>
        </w:rPr>
        <w:fldChar w:fldCharType="begin"/>
      </w:r>
      <w:r w:rsidR="009510A6" w:rsidRPr="00C3303C">
        <w:rPr>
          <w:rFonts w:ascii="Times New Roman" w:hAnsi="Times New Roman" w:cs="Times New Roman"/>
          <w:lang w:val="de"/>
        </w:rPr>
        <w:instrText xml:space="preserve"> ADDIN NE.Bib</w:instrText>
      </w:r>
      <w:r w:rsidR="009510A6" w:rsidRPr="00C3303C">
        <w:rPr>
          <w:rFonts w:ascii="Times New Roman" w:hAnsi="Times New Roman" w:cs="Times New Roman"/>
        </w:rPr>
        <w:fldChar w:fldCharType="separate"/>
      </w:r>
    </w:p>
    <w:p w14:paraId="34E4A984" w14:textId="77777777" w:rsidR="00C3303C" w:rsidRPr="00C3303C" w:rsidRDefault="00C3303C" w:rsidP="00C3303C">
      <w:pPr>
        <w:autoSpaceDE w:val="0"/>
        <w:autoSpaceDN w:val="0"/>
        <w:adjustRightInd w:val="0"/>
        <w:ind w:left="420" w:hanging="420"/>
        <w:rPr>
          <w:rFonts w:ascii="Times New Roman" w:eastAsia="宋体" w:hAnsi="Times New Roman" w:cs="Times New Roman"/>
          <w:kern w:val="0"/>
          <w:sz w:val="24"/>
        </w:rPr>
      </w:pPr>
      <w:r w:rsidRPr="00C3303C">
        <w:rPr>
          <w:rFonts w:ascii="Times New Roman" w:eastAsia="宋体" w:hAnsi="Times New Roman" w:cs="Times New Roman"/>
          <w:color w:val="000000"/>
          <w:kern w:val="0"/>
          <w:sz w:val="20"/>
          <w:szCs w:val="20"/>
        </w:rPr>
        <w:t>[1]</w:t>
      </w:r>
      <w:r w:rsidRPr="00C3303C">
        <w:rPr>
          <w:rFonts w:ascii="Times New Roman" w:eastAsia="宋体" w:hAnsi="Times New Roman" w:cs="Times New Roman"/>
          <w:color w:val="000000"/>
          <w:kern w:val="0"/>
          <w:sz w:val="20"/>
          <w:szCs w:val="20"/>
        </w:rPr>
        <w:tab/>
      </w:r>
      <w:bookmarkStart w:id="5" w:name="_neb2C6104F9_5A01_43DF_A220_AD69FB2DF82C"/>
      <w:r w:rsidRPr="00C3303C">
        <w:rPr>
          <w:rFonts w:ascii="Times New Roman" w:eastAsia="宋体" w:hAnsi="Times New Roman" w:cs="Times New Roman"/>
          <w:color w:val="000000"/>
          <w:kern w:val="0"/>
          <w:sz w:val="20"/>
          <w:szCs w:val="20"/>
        </w:rPr>
        <w:t>Westermann C, Gleinser M, Corr S C, et al. A critical evaluation of Bifidobacterial adhesion to the host tissue[J]. Front Microbiol, 2016,7:1220.</w:t>
      </w:r>
      <w:bookmarkEnd w:id="5"/>
    </w:p>
    <w:p w14:paraId="4347EFDD" w14:textId="77777777" w:rsidR="00C3303C" w:rsidRPr="00C3303C" w:rsidRDefault="00C3303C" w:rsidP="00C3303C">
      <w:pPr>
        <w:autoSpaceDE w:val="0"/>
        <w:autoSpaceDN w:val="0"/>
        <w:adjustRightInd w:val="0"/>
        <w:ind w:left="420" w:hanging="420"/>
        <w:rPr>
          <w:rFonts w:ascii="Times New Roman" w:eastAsia="宋体" w:hAnsi="Times New Roman" w:cs="Times New Roman"/>
          <w:kern w:val="0"/>
          <w:sz w:val="24"/>
        </w:rPr>
      </w:pPr>
      <w:r w:rsidRPr="00C3303C">
        <w:rPr>
          <w:rFonts w:ascii="Times New Roman" w:eastAsia="宋体" w:hAnsi="Times New Roman" w:cs="Times New Roman"/>
          <w:color w:val="000000"/>
          <w:kern w:val="0"/>
          <w:sz w:val="20"/>
          <w:szCs w:val="20"/>
        </w:rPr>
        <w:t>[2]</w:t>
      </w:r>
      <w:r w:rsidRPr="00C3303C">
        <w:rPr>
          <w:rFonts w:ascii="Times New Roman" w:eastAsia="宋体" w:hAnsi="Times New Roman" w:cs="Times New Roman"/>
          <w:color w:val="000000"/>
          <w:kern w:val="0"/>
          <w:sz w:val="20"/>
          <w:szCs w:val="20"/>
        </w:rPr>
        <w:tab/>
      </w:r>
      <w:bookmarkStart w:id="6" w:name="_neb198F1932_28E7_4C90_99D0_16AB2F207759"/>
      <w:r w:rsidRPr="00C3303C">
        <w:rPr>
          <w:rFonts w:ascii="Times New Roman" w:eastAsia="宋体" w:hAnsi="Times New Roman" w:cs="Times New Roman"/>
          <w:color w:val="000000"/>
          <w:kern w:val="0"/>
          <w:sz w:val="20"/>
          <w:szCs w:val="20"/>
        </w:rPr>
        <w:t xml:space="preserve">Zhu D, Sun Y, Huo G, et al. Complete genome sequence of </w:t>
      </w:r>
      <w:r w:rsidRPr="00C3303C">
        <w:rPr>
          <w:rFonts w:ascii="Times New Roman" w:eastAsia="宋体" w:hAnsi="Times New Roman" w:cs="Times New Roman"/>
          <w:i/>
          <w:iCs/>
          <w:color w:val="000000"/>
          <w:kern w:val="0"/>
          <w:sz w:val="20"/>
          <w:szCs w:val="20"/>
        </w:rPr>
        <w:t xml:space="preserve">Bifidobacterium animalis </w:t>
      </w:r>
      <w:r w:rsidRPr="00C3303C">
        <w:rPr>
          <w:rFonts w:ascii="Times New Roman" w:eastAsia="宋体" w:hAnsi="Times New Roman" w:cs="Times New Roman"/>
          <w:color w:val="000000"/>
          <w:kern w:val="0"/>
          <w:sz w:val="20"/>
          <w:szCs w:val="20"/>
        </w:rPr>
        <w:t>subsp</w:t>
      </w:r>
      <w:r w:rsidRPr="00C3303C">
        <w:rPr>
          <w:rFonts w:ascii="Times New Roman" w:eastAsia="宋体" w:hAnsi="Times New Roman" w:cs="Times New Roman"/>
          <w:i/>
          <w:iCs/>
          <w:color w:val="000000"/>
          <w:kern w:val="0"/>
          <w:sz w:val="20"/>
          <w:szCs w:val="20"/>
        </w:rPr>
        <w:t>.</w:t>
      </w:r>
      <w:r w:rsidRPr="00C3303C">
        <w:rPr>
          <w:rFonts w:ascii="Times New Roman" w:eastAsia="宋体" w:hAnsi="Times New Roman" w:cs="Times New Roman"/>
          <w:color w:val="000000"/>
          <w:kern w:val="0"/>
          <w:sz w:val="20"/>
          <w:szCs w:val="20"/>
        </w:rPr>
        <w:t xml:space="preserve"> lactis KLDS 2.0603, a probiotic strain with digestive tract resistance and adhesion to the intestinal epithelial cells[J]. Journal of Biotechnology, 2016,220:49-50.</w:t>
      </w:r>
      <w:bookmarkEnd w:id="6"/>
    </w:p>
    <w:p w14:paraId="39C9D2FE" w14:textId="77777777" w:rsidR="00C3303C" w:rsidRPr="00C3303C" w:rsidRDefault="00C3303C" w:rsidP="00C3303C">
      <w:pPr>
        <w:autoSpaceDE w:val="0"/>
        <w:autoSpaceDN w:val="0"/>
        <w:adjustRightInd w:val="0"/>
        <w:ind w:left="420" w:hanging="420"/>
        <w:rPr>
          <w:rFonts w:ascii="Times New Roman" w:eastAsia="宋体" w:hAnsi="Times New Roman" w:cs="Times New Roman"/>
          <w:kern w:val="0"/>
          <w:sz w:val="24"/>
        </w:rPr>
      </w:pPr>
      <w:r w:rsidRPr="00C3303C">
        <w:rPr>
          <w:rFonts w:ascii="Times New Roman" w:eastAsia="宋体" w:hAnsi="Times New Roman" w:cs="Times New Roman"/>
          <w:color w:val="000000"/>
          <w:kern w:val="0"/>
          <w:sz w:val="20"/>
          <w:szCs w:val="20"/>
        </w:rPr>
        <w:t>[3]</w:t>
      </w:r>
      <w:r w:rsidRPr="00C3303C">
        <w:rPr>
          <w:rFonts w:ascii="Times New Roman" w:eastAsia="宋体" w:hAnsi="Times New Roman" w:cs="Times New Roman"/>
          <w:color w:val="000000"/>
          <w:kern w:val="0"/>
          <w:sz w:val="20"/>
          <w:szCs w:val="20"/>
        </w:rPr>
        <w:tab/>
      </w:r>
      <w:bookmarkStart w:id="7" w:name="_neb67EED00F_7CAA_4D07_AD79_5EA26753705F"/>
      <w:r w:rsidRPr="00C3303C">
        <w:rPr>
          <w:rFonts w:ascii="Times New Roman" w:eastAsia="宋体" w:hAnsi="Times New Roman" w:cs="Times New Roman"/>
          <w:color w:val="000000"/>
          <w:kern w:val="0"/>
          <w:sz w:val="20"/>
          <w:szCs w:val="20"/>
        </w:rPr>
        <w:t>Sundararaman A, Bansal K, Sidhic J, et al. Genome of Bifidobacterium longum NCIM 5672 provides insights into its acid-tolerance mechanism and probiotic properties[J]. Archives of microbiology, 2021,203(10):6109-6118.</w:t>
      </w:r>
      <w:bookmarkEnd w:id="7"/>
    </w:p>
    <w:p w14:paraId="0EB02EB9" w14:textId="77777777" w:rsidR="00C3303C" w:rsidRPr="00C3303C" w:rsidRDefault="00C3303C" w:rsidP="00C3303C">
      <w:pPr>
        <w:autoSpaceDE w:val="0"/>
        <w:autoSpaceDN w:val="0"/>
        <w:adjustRightInd w:val="0"/>
        <w:ind w:left="420" w:hanging="420"/>
        <w:rPr>
          <w:rFonts w:ascii="Times New Roman" w:eastAsia="宋体" w:hAnsi="Times New Roman" w:cs="Times New Roman"/>
          <w:kern w:val="0"/>
          <w:sz w:val="24"/>
        </w:rPr>
      </w:pPr>
      <w:r w:rsidRPr="00C3303C">
        <w:rPr>
          <w:rFonts w:ascii="Times New Roman" w:eastAsia="宋体" w:hAnsi="Times New Roman" w:cs="Times New Roman"/>
          <w:color w:val="000000"/>
          <w:kern w:val="0"/>
          <w:sz w:val="20"/>
          <w:szCs w:val="20"/>
        </w:rPr>
        <w:t>[4]</w:t>
      </w:r>
      <w:r w:rsidRPr="00C3303C">
        <w:rPr>
          <w:rFonts w:ascii="Times New Roman" w:eastAsia="宋体" w:hAnsi="Times New Roman" w:cs="Times New Roman"/>
          <w:color w:val="000000"/>
          <w:kern w:val="0"/>
          <w:sz w:val="20"/>
          <w:szCs w:val="20"/>
        </w:rPr>
        <w:tab/>
      </w:r>
      <w:bookmarkStart w:id="8" w:name="_neb9E1C13E0_D869_40BC_A3F3_165F79F10A75"/>
      <w:r w:rsidRPr="00C3303C">
        <w:rPr>
          <w:rFonts w:ascii="Times New Roman" w:eastAsia="宋体" w:hAnsi="Times New Roman" w:cs="Times New Roman"/>
          <w:color w:val="000000"/>
          <w:kern w:val="0"/>
          <w:sz w:val="20"/>
          <w:szCs w:val="20"/>
        </w:rPr>
        <w:t>Wang X, Sun G, Feng T, et al. Sodium oligomannate therapeutically remodels gut microbiota and suppresses gut bacterial amino acids-shaped neuroinflammation to inhibit Alzheimer's disease progression[J]. Cell Res, 2019,29(10):787-803.</w:t>
      </w:r>
      <w:bookmarkEnd w:id="8"/>
    </w:p>
    <w:p w14:paraId="17FD1785" w14:textId="77777777" w:rsidR="00C3303C" w:rsidRPr="00C3303C" w:rsidRDefault="00C3303C" w:rsidP="00C3303C">
      <w:pPr>
        <w:autoSpaceDE w:val="0"/>
        <w:autoSpaceDN w:val="0"/>
        <w:adjustRightInd w:val="0"/>
        <w:ind w:left="420" w:hanging="420"/>
        <w:rPr>
          <w:rFonts w:ascii="Times New Roman" w:eastAsia="宋体" w:hAnsi="Times New Roman" w:cs="Times New Roman"/>
          <w:kern w:val="0"/>
          <w:sz w:val="24"/>
        </w:rPr>
      </w:pPr>
      <w:r w:rsidRPr="00C3303C">
        <w:rPr>
          <w:rFonts w:ascii="Times New Roman" w:eastAsia="宋体" w:hAnsi="Times New Roman" w:cs="Times New Roman"/>
          <w:color w:val="000000"/>
          <w:kern w:val="0"/>
          <w:sz w:val="20"/>
          <w:szCs w:val="20"/>
        </w:rPr>
        <w:t>[5]</w:t>
      </w:r>
      <w:r w:rsidRPr="00C3303C">
        <w:rPr>
          <w:rFonts w:ascii="Times New Roman" w:eastAsia="宋体" w:hAnsi="Times New Roman" w:cs="Times New Roman"/>
          <w:color w:val="000000"/>
          <w:kern w:val="0"/>
          <w:sz w:val="20"/>
          <w:szCs w:val="20"/>
        </w:rPr>
        <w:tab/>
      </w:r>
      <w:bookmarkStart w:id="9" w:name="_neb9EE0621C_7FD6_4ACD_B3F9_10A504B75B7D"/>
      <w:r w:rsidRPr="00C3303C">
        <w:rPr>
          <w:rFonts w:ascii="Times New Roman" w:eastAsia="宋体" w:hAnsi="Times New Roman" w:cs="Times New Roman"/>
          <w:color w:val="000000"/>
          <w:kern w:val="0"/>
          <w:sz w:val="20"/>
          <w:szCs w:val="20"/>
        </w:rPr>
        <w:t>Li D, Liu C M, Luo R, et al. MEGAHIT: an ultra-fast single-node solution for large and complex metagenomics assembly via succinct de Bruijn graph[J]. Bioinformatics, 2015,31(10):1674-1676.</w:t>
      </w:r>
      <w:bookmarkEnd w:id="9"/>
    </w:p>
    <w:p w14:paraId="637C1884" w14:textId="77777777" w:rsidR="00C3303C" w:rsidRPr="00C3303C" w:rsidRDefault="00C3303C" w:rsidP="00C3303C">
      <w:pPr>
        <w:autoSpaceDE w:val="0"/>
        <w:autoSpaceDN w:val="0"/>
        <w:adjustRightInd w:val="0"/>
        <w:ind w:left="420" w:hanging="420"/>
        <w:rPr>
          <w:rFonts w:ascii="Times New Roman" w:eastAsia="宋体" w:hAnsi="Times New Roman" w:cs="Times New Roman"/>
          <w:kern w:val="0"/>
          <w:sz w:val="24"/>
        </w:rPr>
      </w:pPr>
      <w:r w:rsidRPr="00C3303C">
        <w:rPr>
          <w:rFonts w:ascii="Times New Roman" w:eastAsia="宋体" w:hAnsi="Times New Roman" w:cs="Times New Roman"/>
          <w:color w:val="000000"/>
          <w:kern w:val="0"/>
          <w:sz w:val="20"/>
          <w:szCs w:val="20"/>
        </w:rPr>
        <w:t>[6]</w:t>
      </w:r>
      <w:r w:rsidRPr="00C3303C">
        <w:rPr>
          <w:rFonts w:ascii="Times New Roman" w:eastAsia="宋体" w:hAnsi="Times New Roman" w:cs="Times New Roman"/>
          <w:color w:val="000000"/>
          <w:kern w:val="0"/>
          <w:sz w:val="20"/>
          <w:szCs w:val="20"/>
        </w:rPr>
        <w:tab/>
      </w:r>
      <w:bookmarkStart w:id="10" w:name="_neb339CD032_AF6D_4F43_A95A_B5400AA7D3AB"/>
      <w:r w:rsidRPr="00C3303C">
        <w:rPr>
          <w:rFonts w:ascii="Times New Roman" w:eastAsia="宋体" w:hAnsi="Times New Roman" w:cs="Times New Roman"/>
          <w:color w:val="000000"/>
          <w:kern w:val="0"/>
          <w:sz w:val="20"/>
          <w:szCs w:val="20"/>
        </w:rPr>
        <w:t>Buchfink B, Xie C, Huson D H. Fast and sensitive protein alignment using DIAMOND[J]. Nat Methods, 2015,12(1):59-60.</w:t>
      </w:r>
      <w:bookmarkEnd w:id="10"/>
    </w:p>
    <w:p w14:paraId="2AC55992" w14:textId="77777777" w:rsidR="00C3303C" w:rsidRPr="00C3303C" w:rsidRDefault="00C3303C" w:rsidP="00C3303C">
      <w:pPr>
        <w:autoSpaceDE w:val="0"/>
        <w:autoSpaceDN w:val="0"/>
        <w:adjustRightInd w:val="0"/>
        <w:ind w:left="420" w:hanging="420"/>
        <w:rPr>
          <w:rFonts w:ascii="Times New Roman" w:eastAsia="宋体" w:hAnsi="Times New Roman" w:cs="Times New Roman"/>
          <w:kern w:val="0"/>
          <w:sz w:val="24"/>
        </w:rPr>
      </w:pPr>
      <w:r w:rsidRPr="00C3303C">
        <w:rPr>
          <w:rFonts w:ascii="Times New Roman" w:eastAsia="宋体" w:hAnsi="Times New Roman" w:cs="Times New Roman"/>
          <w:color w:val="000000"/>
          <w:kern w:val="0"/>
          <w:sz w:val="20"/>
          <w:szCs w:val="20"/>
        </w:rPr>
        <w:t>[7]</w:t>
      </w:r>
      <w:r w:rsidRPr="00C3303C">
        <w:rPr>
          <w:rFonts w:ascii="Times New Roman" w:eastAsia="宋体" w:hAnsi="Times New Roman" w:cs="Times New Roman"/>
          <w:color w:val="000000"/>
          <w:kern w:val="0"/>
          <w:sz w:val="20"/>
          <w:szCs w:val="20"/>
        </w:rPr>
        <w:tab/>
      </w:r>
      <w:bookmarkStart w:id="11" w:name="_nebBB661659_0677_4908_B5B6_E2F4AED8A64F"/>
      <w:r w:rsidRPr="00C3303C">
        <w:rPr>
          <w:rFonts w:ascii="Times New Roman" w:eastAsia="宋体" w:hAnsi="Times New Roman" w:cs="Times New Roman"/>
          <w:color w:val="000000"/>
          <w:kern w:val="0"/>
          <w:sz w:val="20"/>
          <w:szCs w:val="20"/>
        </w:rPr>
        <w:t>Tian H, Li S, Wen H, et al. Volatile organic compounds fingerprinting in faeces and urine of Alzheimer's disease model SAMP8 mice by headspace-gas chromatography-ion mobility spectrometry and headspace-solid phase microextraction-gas chromatography-mass spectrometry[J]. Journal of Chromatography A, 2020,1614:460717.</w:t>
      </w:r>
      <w:bookmarkEnd w:id="11"/>
    </w:p>
    <w:p w14:paraId="7009F2CE" w14:textId="77777777" w:rsidR="00C3303C" w:rsidRPr="00C3303C" w:rsidRDefault="00C3303C" w:rsidP="00C3303C">
      <w:pPr>
        <w:autoSpaceDE w:val="0"/>
        <w:autoSpaceDN w:val="0"/>
        <w:adjustRightInd w:val="0"/>
        <w:ind w:left="420" w:hanging="420"/>
        <w:rPr>
          <w:rFonts w:ascii="Times New Roman" w:eastAsia="宋体" w:hAnsi="Times New Roman" w:cs="Times New Roman"/>
          <w:kern w:val="0"/>
          <w:sz w:val="24"/>
        </w:rPr>
      </w:pPr>
      <w:r w:rsidRPr="00C3303C">
        <w:rPr>
          <w:rFonts w:ascii="Times New Roman" w:eastAsia="宋体" w:hAnsi="Times New Roman" w:cs="Times New Roman"/>
          <w:color w:val="000000"/>
          <w:kern w:val="0"/>
          <w:sz w:val="20"/>
          <w:szCs w:val="20"/>
        </w:rPr>
        <w:t>[8]</w:t>
      </w:r>
      <w:r w:rsidRPr="00C3303C">
        <w:rPr>
          <w:rFonts w:ascii="Times New Roman" w:eastAsia="宋体" w:hAnsi="Times New Roman" w:cs="Times New Roman"/>
          <w:color w:val="000000"/>
          <w:kern w:val="0"/>
          <w:sz w:val="20"/>
          <w:szCs w:val="20"/>
        </w:rPr>
        <w:tab/>
      </w:r>
      <w:bookmarkStart w:id="12" w:name="_neb4D0DDC50_0D17_49D3_9646_8B588F775CE4"/>
      <w:r w:rsidRPr="00C3303C">
        <w:rPr>
          <w:rFonts w:ascii="Times New Roman" w:eastAsia="宋体" w:hAnsi="Times New Roman" w:cs="Times New Roman"/>
          <w:color w:val="000000"/>
          <w:kern w:val="0"/>
          <w:sz w:val="20"/>
          <w:szCs w:val="20"/>
        </w:rPr>
        <w:t>Zhao L, Zhang F, Ding X, et al. Gut bacteria selectively promoted by dietary fibers alleviate type 2 diabetes[J]. Science, 2018,359(6380):1151-1156.</w:t>
      </w:r>
      <w:bookmarkEnd w:id="12"/>
    </w:p>
    <w:p w14:paraId="23DD6A25" w14:textId="7A5534FF" w:rsidR="00F36513" w:rsidRPr="00C3303C" w:rsidRDefault="009510A6" w:rsidP="009510A6">
      <w:pPr>
        <w:rPr>
          <w:rFonts w:ascii="Times New Roman" w:hAnsi="Times New Roman" w:cs="Times New Roman"/>
        </w:rPr>
      </w:pPr>
      <w:r w:rsidRPr="00C3303C">
        <w:rPr>
          <w:rFonts w:ascii="Times New Roman" w:hAnsi="Times New Roman" w:cs="Times New Roman"/>
        </w:rPr>
        <w:fldChar w:fldCharType="end"/>
      </w:r>
    </w:p>
    <w:sectPr w:rsidR="00F36513" w:rsidRPr="00C3303C">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0093F" w14:textId="77777777" w:rsidR="0097398A" w:rsidRDefault="0097398A">
      <w:r>
        <w:separator/>
      </w:r>
    </w:p>
  </w:endnote>
  <w:endnote w:type="continuationSeparator" w:id="0">
    <w:p w14:paraId="470E09CE" w14:textId="77777777" w:rsidR="0097398A" w:rsidRDefault="0097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方正楷体简体">
    <w:panose1 w:val="02010601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BFCB" w14:textId="77777777" w:rsidR="00F36513" w:rsidRDefault="001010F3">
    <w:pPr>
      <w:pStyle w:val="a4"/>
    </w:pPr>
    <w:r>
      <w:rPr>
        <w:noProof/>
      </w:rPr>
      <mc:AlternateContent>
        <mc:Choice Requires="wps">
          <w:drawing>
            <wp:anchor distT="0" distB="0" distL="114300" distR="114300" simplePos="0" relativeHeight="251659264" behindDoc="0" locked="0" layoutInCell="1" allowOverlap="1" wp14:anchorId="15585044" wp14:editId="780C0ABB">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49376" w14:textId="77777777" w:rsidR="00F36513" w:rsidRDefault="001010F3">
                          <w:pPr>
                            <w:pStyle w:val="a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585044" id="_x0000_t202" coordsize="21600,21600" o:spt="202" path="m,l,21600r21600,l21600,xe">
              <v:stroke joinstyle="miter"/>
              <v:path gradientshapeok="t" o:connecttype="rect"/>
            </v:shapetype>
            <v:shape id="文本框 2"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01049376" w14:textId="77777777" w:rsidR="00F36513" w:rsidRDefault="001010F3">
                    <w:pPr>
                      <w:pStyle w:val="a4"/>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0EC51" w14:textId="77777777" w:rsidR="0097398A" w:rsidRDefault="0097398A">
      <w:r>
        <w:separator/>
      </w:r>
    </w:p>
  </w:footnote>
  <w:footnote w:type="continuationSeparator" w:id="0">
    <w:p w14:paraId="320940A2" w14:textId="77777777" w:rsidR="0097398A" w:rsidRDefault="009739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U2YmYwMmQ0OGNkZjJkZTM0MGU2Mzk5NWJmNGY0N2MifQ=="/>
    <w:docVar w:name="NE.Ref{2D5DD006-60A8-458B-A2D7-8C9601A23864}" w:val=" ADDIN NE.Ref.{2D5DD006-60A8-458B-A2D7-8C9601A23864}&lt;Citation&gt;&lt;Group&gt;&lt;References&gt;&lt;Item&gt;&lt;ID&gt;2682&lt;/ID&gt;&lt;UID&gt;{198F1932-28E7-4C90-99D0-16AB2F207759}&lt;/UID&gt;&lt;Title&gt;Complete genome sequence of Bifidobacterium animalis subsp. lactis KLDS 2.0603, a probiotic strain with digestive tract resistance and adhesion to the intestinal epithelial cells&lt;/Title&gt;&lt;Template&gt;Journal Article&lt;/Template&gt;&lt;Star&gt;0&lt;/Star&gt;&lt;Tag&gt;0&lt;/Tag&gt;&lt;Author&gt;Zhu, Dequan; Sun, Yu; Huo, Gui-Cheng; Yang, Limei; Liu, Fei; Li, Aili; Meng, Xiang-Chen&lt;/Author&gt;&lt;Year&gt;2016&lt;/Year&gt;&lt;Details&gt;&lt;_accessed&gt;64698770&lt;/_accessed&gt;&lt;_collection_scope&gt;SCIE;EI&lt;/_collection_scope&gt;&lt;_created&gt;64596617&lt;/_created&gt;&lt;_db_updated&gt;CrossRef&lt;/_db_updated&gt;&lt;_doi&gt;10.1016/j.jbiotec.2016.01.013&lt;/_doi&gt;&lt;_impact_factor&gt;   3.595&lt;/_impact_factor&gt;&lt;_isbn&gt;01681656&lt;/_isbn&gt;&lt;_journal&gt;Journal of Biotechnology&lt;/_journal&gt;&lt;_marked_fields&gt;title;I|29|25_x0009_I|59|1_x0009__x000d__x000a_&lt;/_marked_fields&gt;&lt;_modified&gt;64698771&lt;/_modified&gt;&lt;_pages&gt;49-50&lt;/_pages&gt;&lt;_social_category&gt;工程技术(3)&lt;/_social_category&gt;&lt;_tertiary_title&gt;Journal of Biotechnology&lt;/_tertiary_title&gt;&lt;_url&gt;https://linkinghub.elsevier.com/retrieve/pii/S0168165616300116_x000d__x000a_https://api.elsevier.com/content/article/PII:S0168165616300116?httpAccept=text/plain&lt;/_url&gt;&lt;_volume&gt;220&lt;/_volume&gt;&lt;/Details&gt;&lt;Extra&gt;&lt;DBUID&gt;{6CB1DFCF-5D9B-4987-A485-FF6064A2C643}&lt;/DBUID&gt;&lt;/Extra&gt;&lt;/Item&gt;&lt;/References&gt;&lt;/Group&gt;&lt;/Citation&gt;_x000a_"/>
    <w:docVar w:name="NE.Ref{331C5BB7-11EB-4012-88FB-9436D4645644}" w:val=" ADDIN NE.Ref.{331C5BB7-11EB-4012-88FB-9436D4645644}&lt;Citation&gt;&lt;Group&gt;&lt;References&gt;&lt;Item&gt;&lt;ID&gt;2566&lt;/ID&gt;&lt;UID&gt;{4D0DDC50-0D17-49D3-9646-8B588F775CE4}&lt;/UID&gt;&lt;Title&gt;Gut bacteria selectively promoted by dietary fibers alleviate type 2 diabetes&lt;/Title&gt;&lt;Template&gt;Journal Article&lt;/Template&gt;&lt;Star&gt;0&lt;/Star&gt;&lt;Tag&gt;0&lt;/Tag&gt;&lt;Author&gt;Zhao, L; Zhang, F; Ding, X; Wu, G; Lam, Y Y; Wang, X; Fu, H; Xue, X; Lu, C; Ma, J; Yu, L; Xu, C; Ren, Z; Xu, Y; Xu, S; Shen, H; Zhu, X; Shi, Y; Shen, Q; Dong, W; Liu, R; Ling, Y; Zeng, Y; Wang, X; Zhang, Q; Wang, J; Wang, L; Wu, Y; Zeng, B; Wei, H; Zhang, M; Peng, Y; Zhang, C&lt;/Author&gt;&lt;Year&gt;2018&lt;/Year&gt;&lt;Details&gt;&lt;_accessed&gt;64283659&lt;/_accessed&gt;&lt;_accession_num&gt;29590046&lt;/_accession_num&gt;&lt;_author_adr&gt;State Key Laboratory of Microbial Metabolism and Ministry of Education Key Laboratory of Systems Biomedicine, School of Life Sciences and Biotechnology, Shanghai Jiao Tong University, Shanghai 200240, China. lpzhao@sjtu.edu.cn pengyongde0908@126.com zhangchenhong@sjtu.edu.cn.; Department of Biochemistry and Microbiology and New Jersey Institute for Food, Nutrition, and Health, School of Environmental and Biological Sciences, Rutgers University, NJ 08901, USA.; State Key Laboratory of Microbial Metabolism and Ministry of Education Key Laboratory of Systems Biomedicine, School of Life Sciences and Biotechnology, Shanghai Jiao Tong University, Shanghai 200240, China.; Department of Endocrinology and Metabolism, Shanghai General Hospital, Shanghai Jiao Tong University School of Medicine, Shanghai 200080, China.; State Key Laboratory of Microbial Metabolism and Ministry of Education Key Laboratory of Systems Biomedicine, School of Life Sciences and Biotechnology, Shanghai Jiao Tong University, Shanghai 200240, China.; Department of Biochemistry and Microbiology and New Jersey Institute for Food, Nutrition, and Health, School of Environmental and Biological Sciences, Rutgers University, NJ 08901, USA.; Department of Endocrinology and Metabolism, Shanghai General Hospital, Shanghai Jiao Tong University School of Medicine, Shanghai 200080, China.; State Key Laboratory of Microbial Metabolism and Ministry of Education Key Laboratory of Systems Biomedicine, School of Life Sciences and Biotechnology, Shanghai Jiao Tong University, Shanghai 200240, China.; State Key Laboratory of Microbial Metabolism and Ministry of Education Key Laboratory of Systems Biomedicine, School of Life Sciences and Biotechnology, Shanghai Jiao Tong University, Shanghai 200240, China.; Sijing Community Health Service Center of Songjiang District, Shanghai 201601, China.; Sijing Community Health Service Center of Songjiang District, Shanghai 201601, China.; Sijing Community Health Service Center of Songjiang District, Shanghai 201601, China.; Sijing Community Health Service Center of Songjiang District, Shanghai 201601, China.; Sijing Community Health Service Center of Songjiang District, Shanghai 201601, China.; Sijing Hospital of Songjiang District, Shanghai 201601, China.; Sijing Hospital of Songjiang District, Shanghai 201601, China.; Sijing Hospital of Songjiang District, Shanghai 201601, China.; Sijing Hospital of Songjiang District, Shanghai 201601, China.; Department of Endocrinology and Metabolism, Qidong People&amp;apos;s Hospital, Jiangsu 226200, China.; Department of Endocrinology and Metabolism, Qidong People&amp;apos;s Hospital, Jiangsu 226200, China.; Department of Endocrinology and Metabolism, Shanghai General Hospital, Shanghai Jiao Tong University School of Medicine, Shanghai 200080, China.; State Key Laboratory of Microbial Metabolism and Ministry of Education Key Laboratory of Systems Biomedicine, School of Life Sciences and Biotechnology, Shanghai Jiao Tong University, Shanghai 200240, China.; Department of Endocrinology and Metabolism, Shanghai General Hospital, Shanghai Jiao Tong University School of Medicine, Shanghai 200080, China.; Department of Gastroenterology, Shanghai General Hospital, Shanghai Jiao Tong University School of Medicine, Shanghai 200080, China.; Department of Gastroenterology, Shanghai General Hospital, Shanghai Jiao Tong University School of Medicine, Shanghai 200080, China.; State Key Laboratory of Microbial Metabolism and Ministry of Education Key Laboratory of Systems Biomedicine, School of Life Sciences and Biotechnology, Shanghai Jiao Tong University, Shanghai 200240, China.; State Key Laboratory of Microbial Metabolism and Ministry of Education Key Laboratory of Systems Biomedicine, School of Life Sciences and Biotechnology, Shanghai Jiao Tong University, Shanghai 200240, China.; State Key Laboratory of Microbial Metabolism and Ministry of Education Key Laboratory of Systems Biomedicine, School of Life Sciences and Biotechnology, Shanghai Jiao Tong University, Shanghai 200240, China.; State Key Laboratory of Microbial Metabolism and Ministry of Education Key Laboratory of Systems Biomedicine, School of Life Sciences and Biotechnology, Shanghai Jiao Tong University, Shanghai 200240, China.; Department of Laboratory Animal Science, College of Basic Medical Sciences, Army  Medical University, Chongqing 400038, China.; Department of Laboratory Animal Science, College of Basic Medical Sciences, Army  Medical University, Chongqing 400038, China.; State Key Laboratory of Microbial Metabolism and Ministry of Education Key Laboratory of Systems Biomedicine, School of Life Sciences and Biotechnology, Shanghai Jiao Tong University, Shanghai 200240, China.; Department of Endocrinology and Metabolism, Shanghai General Hospital, Shanghai Jiao Tong University School of Medicine, Shanghai 200080, China. lpzhao@sjtu.edu.cn pengyongde0908@126.com zhangchenhong@sjtu.edu.cn.; State Key Laboratory of Microbial Metabolism and Ministry of Education Key Laboratory of Systems Biomedicine, School of Life Sciences and Biotechnology, Shanghai Jiao Tong University, Shanghai 200240, China. lpzhao@sjtu.edu.cn pengyongde0908@126.com zhangchenhong@sjtu.edu.cn.&lt;/_author_adr&gt;&lt;_collection_scope&gt;SCI;SCIE&lt;/_collection_scope&gt;&lt;_created&gt;64283659&lt;/_created&gt;&lt;_date&gt;62159040&lt;/_date&gt;&lt;_date_display&gt;2018 Mar 9&lt;/_date_display&gt;&lt;_db_updated&gt;PubMed&lt;/_db_updated&gt;&lt;_doi&gt;10.1126/science.aao5774&lt;/_doi&gt;&lt;_impact_factor&gt;  63.714&lt;/_impact_factor&gt;&lt;_isbn&gt;1095-9203 (Electronic); 0036-8075 (Linking)&lt;/_isbn&gt;&lt;_issue&gt;6380&lt;/_issue&gt;&lt;_journal&gt;Science&lt;/_journal&gt;&lt;_language&gt;eng&lt;/_language&gt;&lt;_modified&gt;64698772&lt;/_modified&gt;&lt;_ori_publication&gt;Copyright (c) 2018 The Authors, some rights reserved; exclusive licensee American_x000d__x000a_      Association for the Advancement of Science. No claim to original U.S. Government _x000d__x000a_      Works.&lt;/_ori_publication&gt;&lt;_pages&gt;1151-1156&lt;/_pages&gt;&lt;_social_category&gt;综合性期刊(1)&lt;/_social_category&gt;&lt;_subject_headings&gt;Adult; Aged; Bacteria/classification/genetics/metabolism; China; Diabetes Mellitus, Type 2/*therapy; Diet; Dietary Fiber/*metabolism; Fatty Acids, Volatile/*metabolism; Feces; Female; Fermentation; *Gastrointestinal Microbiome; Glucagon-Like Peptide 1/metabolism; Glycated Hemoglobin A/analysis; Humans; Hydrogen Sulfide/metabolism; Indoles/metabolism; Male; Metagenomics; Middle Aged&lt;/_subject_headings&gt;&lt;_tertiary_title&gt;Science (New York, N.Y.)&lt;/_tertiary_title&gt;&lt;_type_work&gt;Journal Article; Randomized Controlled Trial; Research Support, Non-U.S. Gov&amp;apos;t&lt;/_type_work&gt;&lt;_url&gt;http://www.ncbi.nlm.nih.gov/entrez/query.fcgi?cmd=Retrieve&amp;amp;db=pubmed&amp;amp;dopt=Abstract&amp;amp;list_uids=29590046&amp;amp;query_hl=1&lt;/_url&gt;&lt;_volume&gt;359&lt;/_volume&gt;&lt;/Details&gt;&lt;Extra&gt;&lt;DBUID&gt;{6CB1DFCF-5D9B-4987-A485-FF6064A2C643}&lt;/DBUID&gt;&lt;/Extra&gt;&lt;/Item&gt;&lt;/References&gt;&lt;/Group&gt;&lt;/Citation&gt;_x000a_"/>
    <w:docVar w:name="NE.Ref{44CCEF41-8762-49A8-AC46-325DAB7E1EF4}" w:val=" ADDIN NE.Ref.{44CCEF41-8762-49A8-AC46-325DAB7E1EF4}&lt;Citation&gt;&lt;Group&gt;&lt;References&gt;&lt;Item&gt;&lt;ID&gt;2686&lt;/ID&gt;&lt;UID&gt;{BB661659-0677-4908-B5B6-E2F4AED8A64F}&lt;/UID&gt;&lt;Title&gt;Volatile organic compounds fingerprinting in faeces and urine of Alzheimer&amp;apos;s disease model SAMP8 mice by headspace-gas chromatography-ion mobility spectrometry and headspace-solid phase microextraction-gas chromatography-mass spectrometry&lt;/Title&gt;&lt;Template&gt;Journal Article&lt;/Template&gt;&lt;Star&gt;0&lt;/Star&gt;&lt;Tag&gt;0&lt;/Tag&gt;&lt;Author&gt;Tian, Hehe; Li, Siying; Wen, Haichao; Zhang, Xiaoxu; Li, Jingming&lt;/Author&gt;&lt;Year&gt;2020&lt;/Year&gt;&lt;Details&gt;&lt;_accessed&gt;64599438&lt;/_accessed&gt;&lt;_collection_scope&gt;SCIE;EI&lt;/_collection_scope&gt;&lt;_created&gt;64599438&lt;/_created&gt;&lt;_date&gt;63113760&lt;/_date&gt;&lt;_date_display&gt;2020&lt;/_date_display&gt;&lt;_db_updated&gt;PKU Search&lt;/_db_updated&gt;&lt;_doi&gt;10.1016/j.chroma.2019.460717&lt;/_doi&gt;&lt;_impact_factor&gt;   4.601&lt;/_impact_factor&gt;&lt;_isbn&gt;0021-9673&lt;/_isbn&gt;&lt;_journal&gt;Journal of Chromatography A&lt;/_journal&gt;&lt;_modified&gt;64599438&lt;/_modified&gt;&lt;_number&gt;1&lt;/_number&gt;&lt;_ori_publication&gt;Elsevier B.V&lt;/_ori_publication&gt;&lt;_pages&gt;460717&lt;/_pages&gt;&lt;_social_category&gt;化学(2)&lt;/_social_category&gt;&lt;_url&gt;https://go.exlibris.link/BkcjyQjG&lt;/_url&gt;&lt;_volume&gt;1614&lt;/_volume&gt;&lt;/Details&gt;&lt;Extra&gt;&lt;DBUID&gt;{6CB1DFCF-5D9B-4987-A485-FF6064A2C643}&lt;/DBUID&gt;&lt;/Extra&gt;&lt;/Item&gt;&lt;/References&gt;&lt;/Group&gt;&lt;/Citation&gt;_x000a_"/>
    <w:docVar w:name="NE.Ref{4CE9E8CC-DC3F-44F4-BCF2-71211F818468}" w:val=" ADDIN NE.Ref.{4CE9E8CC-DC3F-44F4-BCF2-71211F818468}&lt;Citation&gt;&lt;Group&gt;&lt;References&gt;&lt;Item&gt;&lt;ID&gt;2564&lt;/ID&gt;&lt;UID&gt;{9EE0621C-7FD6-4ACD-B3F9-10A504B75B7D}&lt;/UID&gt;&lt;Title&gt;MEGAHIT: an ultra-fast single-node solution for large and complex metagenomics assembly via succinct de Bruijn graph&lt;/Title&gt;&lt;Template&gt;Journal Article&lt;/Template&gt;&lt;Star&gt;0&lt;/Star&gt;&lt;Tag&gt;0&lt;/Tag&gt;&lt;Author&gt;Li, D; Liu, C M; Luo, R; Sadakane, K; Lam, T W&lt;/Author&gt;&lt;Year&gt;2015&lt;/Year&gt;&lt;Details&gt;&lt;_accessed&gt;64282585&lt;/_accessed&gt;&lt;_accession_num&gt;25609793&lt;/_accession_num&gt;&lt;_author_adr&gt;HKU-BGI Bioinformatics Algorithms Research Laboratory &amp;amp; Department of Computer Science, University of Hong Kong, Hong Kong, L3 Bioinformatics Limited, Hong Kong and National Institute of Informatics, Chiyoda-ku, Tokyo, Japan.; HKU-BGI Bioinformatics Algorithms Research Laboratory &amp;amp; Department of Computer Science, University of Hong Kong, Hong Kong, L3 Bioinformatics Limited, Hong Kong and National Institute of Informatics, Chiyoda-ku, Tokyo, Japan.; HKU-BGI Bioinformatics Algorithms Research Laboratory &amp;amp; Department of Computer Science, University of Hong Kong, Hong Kong, L3 Bioinformatics Limited, Hong Kong and National Institute of Informatics, Chiyoda-ku, Tokyo, Japan.; HKU-BGI Bioinformatics Algorithms Research Laboratory &amp;amp; Department of Computer Science, University of Hong Kong, Hong Kong, L3 Bioinformatics Limited, Hong Kong and National Institute of Informatics, Chiyoda-ku, Tokyo, Japan.; HKU-BGI Bioinformatics Algorithms Research Laboratory &amp;amp; Department of Computer Science, University of Hong Kong, Hong Kong, L3 Bioinformatics Limited, Hong Kong and National Institute of Informatics, Chiyoda-ku, Tokyo, Japan HKU-BGI Bioinformatics Algorithms Research Laboratory &amp;amp; Department of Computer Science, University of Hong Kong, Hong Kong, L3 Bioinformatics Limited, Hong Kong and National Institute of Informatics, Chiyoda-ku, Tokyo, Japan.&lt;/_author_adr&gt;&lt;_collection_scope&gt;SCI;SCIE&lt;/_collection_scope&gt;&lt;_created&gt;64282585&lt;/_created&gt;&lt;_date&gt;60677280&lt;/_date&gt;&lt;_date_display&gt;2015 May 15&lt;/_date_display&gt;&lt;_db_updated&gt;PubMed&lt;/_db_updated&gt;&lt;_doi&gt;10.1093/bioinformatics/btv033&lt;/_doi&gt;&lt;_impact_factor&gt;   6.937&lt;/_impact_factor&gt;&lt;_isbn&gt;1367-4811 (Electronic); 1367-4803 (Linking)&lt;/_isbn&gt;&lt;_issue&gt;10&lt;/_issue&gt;&lt;_journal&gt;Bioinformatics&lt;/_journal&gt;&lt;_language&gt;eng&lt;/_language&gt;&lt;_modified&gt;64282585&lt;/_modified&gt;&lt;_ori_publication&gt;(c) The Author 2015. Published by Oxford University Press. All rights reserved._x000d__x000a_      For Permissions, please e-mail: journals.permissions@oup.com.&lt;/_ori_publication&gt;&lt;_pages&gt;1674-6&lt;/_pages&gt;&lt;_subject_headings&gt;Algorithms; High-Throughput Nucleotide Sequencing; Metagenomics/*methods; Software; Soil&lt;/_subject_headings&gt;&lt;_tertiary_title&gt;Bioinformatics (Oxford, England)&lt;/_tertiary_title&gt;&lt;_type_work&gt;Journal Article; Research Support, Non-U.S. Gov&amp;apos;t&lt;/_type_work&gt;&lt;_url&gt;http://www.ncbi.nlm.nih.gov/entrez/query.fcgi?cmd=Retrieve&amp;amp;db=pubmed&amp;amp;dopt=Abstract&amp;amp;list_uids=25609793&amp;amp;query_hl=1&lt;/_url&gt;&lt;_volume&gt;31&lt;/_volume&gt;&lt;/Details&gt;&lt;Extra&gt;&lt;DBUID&gt;{6CB1DFCF-5D9B-4987-A485-FF6064A2C643}&lt;/DBUID&gt;&lt;/Extra&gt;&lt;/Item&gt;&lt;/References&gt;&lt;/Group&gt;&lt;/Citation&gt;_x000a_"/>
    <w:docVar w:name="NE.Ref{780B00CC-21B8-4C29-8846-818CC3115E99}" w:val=" ADDIN NE.Ref.{780B00CC-21B8-4C29-8846-818CC3115E99}&lt;Citation&gt;&lt;Group&gt;&lt;References&gt;&lt;Item&gt;&lt;ID&gt;2565&lt;/ID&gt;&lt;UID&gt;{339CD032-AF6D-4F43-A95A-B5400AA7D3AB}&lt;/UID&gt;&lt;Title&gt;Fast and sensitive protein alignment using DIAMOND&lt;/Title&gt;&lt;Template&gt;Journal Article&lt;/Template&gt;&lt;Star&gt;0&lt;/Star&gt;&lt;Tag&gt;0&lt;/Tag&gt;&lt;Author&gt;Buchfink, B; Xie, C; Huson, D H&lt;/Author&gt;&lt;Year&gt;2015&lt;/Year&gt;&lt;Details&gt;&lt;_accessed&gt;64282615&lt;/_accessed&gt;&lt;_accession_num&gt;25402007&lt;/_accession_num&gt;&lt;_author_adr&gt;Department of Computer Science and Center for Bioinformatics, University of Tubingen, Tubingen, Germany.; 1] Singapore Centre on Environmental Life Sciences Engineering, School of Biological Sciences, Nanyang Technological University, Singapore. [2] Life Sciences Institute, National University of Singapore, Singapore.; 1] Department of Computer Science and Center for Bioinformatics, University of Tubingen, Tubingen, Germany. [2] Singapore Centre on Environmental Life Sciences  Engineering, School of Biological Sciences, Nanyang Technological University, Singapore.&lt;/_author_adr&gt;&lt;_collection_scope&gt;SCI;SCIE&lt;/_collection_scope&gt;&lt;_created&gt;64282615&lt;/_created&gt;&lt;_date&gt;60484320&lt;/_date&gt;&lt;_date_display&gt;2015 Jan&lt;/_date_display&gt;&lt;_db_updated&gt;PubMed&lt;/_db_updated&gt;&lt;_doi&gt;10.1038/nmeth.3176&lt;/_doi&gt;&lt;_impact_factor&gt;  47.990&lt;/_impact_factor&gt;&lt;_isbn&gt;1548-7105 (Electronic); 1548-7091 (Linking)&lt;/_isbn&gt;&lt;_issue&gt;1&lt;/_issue&gt;&lt;_journal&gt;Nat Methods&lt;/_journal&gt;&lt;_language&gt;eng&lt;/_language&gt;&lt;_modified&gt;64588090&lt;/_modified&gt;&lt;_pages&gt;59-60&lt;/_pages&gt;&lt;_social_category&gt;生物学(1)&lt;/_social_category&gt;&lt;_subject_headings&gt;Algorithms; Base Sequence; Humans; Metagenomics/*methods; Microbiota/genetics; Sensitivity and Specificity; Sequence Alignment/*methods; Sequence Analysis, DNA; *Software&lt;/_subject_headings&gt;&lt;_tertiary_title&gt;Nature methods&lt;/_tertiary_title&gt;&lt;_type_work&gt;Comparative Study; Journal Article; Research Support, Non-U.S. Gov&amp;apos;t&lt;/_type_work&gt;&lt;_url&gt;http://www.ncbi.nlm.nih.gov/entrez/query.fcgi?cmd=Retrieve&amp;amp;db=pubmed&amp;amp;dopt=Abstract&amp;amp;list_uids=25402007&amp;amp;query_hl=1&lt;/_url&gt;&lt;_volume&gt;12&lt;/_volume&gt;&lt;/Details&gt;&lt;Extra&gt;&lt;DBUID&gt;{6CB1DFCF-5D9B-4987-A485-FF6064A2C643}&lt;/DBUID&gt;&lt;/Extra&gt;&lt;/Item&gt;&lt;/References&gt;&lt;/Group&gt;&lt;/Citation&gt;_x000a_"/>
    <w:docVar w:name="NE.Ref{ABF09913-742C-4B10-9B6A-02F0336C15D0}" w:val=" ADDIN NE.Ref.{ABF09913-742C-4B10-9B6A-02F0336C15D0}&lt;Citation&gt;&lt;Group&gt;&lt;References&gt;&lt;Item&gt;&lt;ID&gt;2681&lt;/ID&gt;&lt;UID&gt;{2C6104F9-5A01-43DF-A220-AD69FB2DF82C}&lt;/UID&gt;&lt;Title&gt;A critical evaluation of Bifidobacterial adhesion to the host tissue&lt;/Title&gt;&lt;Template&gt;Journal Article&lt;/Template&gt;&lt;Star&gt;0&lt;/Star&gt;&lt;Tag&gt;0&lt;/Tag&gt;&lt;Author&gt;Westermann, Christina; Gleinser, Marita; Corr, Sinéad C; Riedel, Christian U&lt;/Author&gt;&lt;Year&gt;2016&lt;/Year&gt;&lt;Details&gt;&lt;_accessed&gt;64700233&lt;/_accessed&gt;&lt;_collection_scope&gt;SCIE&lt;/_collection_scope&gt;&lt;_created&gt;64596616&lt;/_created&gt;&lt;_date&gt;61009920&lt;/_date&gt;&lt;_date_display&gt;2016&lt;/_date_display&gt;&lt;_db_updated&gt;PKU Search&lt;/_db_updated&gt;&lt;_doi&gt;10.3389/fmicb.2016.01220&lt;/_doi&gt;&lt;_impact_factor&gt;   6.064&lt;/_impact_factor&gt;&lt;_isbn&gt;1664-302X&lt;/_isbn&gt;&lt;_journal&gt;Front Microbiol&lt;/_journal&gt;&lt;_keywords&gt;Adhesion; Bifidobacterium; host interaction; Host-bacteria relationships; Microbiology; pathogen; probiotic; Structure&lt;/_keywords&gt;&lt;_modified&gt;64700233&lt;/_modified&gt;&lt;_number&gt;1&lt;/_number&gt;&lt;_ori_publication&gt;Frontiers Research Foundation&lt;/_ori_publication&gt;&lt;_pages&gt;1220-1220&lt;/_pages&gt;&lt;_place_published&gt;Switzerland&lt;/_place_published&gt;&lt;_social_category&gt;生物学(2)&lt;/_social_category&gt;&lt;_tertiary_title&gt;Frontiers in microbiology&lt;/_tertiary_title&gt;&lt;_url&gt;https://go.exlibris.link/0jFTFhQv&lt;/_url&gt;&lt;_volume&gt;7&lt;/_volume&gt;&lt;/Details&gt;&lt;Extra&gt;&lt;DBUID&gt;{6CB1DFCF-5D9B-4987-A485-FF6064A2C643}&lt;/DBUID&gt;&lt;/Extra&gt;&lt;/Item&gt;&lt;/References&gt;&lt;/Group&gt;&lt;/Citation&gt;_x000a_"/>
    <w:docVar w:name="NE.Ref{C82E335E-6728-4E57-A826-75D85F07918E}" w:val=" ADDIN NE.Ref.{C82E335E-6728-4E57-A826-75D85F07918E}&lt;Citation&gt;&lt;Group&gt;&lt;References&gt;&lt;Item&gt;&lt;ID&gt;2563&lt;/ID&gt;&lt;UID&gt;{9E1C13E0-D869-40BC-A3F3-165F79F10A75}&lt;/UID&gt;&lt;Title&gt;Sodium oligomannate therapeutically remodels gut microbiota and suppresses gut bacterial amino acids-shaped neuroinflammation to inhibit Alzheimer&amp;apos;s disease progression&lt;/Title&gt;&lt;Template&gt;Journal Article&lt;/Template&gt;&lt;Star&gt;0&lt;/Star&gt;&lt;Tag&gt;0&lt;/Tag&gt;&lt;Author&gt;Wang, X; Sun, G; Feng, T; Zhang, J; Huang, X; Wang, T; Xie, Z; Chu, X; Yang, J; Wang, H; Chang, S; Gong, Y; Ruan, L; Zhang, G; Yan, S; Lian, W; &amp;quot;Du C&amp;quot;; Yang, D; Zhang, Q; Lin, F; Liu, J; Zhang, H; Ge, C; Xiao, S; Ding, J; Geng, M&lt;/Author&gt;&lt;Year&gt;2019&lt;/Year&gt;&lt;Details&gt;&lt;_accessed&gt;64282518&lt;/_accessed&gt;&lt;_accession_num&gt;31488882&lt;/_accession_num&gt;&lt;_author_adr&gt;Shanghai Green Valley Pharmaceutical Co., Ltd, Shanghai, 201203, China.; Shanghai Green Valley Pharmaceutical Co., Ltd, Shanghai, 201203, China.; Shanghai Green Valley Pharmaceutical Co., Ltd, Shanghai, 201203, China.; Shanghai Green Valley Pharmaceutical Co., Ltd, Shanghai, 201203, China.; State Key Laboratory of Drug Research, Shanghai Institute of Materia Medica, Chinese Academy of Sciences, Shanghai, 201203, China.; Department of Geriatric Psychiatry, Shanghai Mental Health Center, Shanghai Jiao  Tong University School of Medicine; Alzheimer&amp;apos;s Disease and Related Disorders Center, Shanghai Jiao Tong University, Shanghai, 200025, China.; State Key Laboratory of Drug Research, Shanghai Institute of Materia Medica, Chinese Academy of Sciences, Shanghai, 201203, China.; Shanghai Green Valley Pharmaceutical Co., Ltd, Shanghai, 201203, China.; Shanghai Green Valley Pharmaceutical Co., Ltd, Shanghai, 201203, China.; State Key Laboratory of Drug Research, Shanghai Institute of Materia Medica, Chinese Academy of Sciences, Shanghai, 201203, China.; Shanghai Green Valley Pharmaceutical Co., Ltd, Shanghai, 201203, China.; Shanghai Green Valley Pharmaceutical Co., Ltd, Shanghai, 201203, China.; Shanghai Green Valley Pharmaceutical Co., Ltd, Shanghai, 201203, China.; Shanghai Green Valley Pharmaceutical Co., Ltd, Shanghai, 201203, China.; Shanghai Green Valley Pharmaceutical Co., Ltd, Shanghai, 201203, China.; Shanghai Green Valley Pharmaceutical Co., Ltd, Shanghai, 201203, China.; Shanghai Green Valley Pharmaceutical Co., Ltd, Shanghai, 201203, China.; Shanghai Green Valley Pharmaceutical Co., Ltd, Shanghai, 201203, China.; Institutional Technology Service Center, Shanghai Institute of Materia Medica, Chinese Academy of Sciences, Shanghai, 201203, China.; Institutional Technology Service Center, Shanghai Institute of Materia Medica, Chinese Academy of Sciences, Shanghai, 201203, China.; Institutional Technology Service Center, Shanghai Institute of Materia Medica, Chinese Academy of Sciences, Shanghai, 201203, China.; State Key Laboratory of Drug Research, Shanghai Institute of Materia Medica, Chinese Academy of Sciences, Shanghai, 201203, China.; Shanghai Green Valley Pharmaceutical Co., Ltd, Shanghai, 201203, China.; Department of Geriatric Psychiatry, Shanghai Mental Health Center, Shanghai Jiao  Tong University School of Medicine; Alzheimer&amp;apos;s Disease and Related Disorders Center, Shanghai Jiao Tong University, Shanghai, 200025, China.; State Key Laboratory of Drug Research, Shanghai Institute of Materia Medica, Chinese Academy of Sciences, Shanghai, 201203, China.; State Key Laboratory of Drug Research, Shanghai Institute of Materia Medica, Chinese Academy of Sciences, Shanghai, 201203, China. mygeng@simm.ac.cn.&lt;/_author_adr&gt;&lt;_collection_scope&gt;SCI;SCIE;CSCD&lt;/_collection_scope&gt;&lt;_created&gt;64282517&lt;/_created&gt;&lt;_date&gt;62981280&lt;/_date&gt;&lt;_date_display&gt;2019 Oct&lt;/_date_display&gt;&lt;_db_updated&gt;PubMed&lt;/_db_updated&gt;&lt;_doi&gt;10.1038/s41422-019-0216-x&lt;/_doi&gt;&lt;_impact_factor&gt;  46.297&lt;/_impact_factor&gt;&lt;_isbn&gt;1748-7838 (Electronic); 1001-0602 (Linking)&lt;/_isbn&gt;&lt;_issue&gt;10&lt;/_issue&gt;&lt;_journal&gt;Cell Res&lt;/_journal&gt;&lt;_language&gt;eng&lt;/_language&gt;&lt;_modified&gt;64606857&lt;/_modified&gt;&lt;_pages&gt;787-803&lt;/_pages&gt;&lt;_social_category&gt;生物学(1)&lt;/_social_category&gt;&lt;_subject_headings&gt;Alzheimer Disease/*drug therapy/pathology; Amino Acids/*metabolism; Animals; Anti-Bacterial Agents/pharmacology; Bacteria/drug effects/isolation &amp;amp; purification/metabolism; Clinical Trials, Phase III as Topic; Cognitive Dysfunction/drug therapy/pathology; Disease Models, Animal; Disease Progression; Gastrointestinal Microbiome/*drug effects; Humans; Isoleucine/metabolism; Mannose/*analogs &amp;amp; derivatives/pharmacology/therapeutic use; Maze Learning/drug effects; Mice; Mice, Inbred C57BL; Mice, Transgenic; Microglia/metabolism; Oligosaccharides/*pharmacology/therapeutic use; Phenylalanine/metabolism; Th1 Cells/immunology/metabolism&lt;/_subject_headings&gt;&lt;_tertiary_title&gt;Cell research&lt;/_tertiary_title&gt;&lt;_type_work&gt;Journal Article&lt;/_type_work&gt;&lt;_url&gt;http://www.ncbi.nlm.nih.gov/entrez/query.fcgi?cmd=Retrieve&amp;amp;db=pubmed&amp;amp;dopt=Abstract&amp;amp;list_uids=31488882&amp;amp;query_hl=1&lt;/_url&gt;&lt;_volume&gt;29&lt;/_volume&gt;&lt;/Details&gt;&lt;Extra&gt;&lt;DBUID&gt;{6CB1DFCF-5D9B-4987-A485-FF6064A2C643}&lt;/DBUID&gt;&lt;/Extra&gt;&lt;/Item&gt;&lt;/References&gt;&lt;/Group&gt;&lt;/Citation&gt;_x000a_"/>
    <w:docVar w:name="NE.Ref{D522A096-8C72-40FC-9DBE-F9C956B181A7}" w:val=" ADDIN NE.Ref.{D522A096-8C72-40FC-9DBE-F9C956B181A7}&lt;Citation&gt;&lt;Group&gt;&lt;References&gt;&lt;Item&gt;&lt;ID&gt;2683&lt;/ID&gt;&lt;UID&gt;{67EED00F-7CAA-4D07-AD79-5EA26753705F}&lt;/UID&gt;&lt;Title&gt;Genome of Bifidobacterium longum NCIM 5672 provides insights into its acid-tolerance mechanism and probiotic properties&lt;/Title&gt;&lt;Template&gt;Journal Article&lt;/Template&gt;&lt;Star&gt;0&lt;/Star&gt;&lt;Tag&gt;0&lt;/Tag&gt;&lt;Author&gt;Sundararaman, Aravind; Bansal, Kanika; Sidhic, Jameema; Patil, Prabhu; Halami, Prakash M&lt;/Author&gt;&lt;Year&gt;2021&lt;/Year&gt;&lt;Details&gt;&lt;_accessed&gt;64596622&lt;/_accessed&gt;&lt;_collection_scope&gt;SCIE&lt;/_collection_scope&gt;&lt;_created&gt;64596622&lt;/_created&gt;&lt;_date&gt;63640800&lt;/_date&gt;&lt;_date_display&gt;2021&lt;/_date_display&gt;&lt;_db_updated&gt;PKU Search&lt;/_db_updated&gt;&lt;_doi&gt;10.1007/s00203-021-02573-3&lt;/_doi&gt;&lt;_impact_factor&gt;   2.667&lt;/_impact_factor&gt;&lt;_isbn&gt;0302-8933&lt;/_isbn&gt;&lt;_issue&gt;10&lt;/_issue&gt;&lt;_journal&gt;Archives of microbiology&lt;/_journal&gt;&lt;_keywords&gt;Acid resistance; Acids; Analysis; Annotations; Anopheles; Bifidobacterium longum; Biochemistry; Biomedical and Life Sciences; Biotechnology; Cell adhesion; Cell Biology; DNA sequencing; Ecology; Food industry; Gene sequencing; Genes; Genetic research; Genomes; Genomics; Health promotion; Immunomodulation; Industrial applications; Life Sciences; Microbial Ecology; Microbiology; Nucleotide sequence; Nucleotide sequencing; Original Paper; Probiotics; Strain analysis; Whole genome sequencing&lt;/_keywords&gt;&lt;_modified&gt;64596622&lt;/_modified&gt;&lt;_number&gt;1&lt;/_number&gt;&lt;_ori_publication&gt;Springer Berlin Heidelberg&lt;/_ori_publication&gt;&lt;_pages&gt;6109-6118&lt;/_pages&gt;&lt;_place_published&gt;Berlin/Heidelberg&lt;/_place_published&gt;&lt;_social_category&gt;生物学(4)&lt;/_social_category&gt;&lt;_url&gt;https://go.exlibris.link/wVGP0pJ9&lt;/_url&gt;&lt;_volume&gt;203&lt;/_volume&gt;&lt;/Details&gt;&lt;Extra&gt;&lt;DBUID&gt;{6CB1DFCF-5D9B-4987-A485-FF6064A2C643}&lt;/DBUID&gt;&lt;/Extra&gt;&lt;/Item&gt;&lt;/References&gt;&lt;/Group&gt;&lt;/Citation&gt;_x000a_"/>
    <w:docVar w:name="ne_docsoft" w:val="MSWord"/>
    <w:docVar w:name="ne_docversion" w:val="NoteExpress 2.0"/>
    <w:docVar w:name="ne_insertmode" w:val="0"/>
    <w:docVar w:name="ne_stylename" w:val="食品科学"/>
  </w:docVars>
  <w:rsids>
    <w:rsidRoot w:val="00694FCF"/>
    <w:rsid w:val="000235A9"/>
    <w:rsid w:val="000451CA"/>
    <w:rsid w:val="00062515"/>
    <w:rsid w:val="000674EE"/>
    <w:rsid w:val="00072B83"/>
    <w:rsid w:val="00095E02"/>
    <w:rsid w:val="000A1F62"/>
    <w:rsid w:val="000B5949"/>
    <w:rsid w:val="000D58A3"/>
    <w:rsid w:val="001010F3"/>
    <w:rsid w:val="00124EFC"/>
    <w:rsid w:val="001277DF"/>
    <w:rsid w:val="00144855"/>
    <w:rsid w:val="00153874"/>
    <w:rsid w:val="001617E8"/>
    <w:rsid w:val="00162CB4"/>
    <w:rsid w:val="00171D95"/>
    <w:rsid w:val="001950BB"/>
    <w:rsid w:val="001E6AC2"/>
    <w:rsid w:val="001E7ADC"/>
    <w:rsid w:val="00233C06"/>
    <w:rsid w:val="00244EC0"/>
    <w:rsid w:val="00247D26"/>
    <w:rsid w:val="00275F96"/>
    <w:rsid w:val="00295822"/>
    <w:rsid w:val="00296B01"/>
    <w:rsid w:val="002F7AC8"/>
    <w:rsid w:val="00316B6F"/>
    <w:rsid w:val="00316C69"/>
    <w:rsid w:val="00346771"/>
    <w:rsid w:val="00351112"/>
    <w:rsid w:val="00391E07"/>
    <w:rsid w:val="00397CC6"/>
    <w:rsid w:val="00397DDA"/>
    <w:rsid w:val="003C108B"/>
    <w:rsid w:val="003F3CF1"/>
    <w:rsid w:val="00405F32"/>
    <w:rsid w:val="004309DF"/>
    <w:rsid w:val="004932AB"/>
    <w:rsid w:val="004941FE"/>
    <w:rsid w:val="004C66F3"/>
    <w:rsid w:val="004E0E61"/>
    <w:rsid w:val="004F4A13"/>
    <w:rsid w:val="0050752B"/>
    <w:rsid w:val="00514813"/>
    <w:rsid w:val="00523C0B"/>
    <w:rsid w:val="0054648C"/>
    <w:rsid w:val="00560ED5"/>
    <w:rsid w:val="00563DEE"/>
    <w:rsid w:val="005725A4"/>
    <w:rsid w:val="005A51E6"/>
    <w:rsid w:val="005A6039"/>
    <w:rsid w:val="005C2329"/>
    <w:rsid w:val="005D3CF9"/>
    <w:rsid w:val="005F0915"/>
    <w:rsid w:val="005F2AA2"/>
    <w:rsid w:val="00610B63"/>
    <w:rsid w:val="006241BA"/>
    <w:rsid w:val="0062629E"/>
    <w:rsid w:val="00651903"/>
    <w:rsid w:val="00651F84"/>
    <w:rsid w:val="0066585F"/>
    <w:rsid w:val="00693B55"/>
    <w:rsid w:val="00694FCF"/>
    <w:rsid w:val="006D408F"/>
    <w:rsid w:val="006E7941"/>
    <w:rsid w:val="006F18BB"/>
    <w:rsid w:val="00712F60"/>
    <w:rsid w:val="00737864"/>
    <w:rsid w:val="0075700E"/>
    <w:rsid w:val="00793C7A"/>
    <w:rsid w:val="007A32FF"/>
    <w:rsid w:val="007D40B6"/>
    <w:rsid w:val="007D711D"/>
    <w:rsid w:val="008069A1"/>
    <w:rsid w:val="00876CC4"/>
    <w:rsid w:val="008A1D9B"/>
    <w:rsid w:val="008E2FA7"/>
    <w:rsid w:val="00917272"/>
    <w:rsid w:val="00922555"/>
    <w:rsid w:val="009358BE"/>
    <w:rsid w:val="00937398"/>
    <w:rsid w:val="009510A6"/>
    <w:rsid w:val="00951AB2"/>
    <w:rsid w:val="00967530"/>
    <w:rsid w:val="00973283"/>
    <w:rsid w:val="0097398A"/>
    <w:rsid w:val="00997858"/>
    <w:rsid w:val="009D1606"/>
    <w:rsid w:val="009D4B9F"/>
    <w:rsid w:val="009F3792"/>
    <w:rsid w:val="00A85752"/>
    <w:rsid w:val="00A92369"/>
    <w:rsid w:val="00AA6E6D"/>
    <w:rsid w:val="00AD504C"/>
    <w:rsid w:val="00AF4E5F"/>
    <w:rsid w:val="00B164A6"/>
    <w:rsid w:val="00B310E9"/>
    <w:rsid w:val="00B321E0"/>
    <w:rsid w:val="00B765B5"/>
    <w:rsid w:val="00BA72FB"/>
    <w:rsid w:val="00BD7EB4"/>
    <w:rsid w:val="00BE3FD1"/>
    <w:rsid w:val="00C064A8"/>
    <w:rsid w:val="00C3303C"/>
    <w:rsid w:val="00C33A28"/>
    <w:rsid w:val="00C67264"/>
    <w:rsid w:val="00C76CF4"/>
    <w:rsid w:val="00C924EB"/>
    <w:rsid w:val="00CA2472"/>
    <w:rsid w:val="00CC5810"/>
    <w:rsid w:val="00CD588E"/>
    <w:rsid w:val="00CE508A"/>
    <w:rsid w:val="00CE550D"/>
    <w:rsid w:val="00CF52B2"/>
    <w:rsid w:val="00D10ACF"/>
    <w:rsid w:val="00D26054"/>
    <w:rsid w:val="00D5757F"/>
    <w:rsid w:val="00D91B3F"/>
    <w:rsid w:val="00D95F92"/>
    <w:rsid w:val="00DD5355"/>
    <w:rsid w:val="00DF0886"/>
    <w:rsid w:val="00E0538A"/>
    <w:rsid w:val="00E05CBE"/>
    <w:rsid w:val="00E17712"/>
    <w:rsid w:val="00E17E06"/>
    <w:rsid w:val="00E4367C"/>
    <w:rsid w:val="00E87C10"/>
    <w:rsid w:val="00EA4E8B"/>
    <w:rsid w:val="00EB6E4D"/>
    <w:rsid w:val="00EC68B6"/>
    <w:rsid w:val="00ED36C5"/>
    <w:rsid w:val="00EF0DAE"/>
    <w:rsid w:val="00F17364"/>
    <w:rsid w:val="00F36513"/>
    <w:rsid w:val="00F462F5"/>
    <w:rsid w:val="00F57694"/>
    <w:rsid w:val="00F96BAF"/>
    <w:rsid w:val="00F977FD"/>
    <w:rsid w:val="00FC3644"/>
    <w:rsid w:val="00FF6125"/>
    <w:rsid w:val="07B05960"/>
    <w:rsid w:val="0A8E0C16"/>
    <w:rsid w:val="0EF97BEC"/>
    <w:rsid w:val="136C7C9B"/>
    <w:rsid w:val="13B80076"/>
    <w:rsid w:val="142E2F90"/>
    <w:rsid w:val="17435FFA"/>
    <w:rsid w:val="17BD6D4B"/>
    <w:rsid w:val="18583BD5"/>
    <w:rsid w:val="1AE96B75"/>
    <w:rsid w:val="1B2B55D1"/>
    <w:rsid w:val="1EE066D3"/>
    <w:rsid w:val="1F3A5DE3"/>
    <w:rsid w:val="22C500B9"/>
    <w:rsid w:val="24B76A25"/>
    <w:rsid w:val="26D3158E"/>
    <w:rsid w:val="29824F56"/>
    <w:rsid w:val="2DF01A0C"/>
    <w:rsid w:val="2F27469D"/>
    <w:rsid w:val="30DF1F07"/>
    <w:rsid w:val="35F04FF6"/>
    <w:rsid w:val="361B6516"/>
    <w:rsid w:val="383438BF"/>
    <w:rsid w:val="38810E12"/>
    <w:rsid w:val="389A2A05"/>
    <w:rsid w:val="3B135A0E"/>
    <w:rsid w:val="3E4D3BD3"/>
    <w:rsid w:val="40EA5C66"/>
    <w:rsid w:val="42B52D77"/>
    <w:rsid w:val="449A0F4E"/>
    <w:rsid w:val="44EE7793"/>
    <w:rsid w:val="476262EC"/>
    <w:rsid w:val="49801F3E"/>
    <w:rsid w:val="4A05330E"/>
    <w:rsid w:val="4C2537F3"/>
    <w:rsid w:val="4E252DBF"/>
    <w:rsid w:val="4ED908C5"/>
    <w:rsid w:val="4F0417B0"/>
    <w:rsid w:val="53FB308C"/>
    <w:rsid w:val="56874704"/>
    <w:rsid w:val="5777175A"/>
    <w:rsid w:val="58563CAC"/>
    <w:rsid w:val="5F1240A2"/>
    <w:rsid w:val="606B2BD5"/>
    <w:rsid w:val="61446072"/>
    <w:rsid w:val="63C23D95"/>
    <w:rsid w:val="63FE27AF"/>
    <w:rsid w:val="67AE1CE7"/>
    <w:rsid w:val="687E630D"/>
    <w:rsid w:val="68F04DBC"/>
    <w:rsid w:val="6B622128"/>
    <w:rsid w:val="6E445903"/>
    <w:rsid w:val="6EBC7B8F"/>
    <w:rsid w:val="717804FA"/>
    <w:rsid w:val="717A6635"/>
    <w:rsid w:val="71C01D26"/>
    <w:rsid w:val="725B2B9B"/>
    <w:rsid w:val="727823A8"/>
    <w:rsid w:val="73265884"/>
    <w:rsid w:val="739D216D"/>
    <w:rsid w:val="757F5473"/>
    <w:rsid w:val="78C37D6C"/>
    <w:rsid w:val="7A262361"/>
    <w:rsid w:val="7AAF65E4"/>
    <w:rsid w:val="7AB37610"/>
    <w:rsid w:val="7AC83418"/>
    <w:rsid w:val="7B037EA3"/>
    <w:rsid w:val="7C2823C0"/>
    <w:rsid w:val="7D6E5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4502D2"/>
  <w14:defaultImageDpi w14:val="330"/>
  <w15:docId w15:val="{78976B93-EDBF-4DE5-B28E-4A8834795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uiPriority="99"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unhideWhenUsed/>
    <w:qFormat/>
    <w:pPr>
      <w:jc w:val="left"/>
    </w:pPr>
    <w:rPr>
      <w:rFonts w:eastAsia="黑体" w:cstheme="majorBidi"/>
      <w:szCs w:val="20"/>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pPr>
      <w:spacing w:beforeAutospacing="1" w:afterAutospacing="1"/>
      <w:jc w:val="left"/>
    </w:pPr>
    <w:rPr>
      <w:rFonts w:cs="Times New Roman"/>
      <w:kern w:val="0"/>
      <w:sz w:val="24"/>
    </w:rPr>
  </w:style>
  <w:style w:type="table" w:styleId="a9">
    <w:name w:val="Table Grid"/>
    <w:basedOn w:val="a1"/>
    <w:uiPriority w:val="99"/>
    <w:unhideWhenUsed/>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1">
    <w:name w:val="font31"/>
    <w:basedOn w:val="a0"/>
    <w:qFormat/>
    <w:rPr>
      <w:rFonts w:ascii="Times New Roman" w:hAnsi="Times New Roman" w:cs="Times New Roman" w:hint="default"/>
      <w:color w:val="000000"/>
      <w:sz w:val="24"/>
      <w:szCs w:val="24"/>
      <w:u w:val="none"/>
      <w:vertAlign w:val="superscript"/>
    </w:rPr>
  </w:style>
  <w:style w:type="character" w:customStyle="1" w:styleId="font41">
    <w:name w:val="font41"/>
    <w:basedOn w:val="a0"/>
    <w:qFormat/>
    <w:rPr>
      <w:rFonts w:ascii="等线" w:eastAsia="等线" w:hAnsi="等线" w:cs="等线"/>
      <w:color w:val="000000"/>
      <w:sz w:val="24"/>
      <w:szCs w:val="24"/>
      <w:u w:val="none"/>
    </w:rPr>
  </w:style>
  <w:style w:type="character" w:customStyle="1" w:styleId="font01">
    <w:name w:val="font01"/>
    <w:basedOn w:val="a0"/>
    <w:qFormat/>
    <w:rPr>
      <w:rFonts w:ascii="Times New Roman" w:hAnsi="Times New Roman" w:cs="Times New Roman" w:hint="default"/>
      <w:color w:val="000000"/>
      <w:sz w:val="24"/>
      <w:szCs w:val="24"/>
      <w:u w:val="none"/>
    </w:rPr>
  </w:style>
  <w:style w:type="character" w:customStyle="1" w:styleId="font61">
    <w:name w:val="font61"/>
    <w:basedOn w:val="a0"/>
    <w:qFormat/>
    <w:rPr>
      <w:rFonts w:ascii="Times New Roman" w:hAnsi="Times New Roman" w:cs="Times New Roman" w:hint="default"/>
      <w:color w:val="000000"/>
      <w:sz w:val="24"/>
      <w:szCs w:val="24"/>
      <w:u w:val="none"/>
      <w:vertAlign w:val="superscript"/>
    </w:rPr>
  </w:style>
  <w:style w:type="character" w:customStyle="1" w:styleId="font51">
    <w:name w:val="font5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Times New Roman" w:hAnsi="Times New Roman" w:cs="Times New Roman" w:hint="default"/>
      <w:color w:val="000000"/>
      <w:sz w:val="24"/>
      <w:szCs w:val="24"/>
      <w:u w:val="none"/>
    </w:rPr>
  </w:style>
  <w:style w:type="character" w:customStyle="1" w:styleId="font71">
    <w:name w:val="font71"/>
    <w:basedOn w:val="a0"/>
    <w:qFormat/>
    <w:rPr>
      <w:rFonts w:ascii="Times New Roman" w:hAnsi="Times New Roman" w:cs="Times New Roman" w:hint="default"/>
      <w:color w:val="000000"/>
      <w:sz w:val="24"/>
      <w:szCs w:val="24"/>
      <w:u w:val="none"/>
      <w:vertAlign w:val="superscript"/>
    </w:rPr>
  </w:style>
  <w:style w:type="character" w:customStyle="1" w:styleId="a7">
    <w:name w:val="页眉 字符"/>
    <w:basedOn w:val="a0"/>
    <w:link w:val="a6"/>
    <w:qFormat/>
    <w:rPr>
      <w:rFonts w:asciiTheme="minorHAnsi" w:eastAsiaTheme="minorEastAsia" w:hAnsiTheme="minorHAnsi" w:cstheme="minorBidi"/>
      <w:kern w:val="2"/>
      <w:sz w:val="18"/>
      <w:szCs w:val="18"/>
    </w:rPr>
  </w:style>
  <w:style w:type="character" w:customStyle="1" w:styleId="a5">
    <w:name w:val="页脚 字符"/>
    <w:basedOn w:val="a0"/>
    <w:link w:val="a4"/>
    <w:qFormat/>
    <w:rPr>
      <w:rFonts w:asciiTheme="minorHAnsi" w:eastAsiaTheme="minorEastAsia" w:hAnsiTheme="minorHAnsi" w:cstheme="minorBidi"/>
      <w:kern w:val="2"/>
      <w:sz w:val="18"/>
      <w:szCs w:val="18"/>
    </w:rPr>
  </w:style>
  <w:style w:type="character" w:customStyle="1" w:styleId="font81">
    <w:name w:val="font81"/>
    <w:basedOn w:val="a0"/>
    <w:qFormat/>
    <w:rPr>
      <w:rFonts w:ascii="宋体" w:eastAsia="宋体" w:hAnsi="宋体" w:hint="eastAsia"/>
      <w:color w:val="000000"/>
      <w:sz w:val="24"/>
      <w:szCs w:val="24"/>
      <w:u w:val="none"/>
    </w:rPr>
  </w:style>
  <w:style w:type="character" w:customStyle="1" w:styleId="font21">
    <w:name w:val="font21"/>
    <w:basedOn w:val="a0"/>
    <w:qFormat/>
    <w:rPr>
      <w:rFonts w:ascii="Times New Roman" w:hAnsi="Times New Roman" w:cs="Times New Roman"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2003D83E-7E3E-4244-A045-33774A2E8D3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9</Pages>
  <Words>2037</Words>
  <Characters>11613</Characters>
  <Application>Microsoft Office Word</Application>
  <DocSecurity>0</DocSecurity>
  <Lines>96</Lines>
  <Paragraphs>27</Paragraphs>
  <ScaleCrop>false</ScaleCrop>
  <Company/>
  <LinksUpToDate>false</LinksUpToDate>
  <CharactersWithSpaces>13623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description>NE.Bib</dc:description>
  <cp:lastModifiedBy>琪</cp:lastModifiedBy>
  <cp:revision>121</cp:revision>
  <cp:lastPrinted>2022-11-08T11:36:00Z</cp:lastPrinted>
  <dcterms:created xsi:type="dcterms:W3CDTF">2022-10-26T05:02:00Z</dcterms:created>
  <dcterms:modified xsi:type="dcterms:W3CDTF">2023-03-01T05:24:00Z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C7C638595F55451CA392279AF4790948</vt:lpwstr>
  </property>
</Properties>
</file>