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FC067" w14:textId="0073F065" w:rsidR="00FE3869" w:rsidRPr="008A593D" w:rsidRDefault="00FE3869" w:rsidP="00FE3869">
      <w:pPr>
        <w:widowControl/>
        <w:spacing w:line="480" w:lineRule="auto"/>
        <w:jc w:val="center"/>
        <w:rPr>
          <w:rFonts w:ascii="Times New Roman" w:eastAsia="等线 Light" w:hAnsi="Times New Roman" w:cs="Times New Roman"/>
          <w:b/>
          <w:spacing w:val="-10"/>
          <w:kern w:val="28"/>
          <w:sz w:val="28"/>
          <w:szCs w:val="56"/>
        </w:rPr>
      </w:pPr>
      <w:bookmarkStart w:id="0" w:name="_Hlk6313872"/>
      <w:bookmarkStart w:id="1" w:name="OLE_LINK25"/>
      <w:bookmarkStart w:id="2" w:name="OLE_LINK26"/>
      <w:r>
        <w:rPr>
          <w:rFonts w:ascii="Times New Roman" w:eastAsia="等线 Light" w:hAnsi="Times New Roman" w:cs="Times New Roman"/>
          <w:b/>
          <w:spacing w:val="-10"/>
          <w:kern w:val="28"/>
          <w:sz w:val="28"/>
          <w:szCs w:val="56"/>
        </w:rPr>
        <w:t xml:space="preserve">Supplement Material for </w:t>
      </w:r>
      <w:r w:rsidR="00F659B8">
        <w:rPr>
          <w:rFonts w:ascii="Times New Roman" w:eastAsia="等线 Light" w:hAnsi="Times New Roman" w:cs="Times New Roman" w:hint="eastAsia"/>
          <w:b/>
          <w:spacing w:val="-10"/>
          <w:kern w:val="28"/>
          <w:sz w:val="28"/>
          <w:szCs w:val="56"/>
        </w:rPr>
        <w:t>B</w:t>
      </w:r>
      <w:r w:rsidR="00F659B8" w:rsidRPr="00DA709A">
        <w:rPr>
          <w:rFonts w:ascii="Times New Roman" w:eastAsia="等线 Light" w:hAnsi="Times New Roman" w:cs="Times New Roman"/>
          <w:b/>
          <w:spacing w:val="-10"/>
          <w:kern w:val="28"/>
          <w:sz w:val="28"/>
          <w:szCs w:val="56"/>
        </w:rPr>
        <w:t>asin</w:t>
      </w:r>
      <w:r w:rsidR="00F659B8">
        <w:rPr>
          <w:rFonts w:ascii="Times New Roman" w:eastAsia="等线 Light" w:hAnsi="Times New Roman" w:cs="Times New Roman"/>
          <w:b/>
          <w:spacing w:val="-10"/>
          <w:kern w:val="28"/>
          <w:sz w:val="28"/>
          <w:szCs w:val="56"/>
        </w:rPr>
        <w:t xml:space="preserve"> D</w:t>
      </w:r>
      <w:r w:rsidR="00F659B8" w:rsidRPr="00DA709A">
        <w:rPr>
          <w:rFonts w:ascii="Times New Roman" w:eastAsia="等线 Light" w:hAnsi="Times New Roman" w:cs="Times New Roman"/>
          <w:b/>
          <w:spacing w:val="-10"/>
          <w:kern w:val="28"/>
          <w:sz w:val="28"/>
          <w:szCs w:val="56"/>
        </w:rPr>
        <w:t xml:space="preserve">ependence of the Tropical Cyclone Genesis </w:t>
      </w:r>
      <w:proofErr w:type="spellStart"/>
      <w:r w:rsidR="00F659B8" w:rsidRPr="00DA709A">
        <w:rPr>
          <w:rFonts w:ascii="Times New Roman" w:eastAsia="等线 Light" w:hAnsi="Times New Roman" w:cs="Times New Roman"/>
          <w:b/>
          <w:spacing w:val="-10"/>
          <w:kern w:val="28"/>
          <w:sz w:val="28"/>
          <w:szCs w:val="56"/>
        </w:rPr>
        <w:t>Environmen</w:t>
      </w:r>
      <w:proofErr w:type="spellEnd"/>
      <w:r w:rsidR="00F659B8">
        <w:rPr>
          <w:rFonts w:ascii="Times New Roman" w:eastAsia="等线 Light" w:hAnsi="Times New Roman" w:cs="Times New Roman"/>
          <w:b/>
          <w:spacing w:val="-10"/>
          <w:kern w:val="28"/>
          <w:sz w:val="28"/>
          <w:szCs w:val="56"/>
        </w:rPr>
        <w:t xml:space="preserve"> and the Future Changes Revealed by Machine Learning Methods</w:t>
      </w:r>
    </w:p>
    <w:p w14:paraId="3154DCE7" w14:textId="666B7841" w:rsidR="00FE3869" w:rsidRDefault="00FE3869" w:rsidP="00FE3869">
      <w:pPr>
        <w:widowControl/>
        <w:spacing w:line="480" w:lineRule="auto"/>
        <w:jc w:val="center"/>
        <w:rPr>
          <w:rFonts w:ascii="Times New Roman" w:eastAsia="宋体" w:hAnsi="Times New Roman" w:cs="Times New Roman"/>
          <w:kern w:val="0"/>
          <w:sz w:val="24"/>
          <w:szCs w:val="24"/>
          <w:vertAlign w:val="superscript"/>
        </w:rPr>
      </w:pPr>
      <w:bookmarkStart w:id="3" w:name="_Toc75787739"/>
      <w:bookmarkEnd w:id="0"/>
      <w:proofErr w:type="spellStart"/>
      <w:r w:rsidRPr="008A593D">
        <w:rPr>
          <w:rFonts w:ascii="Times New Roman" w:eastAsia="宋体" w:hAnsi="Times New Roman" w:cs="Times New Roman"/>
          <w:kern w:val="0"/>
          <w:sz w:val="24"/>
          <w:szCs w:val="24"/>
        </w:rPr>
        <w:t>QiFeng</w:t>
      </w:r>
      <w:proofErr w:type="spellEnd"/>
      <w:r w:rsidRPr="008A593D">
        <w:rPr>
          <w:rFonts w:ascii="Times New Roman" w:eastAsia="宋体" w:hAnsi="Times New Roman" w:cs="Times New Roman"/>
          <w:kern w:val="0"/>
          <w:sz w:val="24"/>
          <w:szCs w:val="24"/>
        </w:rPr>
        <w:t xml:space="preserve"> Qian</w:t>
      </w:r>
      <w:r w:rsidRPr="008A593D">
        <w:rPr>
          <w:rFonts w:ascii="Times New Roman" w:eastAsia="宋体" w:hAnsi="Times New Roman" w:cs="Times New Roman"/>
          <w:kern w:val="0"/>
          <w:sz w:val="24"/>
          <w:szCs w:val="24"/>
          <w:vertAlign w:val="superscript"/>
        </w:rPr>
        <w:t>1</w:t>
      </w:r>
      <w:r w:rsidR="00900A53">
        <w:rPr>
          <w:rFonts w:ascii="Times New Roman" w:eastAsia="宋体" w:hAnsi="Times New Roman" w:cs="Times New Roman"/>
          <w:kern w:val="0"/>
          <w:sz w:val="24"/>
          <w:szCs w:val="24"/>
          <w:vertAlign w:val="superscript"/>
        </w:rPr>
        <w:t>,2</w:t>
      </w:r>
      <w:r w:rsidRPr="008A593D">
        <w:rPr>
          <w:rFonts w:ascii="Times New Roman" w:eastAsia="宋体" w:hAnsi="Times New Roman" w:cs="Times New Roman"/>
          <w:kern w:val="0"/>
          <w:sz w:val="24"/>
          <w:szCs w:val="24"/>
        </w:rPr>
        <w:t xml:space="preserve">, </w:t>
      </w:r>
      <w:proofErr w:type="spellStart"/>
      <w:r w:rsidRPr="008A593D">
        <w:rPr>
          <w:rFonts w:ascii="Times New Roman" w:eastAsia="宋体" w:hAnsi="Times New Roman" w:cs="Times New Roman"/>
          <w:kern w:val="0"/>
          <w:sz w:val="24"/>
          <w:szCs w:val="24"/>
        </w:rPr>
        <w:t>XiaoJing</w:t>
      </w:r>
      <w:proofErr w:type="spellEnd"/>
      <w:r w:rsidRPr="008A593D">
        <w:rPr>
          <w:rFonts w:ascii="Times New Roman" w:eastAsia="宋体" w:hAnsi="Times New Roman" w:cs="Times New Roman"/>
          <w:kern w:val="0"/>
          <w:sz w:val="24"/>
          <w:szCs w:val="24"/>
        </w:rPr>
        <w:t xml:space="preserve"> Jia</w:t>
      </w:r>
      <w:r w:rsidRPr="008A593D">
        <w:rPr>
          <w:rFonts w:ascii="Times New Roman" w:eastAsia="宋体" w:hAnsi="Times New Roman" w:cs="Times New Roman"/>
          <w:kern w:val="0"/>
          <w:sz w:val="24"/>
          <w:szCs w:val="24"/>
          <w:vertAlign w:val="superscript"/>
        </w:rPr>
        <w:t>*,</w:t>
      </w:r>
      <w:r w:rsidR="00551B64">
        <w:rPr>
          <w:rFonts w:ascii="Times New Roman" w:eastAsia="宋体" w:hAnsi="Times New Roman" w:cs="Times New Roman"/>
          <w:kern w:val="0"/>
          <w:sz w:val="24"/>
          <w:szCs w:val="24"/>
          <w:vertAlign w:val="superscript"/>
        </w:rPr>
        <w:t xml:space="preserve"> </w:t>
      </w:r>
      <w:r w:rsidR="00F47113">
        <w:rPr>
          <w:rFonts w:ascii="Times New Roman" w:eastAsia="宋体" w:hAnsi="Times New Roman" w:cs="Times New Roman"/>
          <w:kern w:val="0"/>
          <w:sz w:val="24"/>
          <w:szCs w:val="24"/>
          <w:vertAlign w:val="superscript"/>
        </w:rPr>
        <w:t>2</w:t>
      </w:r>
    </w:p>
    <w:p w14:paraId="1FAB4737" w14:textId="77777777" w:rsidR="00FE3869" w:rsidRPr="00EE0F1B" w:rsidRDefault="00FE3869" w:rsidP="00FE3869">
      <w:pPr>
        <w:widowControl/>
        <w:spacing w:line="480" w:lineRule="auto"/>
        <w:jc w:val="center"/>
        <w:rPr>
          <w:rFonts w:ascii="Times New Roman" w:eastAsia="等线" w:hAnsi="Times New Roman" w:cs="Times New Roman"/>
          <w:kern w:val="0"/>
          <w:sz w:val="24"/>
          <w:szCs w:val="24"/>
        </w:rPr>
      </w:pPr>
    </w:p>
    <w:p w14:paraId="60C033C6" w14:textId="77777777" w:rsidR="00F47113" w:rsidRDefault="00F47113" w:rsidP="00F47113">
      <w:pPr>
        <w:widowControl/>
        <w:autoSpaceDE w:val="0"/>
        <w:autoSpaceDN w:val="0"/>
        <w:adjustRightInd w:val="0"/>
        <w:spacing w:line="480" w:lineRule="auto"/>
        <w:jc w:val="center"/>
        <w:rPr>
          <w:rFonts w:ascii="Times New Roman" w:eastAsia="宋体" w:hAnsi="Times New Roman" w:cs="Times New Roman"/>
          <w:i/>
          <w:kern w:val="0"/>
          <w:sz w:val="24"/>
          <w:szCs w:val="24"/>
        </w:rPr>
      </w:pPr>
      <w:r>
        <w:rPr>
          <w:rFonts w:ascii="Times New Roman" w:eastAsia="宋体" w:hAnsi="Times New Roman" w:cs="Times New Roman"/>
          <w:kern w:val="0"/>
          <w:sz w:val="24"/>
          <w:szCs w:val="24"/>
          <w:vertAlign w:val="superscript"/>
        </w:rPr>
        <w:t>1</w:t>
      </w:r>
      <w:r w:rsidRPr="008A593D">
        <w:rPr>
          <w:rFonts w:ascii="Times New Roman" w:eastAsia="宋体" w:hAnsi="Times New Roman" w:cs="Times New Roman"/>
          <w:i/>
          <w:kern w:val="0"/>
          <w:sz w:val="24"/>
          <w:szCs w:val="24"/>
        </w:rPr>
        <w:t xml:space="preserve"> </w:t>
      </w:r>
      <w:r>
        <w:rPr>
          <w:rFonts w:ascii="Times New Roman" w:eastAsia="宋体" w:hAnsi="Times New Roman" w:cs="Times New Roman"/>
          <w:i/>
          <w:kern w:val="0"/>
          <w:sz w:val="24"/>
          <w:szCs w:val="24"/>
        </w:rPr>
        <w:t>Zhejiang Institute of Meteorolog</w:t>
      </w:r>
      <w:r>
        <w:rPr>
          <w:rFonts w:ascii="Times New Roman" w:eastAsia="宋体" w:hAnsi="Times New Roman" w:cs="Times New Roman" w:hint="eastAsia"/>
          <w:i/>
          <w:kern w:val="0"/>
          <w:sz w:val="24"/>
          <w:szCs w:val="24"/>
        </w:rPr>
        <w:t>ical</w:t>
      </w:r>
      <w:r>
        <w:rPr>
          <w:rFonts w:ascii="Times New Roman" w:eastAsia="宋体" w:hAnsi="Times New Roman" w:cs="Times New Roman"/>
          <w:i/>
          <w:kern w:val="0"/>
          <w:sz w:val="24"/>
          <w:szCs w:val="24"/>
        </w:rPr>
        <w:t xml:space="preserve"> Science (Chinese Academy of Meteorological Sciences, Zhejiang Branch)</w:t>
      </w:r>
      <w:r w:rsidRPr="008A593D">
        <w:rPr>
          <w:rFonts w:ascii="Times New Roman" w:eastAsia="宋体" w:hAnsi="Times New Roman" w:cs="Times New Roman"/>
          <w:i/>
          <w:kern w:val="0"/>
          <w:sz w:val="24"/>
          <w:szCs w:val="24"/>
        </w:rPr>
        <w:t xml:space="preserve">, </w:t>
      </w:r>
      <w:proofErr w:type="spellStart"/>
      <w:r w:rsidRPr="008A593D">
        <w:rPr>
          <w:rFonts w:ascii="Times New Roman" w:eastAsia="宋体" w:hAnsi="Times New Roman" w:cs="Times New Roman"/>
          <w:i/>
          <w:kern w:val="0"/>
          <w:sz w:val="24"/>
          <w:szCs w:val="24"/>
        </w:rPr>
        <w:t>HangZhou</w:t>
      </w:r>
      <w:proofErr w:type="spellEnd"/>
      <w:r w:rsidRPr="008A593D">
        <w:rPr>
          <w:rFonts w:ascii="Times New Roman" w:eastAsia="宋体" w:hAnsi="Times New Roman" w:cs="Times New Roman"/>
          <w:i/>
          <w:kern w:val="0"/>
          <w:sz w:val="24"/>
          <w:szCs w:val="24"/>
        </w:rPr>
        <w:t>, Zhejiang, China.</w:t>
      </w:r>
    </w:p>
    <w:p w14:paraId="08D7C36E" w14:textId="6B8CB737" w:rsidR="00FE3869" w:rsidRPr="008A593D" w:rsidRDefault="00F47113" w:rsidP="00FE3869">
      <w:pPr>
        <w:widowControl/>
        <w:autoSpaceDE w:val="0"/>
        <w:autoSpaceDN w:val="0"/>
        <w:adjustRightInd w:val="0"/>
        <w:spacing w:line="480" w:lineRule="auto"/>
        <w:jc w:val="center"/>
        <w:rPr>
          <w:rFonts w:ascii="Times New Roman" w:eastAsia="宋体" w:hAnsi="Times New Roman" w:cs="Times New Roman"/>
          <w:i/>
          <w:kern w:val="0"/>
          <w:sz w:val="24"/>
          <w:szCs w:val="24"/>
        </w:rPr>
      </w:pPr>
      <w:r>
        <w:rPr>
          <w:rFonts w:ascii="Times New Roman" w:eastAsia="宋体" w:hAnsi="Times New Roman" w:cs="Times New Roman"/>
          <w:kern w:val="0"/>
          <w:sz w:val="24"/>
          <w:szCs w:val="24"/>
          <w:vertAlign w:val="superscript"/>
        </w:rPr>
        <w:t>2</w:t>
      </w:r>
      <w:r w:rsidR="00FE3869" w:rsidRPr="008A593D">
        <w:rPr>
          <w:rFonts w:ascii="Times New Roman" w:eastAsia="宋体" w:hAnsi="Times New Roman" w:cs="Times New Roman"/>
          <w:i/>
          <w:kern w:val="0"/>
          <w:sz w:val="24"/>
          <w:szCs w:val="24"/>
        </w:rPr>
        <w:t xml:space="preserve"> Key Laboratory of Geoscience Big Data and Deep Resource of Zhejiang Province, </w:t>
      </w:r>
    </w:p>
    <w:p w14:paraId="5870FA26" w14:textId="77777777" w:rsidR="00FE3869" w:rsidRDefault="00FE3869" w:rsidP="00FE3869">
      <w:pPr>
        <w:widowControl/>
        <w:autoSpaceDE w:val="0"/>
        <w:autoSpaceDN w:val="0"/>
        <w:adjustRightInd w:val="0"/>
        <w:spacing w:line="480" w:lineRule="auto"/>
        <w:jc w:val="center"/>
        <w:rPr>
          <w:rFonts w:ascii="Times New Roman" w:eastAsia="宋体" w:hAnsi="Times New Roman" w:cs="Times New Roman"/>
          <w:i/>
          <w:kern w:val="0"/>
          <w:sz w:val="24"/>
          <w:szCs w:val="24"/>
        </w:rPr>
      </w:pPr>
      <w:r w:rsidRPr="008A593D">
        <w:rPr>
          <w:rFonts w:ascii="Times New Roman" w:eastAsia="宋体" w:hAnsi="Times New Roman" w:cs="Times New Roman"/>
          <w:i/>
          <w:kern w:val="0"/>
          <w:sz w:val="24"/>
          <w:szCs w:val="24"/>
        </w:rPr>
        <w:t>School of Earth Sciences, Zhe</w:t>
      </w:r>
      <w:r>
        <w:rPr>
          <w:rFonts w:ascii="Times New Roman" w:eastAsia="宋体" w:hAnsi="Times New Roman" w:cs="Times New Roman"/>
          <w:i/>
          <w:kern w:val="0"/>
          <w:sz w:val="24"/>
          <w:szCs w:val="24"/>
        </w:rPr>
        <w:t>j</w:t>
      </w:r>
      <w:r w:rsidRPr="008A593D">
        <w:rPr>
          <w:rFonts w:ascii="Times New Roman" w:eastAsia="宋体" w:hAnsi="Times New Roman" w:cs="Times New Roman"/>
          <w:i/>
          <w:kern w:val="0"/>
          <w:sz w:val="24"/>
          <w:szCs w:val="24"/>
        </w:rPr>
        <w:t xml:space="preserve">iang University, </w:t>
      </w:r>
      <w:proofErr w:type="spellStart"/>
      <w:r w:rsidRPr="008A593D">
        <w:rPr>
          <w:rFonts w:ascii="Times New Roman" w:eastAsia="宋体" w:hAnsi="Times New Roman" w:cs="Times New Roman"/>
          <w:i/>
          <w:kern w:val="0"/>
          <w:sz w:val="24"/>
          <w:szCs w:val="24"/>
        </w:rPr>
        <w:t>HangZhou</w:t>
      </w:r>
      <w:proofErr w:type="spellEnd"/>
      <w:r w:rsidRPr="008A593D">
        <w:rPr>
          <w:rFonts w:ascii="Times New Roman" w:eastAsia="宋体" w:hAnsi="Times New Roman" w:cs="Times New Roman"/>
          <w:i/>
          <w:kern w:val="0"/>
          <w:sz w:val="24"/>
          <w:szCs w:val="24"/>
        </w:rPr>
        <w:t>, Zhejiang, China</w:t>
      </w:r>
    </w:p>
    <w:p w14:paraId="4ED67A89" w14:textId="6C2E5C99" w:rsidR="00FE3869" w:rsidRDefault="00FE3869" w:rsidP="00FE3869">
      <w:pPr>
        <w:widowControl/>
        <w:autoSpaceDE w:val="0"/>
        <w:autoSpaceDN w:val="0"/>
        <w:adjustRightInd w:val="0"/>
        <w:spacing w:line="480" w:lineRule="auto"/>
        <w:jc w:val="center"/>
        <w:rPr>
          <w:rFonts w:ascii="Times New Roman" w:eastAsia="宋体" w:hAnsi="Times New Roman" w:cs="Times New Roman"/>
          <w:kern w:val="0"/>
          <w:sz w:val="24"/>
          <w:szCs w:val="24"/>
          <w:vertAlign w:val="superscript"/>
        </w:rPr>
      </w:pPr>
    </w:p>
    <w:p w14:paraId="49A352BE" w14:textId="3609BFAA" w:rsidR="00F93B86" w:rsidRDefault="00F93B86" w:rsidP="00FE3869">
      <w:pPr>
        <w:widowControl/>
        <w:autoSpaceDE w:val="0"/>
        <w:autoSpaceDN w:val="0"/>
        <w:adjustRightInd w:val="0"/>
        <w:spacing w:line="480" w:lineRule="auto"/>
        <w:jc w:val="center"/>
        <w:rPr>
          <w:rFonts w:ascii="Times New Roman" w:eastAsia="宋体" w:hAnsi="Times New Roman" w:cs="Times New Roman"/>
          <w:kern w:val="0"/>
          <w:sz w:val="24"/>
          <w:szCs w:val="24"/>
          <w:vertAlign w:val="superscript"/>
        </w:rPr>
      </w:pPr>
    </w:p>
    <w:p w14:paraId="2F0AA5D0" w14:textId="1AA802E9" w:rsidR="00F93B86" w:rsidRDefault="00F93B86" w:rsidP="00FE3869">
      <w:pPr>
        <w:widowControl/>
        <w:autoSpaceDE w:val="0"/>
        <w:autoSpaceDN w:val="0"/>
        <w:adjustRightInd w:val="0"/>
        <w:spacing w:line="480" w:lineRule="auto"/>
        <w:jc w:val="center"/>
        <w:rPr>
          <w:rFonts w:ascii="Times New Roman" w:eastAsia="宋体" w:hAnsi="Times New Roman" w:cs="Times New Roman"/>
          <w:kern w:val="0"/>
          <w:sz w:val="24"/>
          <w:szCs w:val="24"/>
          <w:vertAlign w:val="superscript"/>
        </w:rPr>
      </w:pPr>
    </w:p>
    <w:p w14:paraId="3A845EDE" w14:textId="6E0654DA" w:rsidR="00F93B86" w:rsidRDefault="00F93B86" w:rsidP="00FE3869">
      <w:pPr>
        <w:widowControl/>
        <w:autoSpaceDE w:val="0"/>
        <w:autoSpaceDN w:val="0"/>
        <w:adjustRightInd w:val="0"/>
        <w:spacing w:line="480" w:lineRule="auto"/>
        <w:jc w:val="center"/>
        <w:rPr>
          <w:rFonts w:ascii="Times New Roman" w:eastAsia="宋体" w:hAnsi="Times New Roman" w:cs="Times New Roman"/>
          <w:kern w:val="0"/>
          <w:sz w:val="24"/>
          <w:szCs w:val="24"/>
          <w:vertAlign w:val="superscript"/>
        </w:rPr>
      </w:pPr>
    </w:p>
    <w:p w14:paraId="03F22177" w14:textId="77777777" w:rsidR="00F93B86" w:rsidRPr="008A593D" w:rsidRDefault="00F93B86" w:rsidP="00FE3869">
      <w:pPr>
        <w:widowControl/>
        <w:autoSpaceDE w:val="0"/>
        <w:autoSpaceDN w:val="0"/>
        <w:adjustRightInd w:val="0"/>
        <w:spacing w:line="480" w:lineRule="auto"/>
        <w:jc w:val="center"/>
        <w:rPr>
          <w:rFonts w:ascii="Times New Roman" w:eastAsia="宋体" w:hAnsi="Times New Roman" w:cs="Times New Roman"/>
          <w:kern w:val="0"/>
          <w:sz w:val="24"/>
          <w:szCs w:val="24"/>
        </w:rPr>
      </w:pPr>
    </w:p>
    <w:p w14:paraId="1527B320" w14:textId="77777777" w:rsidR="00FE3869" w:rsidRDefault="00FE3869" w:rsidP="00FE3869">
      <w:pPr>
        <w:widowControl/>
        <w:autoSpaceDE w:val="0"/>
        <w:autoSpaceDN w:val="0"/>
        <w:adjustRightInd w:val="0"/>
        <w:spacing w:line="480" w:lineRule="auto"/>
        <w:jc w:val="center"/>
        <w:rPr>
          <w:rFonts w:ascii="Times New Roman" w:eastAsia="宋体" w:hAnsi="Times New Roman" w:cs="Times New Roman"/>
          <w:i/>
          <w:kern w:val="0"/>
          <w:sz w:val="24"/>
          <w:szCs w:val="24"/>
        </w:rPr>
      </w:pPr>
    </w:p>
    <w:p w14:paraId="2F0F8A39" w14:textId="77777777" w:rsidR="00FE3869" w:rsidRDefault="00FE3869" w:rsidP="00FE3869">
      <w:pPr>
        <w:widowControl/>
        <w:autoSpaceDE w:val="0"/>
        <w:autoSpaceDN w:val="0"/>
        <w:adjustRightInd w:val="0"/>
        <w:spacing w:line="480" w:lineRule="auto"/>
        <w:jc w:val="center"/>
        <w:rPr>
          <w:rFonts w:ascii="Times New Roman" w:eastAsia="宋体" w:hAnsi="Times New Roman" w:cs="Times New Roman"/>
          <w:i/>
          <w:kern w:val="0"/>
          <w:sz w:val="24"/>
          <w:szCs w:val="24"/>
        </w:rPr>
      </w:pPr>
    </w:p>
    <w:p w14:paraId="02367E02" w14:textId="77777777" w:rsidR="00FE3869" w:rsidRPr="008A593D" w:rsidRDefault="00FE3869" w:rsidP="00FE3869">
      <w:pPr>
        <w:widowControl/>
        <w:autoSpaceDE w:val="0"/>
        <w:autoSpaceDN w:val="0"/>
        <w:adjustRightInd w:val="0"/>
        <w:spacing w:line="480" w:lineRule="auto"/>
        <w:jc w:val="center"/>
        <w:rPr>
          <w:rFonts w:ascii="Times New Roman" w:eastAsia="宋体" w:hAnsi="Times New Roman" w:cs="Times New Roman"/>
          <w:i/>
          <w:kern w:val="0"/>
          <w:sz w:val="24"/>
          <w:szCs w:val="24"/>
        </w:rPr>
      </w:pPr>
    </w:p>
    <w:p w14:paraId="7F8CC945" w14:textId="77777777" w:rsidR="00FE3869" w:rsidRPr="008A593D" w:rsidRDefault="00FE3869" w:rsidP="00FE3869">
      <w:pPr>
        <w:pBdr>
          <w:top w:val="nil"/>
          <w:left w:val="nil"/>
          <w:bottom w:val="nil"/>
          <w:right w:val="nil"/>
          <w:between w:val="nil"/>
        </w:pBdr>
        <w:snapToGrid w:val="0"/>
        <w:spacing w:line="480" w:lineRule="auto"/>
        <w:jc w:val="left"/>
        <w:rPr>
          <w:rFonts w:ascii="Times New Roman" w:eastAsia="宋体" w:hAnsi="Times New Roman" w:cs="Times New Roman"/>
          <w:kern w:val="1"/>
          <w:sz w:val="20"/>
          <w:szCs w:val="20"/>
        </w:rPr>
      </w:pPr>
      <w:r w:rsidRPr="008A593D">
        <w:rPr>
          <w:rFonts w:ascii="Times New Roman" w:eastAsia="宋体" w:hAnsi="Times New Roman" w:cs="Times New Roman"/>
          <w:kern w:val="1"/>
          <w:sz w:val="20"/>
          <w:szCs w:val="20"/>
        </w:rPr>
        <w:t>Corresponding author address:</w:t>
      </w:r>
    </w:p>
    <w:p w14:paraId="57126543" w14:textId="77777777" w:rsidR="00FE3869" w:rsidRPr="008A593D" w:rsidRDefault="00FE3869" w:rsidP="00FE3869">
      <w:pPr>
        <w:pBdr>
          <w:top w:val="nil"/>
          <w:left w:val="nil"/>
          <w:bottom w:val="nil"/>
          <w:right w:val="nil"/>
          <w:between w:val="nil"/>
        </w:pBdr>
        <w:snapToGrid w:val="0"/>
        <w:spacing w:line="480" w:lineRule="auto"/>
        <w:jc w:val="left"/>
        <w:rPr>
          <w:rFonts w:ascii="Times New Roman" w:eastAsia="宋体" w:hAnsi="Times New Roman" w:cs="Times New Roman"/>
          <w:kern w:val="1"/>
          <w:sz w:val="20"/>
          <w:szCs w:val="20"/>
        </w:rPr>
      </w:pPr>
      <w:proofErr w:type="spellStart"/>
      <w:r w:rsidRPr="008A593D">
        <w:rPr>
          <w:rFonts w:ascii="Times New Roman" w:eastAsia="宋体" w:hAnsi="Times New Roman" w:cs="Times New Roman"/>
          <w:kern w:val="1"/>
          <w:sz w:val="20"/>
          <w:szCs w:val="20"/>
        </w:rPr>
        <w:t>XiaoJing</w:t>
      </w:r>
      <w:proofErr w:type="spellEnd"/>
      <w:r w:rsidRPr="008A593D">
        <w:rPr>
          <w:rFonts w:ascii="Times New Roman" w:eastAsia="宋体" w:hAnsi="Times New Roman" w:cs="Times New Roman"/>
          <w:kern w:val="1"/>
          <w:sz w:val="20"/>
          <w:szCs w:val="20"/>
        </w:rPr>
        <w:t xml:space="preserve"> Jia</w:t>
      </w:r>
    </w:p>
    <w:p w14:paraId="77C39C38" w14:textId="77777777" w:rsidR="00FE3869" w:rsidRPr="008A593D" w:rsidRDefault="00FE3869" w:rsidP="00FE3869">
      <w:pPr>
        <w:pBdr>
          <w:top w:val="nil"/>
          <w:left w:val="nil"/>
          <w:bottom w:val="nil"/>
          <w:right w:val="nil"/>
          <w:between w:val="nil"/>
        </w:pBdr>
        <w:snapToGrid w:val="0"/>
        <w:spacing w:line="480" w:lineRule="auto"/>
        <w:jc w:val="left"/>
        <w:rPr>
          <w:rFonts w:ascii="Times New Roman" w:eastAsia="宋体" w:hAnsi="Times New Roman" w:cs="Times New Roman"/>
          <w:kern w:val="1"/>
          <w:sz w:val="20"/>
          <w:szCs w:val="20"/>
        </w:rPr>
      </w:pPr>
      <w:r w:rsidRPr="008A593D">
        <w:rPr>
          <w:rFonts w:ascii="Times New Roman" w:eastAsia="宋体" w:hAnsi="Times New Roman" w:cs="Times New Roman"/>
          <w:kern w:val="1"/>
          <w:sz w:val="20"/>
          <w:szCs w:val="20"/>
        </w:rPr>
        <w:t xml:space="preserve">School of Earth Sciences, </w:t>
      </w:r>
      <w:proofErr w:type="spellStart"/>
      <w:r w:rsidRPr="008A593D">
        <w:rPr>
          <w:rFonts w:ascii="Times New Roman" w:eastAsia="宋体" w:hAnsi="Times New Roman" w:cs="Times New Roman"/>
          <w:kern w:val="1"/>
          <w:sz w:val="20"/>
          <w:szCs w:val="20"/>
        </w:rPr>
        <w:t>ZheJiang</w:t>
      </w:r>
      <w:proofErr w:type="spellEnd"/>
      <w:r w:rsidRPr="008A593D">
        <w:rPr>
          <w:rFonts w:ascii="Times New Roman" w:eastAsia="宋体" w:hAnsi="Times New Roman" w:cs="Times New Roman"/>
          <w:kern w:val="1"/>
          <w:sz w:val="20"/>
          <w:szCs w:val="20"/>
        </w:rPr>
        <w:t xml:space="preserve"> University,</w:t>
      </w:r>
      <w:r w:rsidRPr="008A593D">
        <w:rPr>
          <w:rFonts w:ascii="Times New Roman" w:eastAsia="宋体" w:hAnsi="Times New Roman" w:cs="Times New Roman" w:hint="eastAsia"/>
          <w:kern w:val="1"/>
          <w:sz w:val="20"/>
          <w:szCs w:val="20"/>
        </w:rPr>
        <w:t xml:space="preserve"> </w:t>
      </w:r>
      <w:proofErr w:type="spellStart"/>
      <w:r w:rsidRPr="008A593D">
        <w:rPr>
          <w:rFonts w:ascii="Times New Roman" w:eastAsia="宋体" w:hAnsi="Times New Roman" w:cs="Times New Roman"/>
          <w:kern w:val="1"/>
          <w:sz w:val="20"/>
          <w:szCs w:val="20"/>
        </w:rPr>
        <w:t>HangZhou</w:t>
      </w:r>
      <w:proofErr w:type="spellEnd"/>
      <w:r w:rsidRPr="008A593D">
        <w:rPr>
          <w:rFonts w:ascii="Times New Roman" w:eastAsia="宋体" w:hAnsi="Times New Roman" w:cs="Times New Roman"/>
          <w:kern w:val="1"/>
          <w:sz w:val="20"/>
          <w:szCs w:val="20"/>
        </w:rPr>
        <w:t xml:space="preserve">, </w:t>
      </w:r>
      <w:proofErr w:type="spellStart"/>
      <w:r w:rsidRPr="008A593D">
        <w:rPr>
          <w:rFonts w:ascii="Times New Roman" w:eastAsia="宋体" w:hAnsi="Times New Roman" w:cs="Times New Roman"/>
          <w:kern w:val="1"/>
          <w:sz w:val="20"/>
          <w:szCs w:val="20"/>
        </w:rPr>
        <w:t>ZheJiang</w:t>
      </w:r>
      <w:proofErr w:type="spellEnd"/>
      <w:r w:rsidRPr="008A593D">
        <w:rPr>
          <w:rFonts w:ascii="Times New Roman" w:eastAsia="宋体" w:hAnsi="Times New Roman" w:cs="Times New Roman"/>
          <w:kern w:val="1"/>
          <w:sz w:val="20"/>
          <w:szCs w:val="20"/>
        </w:rPr>
        <w:t>, China.</w:t>
      </w:r>
    </w:p>
    <w:p w14:paraId="264D0B3A" w14:textId="77777777" w:rsidR="00FE3869" w:rsidRPr="008A593D" w:rsidRDefault="00FE3869" w:rsidP="00FE3869">
      <w:pPr>
        <w:pBdr>
          <w:top w:val="nil"/>
          <w:left w:val="nil"/>
          <w:bottom w:val="nil"/>
          <w:right w:val="nil"/>
          <w:between w:val="nil"/>
        </w:pBdr>
        <w:snapToGrid w:val="0"/>
        <w:spacing w:line="480" w:lineRule="auto"/>
        <w:jc w:val="left"/>
        <w:rPr>
          <w:rFonts w:ascii="Times New Roman" w:eastAsia="宋体" w:hAnsi="Times New Roman" w:cs="Times New Roman"/>
          <w:kern w:val="1"/>
          <w:sz w:val="20"/>
          <w:szCs w:val="20"/>
          <w:lang w:val="fr-CA"/>
        </w:rPr>
      </w:pPr>
      <w:r w:rsidRPr="008A593D">
        <w:rPr>
          <w:rFonts w:ascii="Times New Roman" w:eastAsia="宋体" w:hAnsi="Times New Roman" w:cs="Times New Roman"/>
          <w:kern w:val="1"/>
          <w:sz w:val="20"/>
          <w:szCs w:val="20"/>
          <w:lang w:val="fr-CA"/>
        </w:rPr>
        <w:t>E-mail: jiaxiaojing@zju.edu.cn</w:t>
      </w:r>
    </w:p>
    <w:p w14:paraId="4C7A888F" w14:textId="77777777" w:rsidR="00FE3869" w:rsidRPr="00896D29" w:rsidRDefault="00FE3869" w:rsidP="00FE3869">
      <w:pPr>
        <w:widowControl/>
        <w:spacing w:line="480" w:lineRule="auto"/>
        <w:jc w:val="center"/>
        <w:rPr>
          <w:rFonts w:ascii="Times New Roman" w:eastAsia="等线 Light" w:hAnsi="Times New Roman" w:cs="Times New Roman"/>
          <w:b/>
          <w:spacing w:val="-10"/>
          <w:kern w:val="28"/>
          <w:sz w:val="28"/>
          <w:szCs w:val="56"/>
          <w:lang w:val="fr-CA"/>
        </w:rPr>
      </w:pPr>
    </w:p>
    <w:p w14:paraId="633A58F0" w14:textId="77777777" w:rsidR="00F93B86" w:rsidRDefault="00F93B86" w:rsidP="00FE3869">
      <w:pPr>
        <w:widowControl/>
        <w:spacing w:line="480" w:lineRule="auto"/>
        <w:rPr>
          <w:rFonts w:ascii="Times New Roman" w:eastAsia="等线 Light" w:hAnsi="Times New Roman" w:cs="Times New Roman"/>
          <w:b/>
          <w:spacing w:val="-10"/>
          <w:kern w:val="28"/>
          <w:sz w:val="28"/>
          <w:szCs w:val="56"/>
          <w:lang w:val="fr-CA"/>
        </w:rPr>
        <w:sectPr w:rsidR="00F93B86" w:rsidSect="00153081">
          <w:footerReference w:type="even" r:id="rId8"/>
          <w:footerReference w:type="default" r:id="rId9"/>
          <w:pgSz w:w="11906" w:h="16838"/>
          <w:pgMar w:top="1440" w:right="1800" w:bottom="1440" w:left="1800" w:header="851" w:footer="992" w:gutter="0"/>
          <w:lnNumType w:countBy="1" w:restart="continuous"/>
          <w:cols w:space="425"/>
          <w:docGrid w:type="lines" w:linePitch="312"/>
        </w:sectPr>
      </w:pPr>
    </w:p>
    <w:sdt>
      <w:sdtPr>
        <w:rPr>
          <w:rFonts w:ascii="Times New Roman" w:eastAsiaTheme="minorEastAsia" w:hAnsi="Times New Roman" w:cs="Times New Roman"/>
          <w:b w:val="0"/>
          <w:bCs w:val="0"/>
          <w:color w:val="000000" w:themeColor="text1"/>
          <w:kern w:val="2"/>
          <w:sz w:val="21"/>
          <w:szCs w:val="22"/>
          <w:lang w:val="zh-CN"/>
        </w:rPr>
        <w:id w:val="-636111681"/>
        <w:docPartObj>
          <w:docPartGallery w:val="Table of Contents"/>
          <w:docPartUnique/>
        </w:docPartObj>
      </w:sdtPr>
      <w:sdtEndPr>
        <w:rPr>
          <w:noProof/>
          <w:color w:val="auto"/>
          <w:lang w:val="en-US"/>
        </w:rPr>
      </w:sdtEndPr>
      <w:sdtContent>
        <w:p w14:paraId="36675A1E" w14:textId="77777777" w:rsidR="00F93B86" w:rsidRPr="00DE7F1A" w:rsidRDefault="00F93B86" w:rsidP="00FE3869">
          <w:pPr>
            <w:pStyle w:val="TOC"/>
            <w:rPr>
              <w:rFonts w:ascii="Times New Roman" w:hAnsi="Times New Roman" w:cs="Times New Roman"/>
              <w:color w:val="000000" w:themeColor="text1"/>
            </w:rPr>
          </w:pPr>
          <w:r w:rsidRPr="00DE7F1A">
            <w:rPr>
              <w:rFonts w:ascii="Times New Roman" w:hAnsi="Times New Roman" w:cs="Times New Roman"/>
              <w:color w:val="000000" w:themeColor="text1"/>
              <w:lang w:val="zh-CN"/>
            </w:rPr>
            <w:t>C</w:t>
          </w:r>
          <w:proofErr w:type="spellStart"/>
          <w:r w:rsidRPr="00DE7F1A">
            <w:rPr>
              <w:rFonts w:ascii="Times New Roman" w:hAnsi="Times New Roman" w:cs="Times New Roman"/>
              <w:color w:val="000000" w:themeColor="text1"/>
            </w:rPr>
            <w:t>ontent</w:t>
          </w:r>
          <w:proofErr w:type="spellEnd"/>
        </w:p>
        <w:p w14:paraId="55C43829" w14:textId="632CC02C" w:rsidR="00DE7F1A" w:rsidRPr="00DE7F1A" w:rsidRDefault="00F93B86">
          <w:pPr>
            <w:pStyle w:val="TOC1"/>
            <w:tabs>
              <w:tab w:val="right" w:leader="dot" w:pos="8296"/>
            </w:tabs>
            <w:rPr>
              <w:rFonts w:ascii="Times New Roman" w:eastAsiaTheme="minorEastAsia" w:hAnsi="Times New Roman" w:cs="Times New Roman"/>
              <w:b w:val="0"/>
              <w:bCs w:val="0"/>
              <w:i w:val="0"/>
              <w:iCs w:val="0"/>
              <w:noProof/>
              <w:sz w:val="21"/>
            </w:rPr>
          </w:pPr>
          <w:r w:rsidRPr="00DE7F1A">
            <w:rPr>
              <w:rFonts w:ascii="Times New Roman" w:hAnsi="Times New Roman" w:cs="Times New Roman"/>
              <w:b w:val="0"/>
              <w:bCs w:val="0"/>
              <w:i w:val="0"/>
              <w:iCs w:val="0"/>
            </w:rPr>
            <w:fldChar w:fldCharType="begin"/>
          </w:r>
          <w:r w:rsidRPr="00DE7F1A">
            <w:rPr>
              <w:rFonts w:ascii="Times New Roman" w:hAnsi="Times New Roman" w:cs="Times New Roman"/>
              <w:i w:val="0"/>
              <w:iCs w:val="0"/>
            </w:rPr>
            <w:instrText>TOC \o "1-3" \h \z \u</w:instrText>
          </w:r>
          <w:r w:rsidRPr="00DE7F1A">
            <w:rPr>
              <w:rFonts w:ascii="Times New Roman" w:hAnsi="Times New Roman" w:cs="Times New Roman"/>
              <w:b w:val="0"/>
              <w:bCs w:val="0"/>
              <w:i w:val="0"/>
              <w:iCs w:val="0"/>
            </w:rPr>
            <w:fldChar w:fldCharType="separate"/>
          </w:r>
          <w:hyperlink w:anchor="_Toc125572800" w:history="1">
            <w:r w:rsidR="00DE7F1A" w:rsidRPr="00DE7F1A">
              <w:rPr>
                <w:rStyle w:val="ad"/>
                <w:rFonts w:ascii="Times New Roman" w:hAnsi="Times New Roman" w:cs="Times New Roman"/>
                <w:noProof/>
              </w:rPr>
              <w:t>1 Principal Component Analysis (PCA)</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_Toc125572800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3</w:t>
            </w:r>
            <w:r w:rsidR="00DE7F1A" w:rsidRPr="00DE7F1A">
              <w:rPr>
                <w:rFonts w:ascii="Times New Roman" w:hAnsi="Times New Roman" w:cs="Times New Roman"/>
                <w:noProof/>
                <w:webHidden/>
              </w:rPr>
              <w:fldChar w:fldCharType="end"/>
            </w:r>
          </w:hyperlink>
        </w:p>
        <w:p w14:paraId="63AB4DBE" w14:textId="4BAF66E3"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1" w:history="1">
            <w:r w:rsidR="00DE7F1A" w:rsidRPr="00DE7F1A">
              <w:rPr>
                <w:rStyle w:val="ad"/>
                <w:rFonts w:ascii="Times New Roman" w:hAnsi="Times New Roman" w:cs="Times New Roman"/>
                <w:noProof/>
              </w:rPr>
              <w:t>2 Overview of PCA Workflow and Analysis</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_Toc125572801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5</w:t>
            </w:r>
            <w:r w:rsidR="00DE7F1A" w:rsidRPr="00DE7F1A">
              <w:rPr>
                <w:rFonts w:ascii="Times New Roman" w:hAnsi="Times New Roman" w:cs="Times New Roman"/>
                <w:noProof/>
                <w:webHidden/>
              </w:rPr>
              <w:fldChar w:fldCharType="end"/>
            </w:r>
          </w:hyperlink>
        </w:p>
        <w:p w14:paraId="3DD24B7D" w14:textId="2BF8BEB0"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2" w:history="1">
            <w:r w:rsidR="00DE7F1A" w:rsidRPr="00DE7F1A">
              <w:rPr>
                <w:rStyle w:val="ad"/>
                <w:rFonts w:ascii="Times New Roman" w:hAnsi="Times New Roman" w:cs="Times New Roman"/>
                <w:noProof/>
              </w:rPr>
              <w:t>3 Data and Methods</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_Toc125572802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6</w:t>
            </w:r>
            <w:r w:rsidR="00DE7F1A" w:rsidRPr="00DE7F1A">
              <w:rPr>
                <w:rFonts w:ascii="Times New Roman" w:hAnsi="Times New Roman" w:cs="Times New Roman"/>
                <w:noProof/>
                <w:webHidden/>
              </w:rPr>
              <w:fldChar w:fldCharType="end"/>
            </w:r>
          </w:hyperlink>
        </w:p>
        <w:p w14:paraId="47A6CF9A" w14:textId="1B97A4C6" w:rsidR="00DE7F1A" w:rsidRPr="00DE7F1A" w:rsidRDefault="00000000">
          <w:pPr>
            <w:pStyle w:val="TOC2"/>
            <w:rPr>
              <w:rFonts w:ascii="Times New Roman" w:eastAsiaTheme="minorEastAsia" w:hAnsi="Times New Roman" w:cs="Times New Roman"/>
              <w:b w:val="0"/>
              <w:bCs w:val="0"/>
              <w:noProof/>
              <w:sz w:val="21"/>
              <w:szCs w:val="24"/>
            </w:rPr>
          </w:pPr>
          <w:hyperlink w:anchor="_Toc125572803" w:history="1">
            <w:r w:rsidR="00DE7F1A" w:rsidRPr="00DE7F1A">
              <w:rPr>
                <w:rStyle w:val="ad"/>
                <w:rFonts w:ascii="Times New Roman" w:hAnsi="Times New Roman" w:cs="Times New Roman"/>
                <w:noProof/>
              </w:rPr>
              <w:t>3.1 Data</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_Toc125572803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6</w:t>
            </w:r>
            <w:r w:rsidR="00DE7F1A" w:rsidRPr="00DE7F1A">
              <w:rPr>
                <w:rFonts w:ascii="Times New Roman" w:hAnsi="Times New Roman" w:cs="Times New Roman"/>
                <w:noProof/>
                <w:webHidden/>
              </w:rPr>
              <w:fldChar w:fldCharType="end"/>
            </w:r>
          </w:hyperlink>
        </w:p>
        <w:p w14:paraId="657734F0" w14:textId="5727E2FA" w:rsidR="00DE7F1A" w:rsidRPr="00DE7F1A" w:rsidRDefault="00000000">
          <w:pPr>
            <w:pStyle w:val="TOC2"/>
            <w:rPr>
              <w:rFonts w:ascii="Times New Roman" w:eastAsiaTheme="minorEastAsia" w:hAnsi="Times New Roman" w:cs="Times New Roman"/>
              <w:b w:val="0"/>
              <w:bCs w:val="0"/>
              <w:noProof/>
              <w:sz w:val="21"/>
              <w:szCs w:val="24"/>
            </w:rPr>
          </w:pPr>
          <w:hyperlink w:anchor="_Toc125572804" w:history="1">
            <w:r w:rsidR="00DE7F1A" w:rsidRPr="00DE7F1A">
              <w:rPr>
                <w:rStyle w:val="ad"/>
                <w:rFonts w:ascii="Times New Roman" w:hAnsi="Times New Roman" w:cs="Times New Roman"/>
                <w:noProof/>
              </w:rPr>
              <w:t>3.2 Methods</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_Toc125572804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8</w:t>
            </w:r>
            <w:r w:rsidR="00DE7F1A" w:rsidRPr="00DE7F1A">
              <w:rPr>
                <w:rFonts w:ascii="Times New Roman" w:hAnsi="Times New Roman" w:cs="Times New Roman"/>
                <w:noProof/>
                <w:webHidden/>
              </w:rPr>
              <w:fldChar w:fldCharType="end"/>
            </w:r>
          </w:hyperlink>
        </w:p>
        <w:p w14:paraId="2936CDE8" w14:textId="773DF5CC"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5" w:history="1">
            <w:r w:rsidR="00DE7F1A" w:rsidRPr="00DE7F1A">
              <w:rPr>
                <w:rStyle w:val="ad"/>
                <w:rFonts w:ascii="Times New Roman" w:hAnsi="Times New Roman" w:cs="Times New Roman"/>
                <w:noProof/>
              </w:rPr>
              <w:t>4 Selection of Remaining PCs</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_Toc125572805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10</w:t>
            </w:r>
            <w:r w:rsidR="00DE7F1A" w:rsidRPr="00DE7F1A">
              <w:rPr>
                <w:rFonts w:ascii="Times New Roman" w:hAnsi="Times New Roman" w:cs="Times New Roman"/>
                <w:noProof/>
                <w:webHidden/>
              </w:rPr>
              <w:fldChar w:fldCharType="end"/>
            </w:r>
          </w:hyperlink>
        </w:p>
        <w:p w14:paraId="3685F448" w14:textId="095E83AE"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6" w:history="1">
            <w:r w:rsidR="00DE7F1A" w:rsidRPr="00DE7F1A">
              <w:rPr>
                <w:rStyle w:val="ad"/>
                <w:rFonts w:ascii="Times New Roman" w:hAnsi="Times New Roman" w:cs="Times New Roman"/>
                <w:noProof/>
              </w:rPr>
              <w:t>5 Confidence Ellipse and Correlation Circle</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_Toc125572806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12</w:t>
            </w:r>
            <w:r w:rsidR="00DE7F1A" w:rsidRPr="00DE7F1A">
              <w:rPr>
                <w:rFonts w:ascii="Times New Roman" w:hAnsi="Times New Roman" w:cs="Times New Roman"/>
                <w:noProof/>
                <w:webHidden/>
              </w:rPr>
              <w:fldChar w:fldCharType="end"/>
            </w:r>
          </w:hyperlink>
        </w:p>
        <w:p w14:paraId="4BF92E12" w14:textId="225390AA"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7" w:history="1">
            <w:r w:rsidR="00DE7F1A" w:rsidRPr="00DE7F1A">
              <w:rPr>
                <w:rStyle w:val="ad"/>
                <w:rFonts w:ascii="Times New Roman" w:hAnsi="Times New Roman" w:cs="Times New Roman"/>
                <w:noProof/>
              </w:rPr>
              <w:t>6 Maximum Entropy Model (MaxEnt)</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_Toc125572807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14</w:t>
            </w:r>
            <w:r w:rsidR="00DE7F1A" w:rsidRPr="00DE7F1A">
              <w:rPr>
                <w:rFonts w:ascii="Times New Roman" w:hAnsi="Times New Roman" w:cs="Times New Roman"/>
                <w:noProof/>
                <w:webHidden/>
              </w:rPr>
              <w:fldChar w:fldCharType="end"/>
            </w:r>
          </w:hyperlink>
        </w:p>
        <w:p w14:paraId="3169400E" w14:textId="7EF1DEFE"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8" w:history="1">
            <w:r w:rsidR="00DE7F1A" w:rsidRPr="00DE7F1A">
              <w:rPr>
                <w:rStyle w:val="ad"/>
                <w:rFonts w:ascii="Times New Roman" w:hAnsi="Times New Roman" w:cs="Times New Roman"/>
                <w:noProof/>
              </w:rPr>
              <w:t>7 Multivariate Environmental Similarity Surface (MESS)</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_Toc125572808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15</w:t>
            </w:r>
            <w:r w:rsidR="00DE7F1A" w:rsidRPr="00DE7F1A">
              <w:rPr>
                <w:rFonts w:ascii="Times New Roman" w:hAnsi="Times New Roman" w:cs="Times New Roman"/>
                <w:noProof/>
                <w:webHidden/>
              </w:rPr>
              <w:fldChar w:fldCharType="end"/>
            </w:r>
          </w:hyperlink>
        </w:p>
        <w:p w14:paraId="2DCB38EC" w14:textId="0F24990E" w:rsidR="00DE7F1A" w:rsidRPr="00DE7F1A" w:rsidRDefault="00000000">
          <w:pPr>
            <w:pStyle w:val="TOC1"/>
            <w:tabs>
              <w:tab w:val="right" w:leader="dot" w:pos="8296"/>
            </w:tabs>
            <w:rPr>
              <w:rFonts w:ascii="Times New Roman" w:eastAsiaTheme="minorEastAsia" w:hAnsi="Times New Roman" w:cs="Times New Roman"/>
              <w:b w:val="0"/>
              <w:bCs w:val="0"/>
              <w:i w:val="0"/>
              <w:iCs w:val="0"/>
              <w:noProof/>
              <w:sz w:val="21"/>
            </w:rPr>
          </w:pPr>
          <w:hyperlink w:anchor="_Toc125572809" w:history="1">
            <w:r w:rsidR="00DE7F1A" w:rsidRPr="00DE7F1A">
              <w:rPr>
                <w:rStyle w:val="ad"/>
                <w:rFonts w:ascii="Times New Roman" w:hAnsi="Times New Roman" w:cs="Times New Roman"/>
                <w:noProof/>
              </w:rPr>
              <w:t>Reference</w:t>
            </w:r>
            <w:r w:rsidR="00DE7F1A" w:rsidRPr="00DE7F1A">
              <w:rPr>
                <w:rFonts w:ascii="Times New Roman" w:hAnsi="Times New Roman" w:cs="Times New Roman"/>
                <w:noProof/>
                <w:webHidden/>
              </w:rPr>
              <w:tab/>
            </w:r>
            <w:r w:rsidR="00DE7F1A" w:rsidRPr="00DE7F1A">
              <w:rPr>
                <w:rFonts w:ascii="Times New Roman" w:hAnsi="Times New Roman" w:cs="Times New Roman"/>
                <w:noProof/>
                <w:webHidden/>
              </w:rPr>
              <w:fldChar w:fldCharType="begin"/>
            </w:r>
            <w:r w:rsidR="00DE7F1A" w:rsidRPr="00DE7F1A">
              <w:rPr>
                <w:rFonts w:ascii="Times New Roman" w:hAnsi="Times New Roman" w:cs="Times New Roman"/>
                <w:noProof/>
                <w:webHidden/>
              </w:rPr>
              <w:instrText xml:space="preserve"> PAGEREF _Toc125572809 \h </w:instrText>
            </w:r>
            <w:r w:rsidR="00DE7F1A" w:rsidRPr="00DE7F1A">
              <w:rPr>
                <w:rFonts w:ascii="Times New Roman" w:hAnsi="Times New Roman" w:cs="Times New Roman"/>
                <w:noProof/>
                <w:webHidden/>
              </w:rPr>
            </w:r>
            <w:r w:rsidR="00DE7F1A" w:rsidRPr="00DE7F1A">
              <w:rPr>
                <w:rFonts w:ascii="Times New Roman" w:hAnsi="Times New Roman" w:cs="Times New Roman"/>
                <w:noProof/>
                <w:webHidden/>
              </w:rPr>
              <w:fldChar w:fldCharType="separate"/>
            </w:r>
            <w:r w:rsidR="00DE7F1A" w:rsidRPr="00DE7F1A">
              <w:rPr>
                <w:rFonts w:ascii="Times New Roman" w:hAnsi="Times New Roman" w:cs="Times New Roman"/>
                <w:noProof/>
                <w:webHidden/>
              </w:rPr>
              <w:t>16</w:t>
            </w:r>
            <w:r w:rsidR="00DE7F1A" w:rsidRPr="00DE7F1A">
              <w:rPr>
                <w:rFonts w:ascii="Times New Roman" w:hAnsi="Times New Roman" w:cs="Times New Roman"/>
                <w:noProof/>
                <w:webHidden/>
              </w:rPr>
              <w:fldChar w:fldCharType="end"/>
            </w:r>
          </w:hyperlink>
        </w:p>
        <w:p w14:paraId="7B82D681" w14:textId="1F6EE69B" w:rsidR="00FE3869" w:rsidRPr="00DE7F1A" w:rsidRDefault="00F93B86" w:rsidP="00DE7F1A">
          <w:r w:rsidRPr="00DE7F1A">
            <w:rPr>
              <w:rFonts w:ascii="Times New Roman" w:hAnsi="Times New Roman" w:cs="Times New Roman"/>
              <w:b/>
              <w:bCs/>
              <w:noProof/>
            </w:rPr>
            <w:fldChar w:fldCharType="end"/>
          </w:r>
        </w:p>
      </w:sdtContent>
    </w:sdt>
    <w:p w14:paraId="7D535DE5" w14:textId="3C01EDBD" w:rsidR="00FE3869" w:rsidRPr="008A593D" w:rsidRDefault="00F02857" w:rsidP="00F02857">
      <w:pPr>
        <w:widowControl/>
        <w:jc w:val="left"/>
        <w:rPr>
          <w:rFonts w:ascii="Times New Roman" w:eastAsia="等线 Light" w:hAnsi="Times New Roman" w:cs="Times New Roman"/>
          <w:b/>
          <w:spacing w:val="-10"/>
          <w:kern w:val="28"/>
          <w:sz w:val="28"/>
          <w:szCs w:val="56"/>
          <w:lang w:val="fr-CA"/>
        </w:rPr>
      </w:pPr>
      <w:r>
        <w:rPr>
          <w:rFonts w:ascii="Times New Roman" w:eastAsia="等线 Light" w:hAnsi="Times New Roman" w:cs="Times New Roman"/>
          <w:b/>
          <w:spacing w:val="-10"/>
          <w:kern w:val="28"/>
          <w:sz w:val="28"/>
          <w:szCs w:val="56"/>
          <w:lang w:val="fr-CA"/>
        </w:rPr>
        <w:br w:type="page"/>
      </w:r>
    </w:p>
    <w:p w14:paraId="3CC4227E" w14:textId="1358530C" w:rsidR="003A4D8E" w:rsidRDefault="003A4D8E" w:rsidP="003A4D8E">
      <w:pPr>
        <w:pStyle w:val="Heading-Main"/>
        <w:spacing w:line="480" w:lineRule="auto"/>
      </w:pPr>
      <w:bookmarkStart w:id="4" w:name="_Toc125572800"/>
      <w:bookmarkEnd w:id="3"/>
      <w:r>
        <w:lastRenderedPageBreak/>
        <w:t xml:space="preserve">1 </w:t>
      </w:r>
      <w:r w:rsidR="00BD0E96">
        <w:t>Principal Component Analysis (PCA)</w:t>
      </w:r>
      <w:bookmarkEnd w:id="4"/>
    </w:p>
    <w:p w14:paraId="5F6DAE5C" w14:textId="77777777" w:rsidR="00B57C02" w:rsidRPr="00EE22E7" w:rsidRDefault="00B57C02" w:rsidP="00B57C02">
      <w:pPr>
        <w:ind w:firstLineChars="200" w:firstLine="420"/>
        <w:rPr>
          <w:rFonts w:ascii="Times New Roman" w:hAnsi="Times New Roman" w:cs="Times New Roman"/>
        </w:rPr>
      </w:pPr>
      <w:r w:rsidRPr="00EE22E7">
        <w:rPr>
          <w:rFonts w:ascii="Times New Roman" w:hAnsi="Times New Roman" w:cs="Times New Roman" w:hint="eastAsia"/>
        </w:rPr>
        <w:t>PCA</w:t>
      </w:r>
      <w:r w:rsidRPr="00EE22E7">
        <w:rPr>
          <w:rFonts w:ascii="Times New Roman" w:hAnsi="Times New Roman" w:cs="Times New Roman"/>
        </w:rPr>
        <w:t xml:space="preserve"> is one of the most widely used multivariate </w:t>
      </w:r>
      <w:r w:rsidRPr="00EE22E7">
        <w:rPr>
          <w:rFonts w:ascii="Times New Roman" w:eastAsia="等线" w:hAnsi="Times New Roman" w:cs="Times New Roman"/>
        </w:rPr>
        <w:t>statistical</w:t>
      </w:r>
      <w:r w:rsidRPr="00EE22E7">
        <w:rPr>
          <w:rFonts w:ascii="Times New Roman" w:hAnsi="Times New Roman" w:cs="Times New Roman"/>
        </w:rPr>
        <w:t xml:space="preserve"> tools in climate research (e.g., </w:t>
      </w:r>
      <w:proofErr w:type="spellStart"/>
      <w:r w:rsidRPr="00EE22E7">
        <w:rPr>
          <w:rFonts w:ascii="Times New Roman" w:hAnsi="Times New Roman" w:cs="Times New Roman"/>
          <w:color w:val="000000" w:themeColor="text1"/>
        </w:rPr>
        <w:t>Björnsson</w:t>
      </w:r>
      <w:proofErr w:type="spellEnd"/>
      <w:r w:rsidRPr="00EE22E7">
        <w:rPr>
          <w:rFonts w:ascii="Times New Roman" w:hAnsi="Times New Roman" w:cs="Times New Roman"/>
          <w:color w:val="000000" w:themeColor="text1"/>
        </w:rPr>
        <w:t xml:space="preserve"> and Venegas, 1997; Storch and Zwiers, 2002; Wilks, 2011</w:t>
      </w:r>
      <w:r w:rsidRPr="00EE22E7">
        <w:rPr>
          <w:rFonts w:ascii="Times New Roman" w:hAnsi="Times New Roman" w:cs="Times New Roman"/>
        </w:rPr>
        <w:t>)</w:t>
      </w:r>
      <w:r w:rsidRPr="00EE22E7">
        <w:rPr>
          <w:rFonts w:ascii="Times New Roman" w:eastAsia="等线" w:hAnsi="Times New Roman" w:cs="Times New Roman"/>
        </w:rPr>
        <w:t xml:space="preserve"> and</w:t>
      </w:r>
      <w:r w:rsidRPr="00EE22E7">
        <w:rPr>
          <w:rFonts w:ascii="Times New Roman" w:hAnsi="Times New Roman" w:cs="Times New Roman"/>
        </w:rPr>
        <w:t xml:space="preserve"> is also known as an unsupervised machine learning method in computer science (e.g., Hu et al., 2017). It is widely used to </w:t>
      </w:r>
      <w:r w:rsidRPr="00EE22E7">
        <w:rPr>
          <w:rFonts w:ascii="Times New Roman" w:eastAsia="等线" w:hAnsi="Times New Roman" w:cs="Times New Roman"/>
        </w:rPr>
        <w:t>perform</w:t>
      </w:r>
      <w:r w:rsidRPr="00EE22E7">
        <w:rPr>
          <w:rFonts w:ascii="Times New Roman" w:hAnsi="Times New Roman" w:cs="Times New Roman"/>
        </w:rPr>
        <w:t xml:space="preserve"> climate data analysis</w:t>
      </w:r>
      <w:r>
        <w:rPr>
          <w:rFonts w:ascii="Times New Roman" w:hAnsi="Times New Roman" w:cs="Times New Roman"/>
        </w:rPr>
        <w:t>, per the methods of</w:t>
      </w:r>
      <w:r w:rsidRPr="00EE22E7">
        <w:rPr>
          <w:rFonts w:ascii="Times New Roman" w:hAnsi="Times New Roman" w:cs="Times New Roman"/>
        </w:rPr>
        <w:t xml:space="preserve"> Lorenz (1956), and is called “empirical orthogonal function (EOF) analysis”. Typically, PCA can be applied to a single field or multiple fields in climate research (e.g., </w:t>
      </w:r>
      <w:r w:rsidRPr="00EE22E7">
        <w:rPr>
          <w:rFonts w:ascii="Times New Roman" w:hAnsi="Times New Roman" w:cs="Times New Roman"/>
          <w:color w:val="000000" w:themeColor="text1"/>
        </w:rPr>
        <w:t>Storch and Zwiers, 2002; Wilks, 2011</w:t>
      </w:r>
      <w:r w:rsidRPr="00EE22E7">
        <w:rPr>
          <w:rFonts w:ascii="Times New Roman" w:hAnsi="Times New Roman" w:cs="Times New Roman"/>
        </w:rPr>
        <w:t xml:space="preserve">). Applying PCA to a single climate field </w:t>
      </w:r>
      <w:r>
        <w:rPr>
          <w:rFonts w:ascii="Times New Roman" w:hAnsi="Times New Roman" w:cs="Times New Roman"/>
        </w:rPr>
        <w:t xml:space="preserve">is </w:t>
      </w:r>
      <w:r w:rsidRPr="00EE22E7">
        <w:rPr>
          <w:rFonts w:ascii="Times New Roman" w:hAnsi="Times New Roman" w:cs="Times New Roman"/>
        </w:rPr>
        <w:t xml:space="preserve">usually </w:t>
      </w:r>
      <w:r>
        <w:rPr>
          <w:rFonts w:ascii="Times New Roman" w:hAnsi="Times New Roman" w:cs="Times New Roman"/>
        </w:rPr>
        <w:t xml:space="preserve">done </w:t>
      </w:r>
      <w:r w:rsidRPr="00EE22E7">
        <w:rPr>
          <w:rFonts w:ascii="Times New Roman" w:hAnsi="Times New Roman" w:cs="Times New Roman"/>
        </w:rPr>
        <w:t xml:space="preserve">to </w:t>
      </w:r>
      <w:r w:rsidRPr="00EE22E7">
        <w:rPr>
          <w:rFonts w:ascii="Times New Roman" w:eastAsia="等线" w:hAnsi="Times New Roman" w:cs="Times New Roman"/>
        </w:rPr>
        <w:t xml:space="preserve">determine </w:t>
      </w:r>
      <w:r w:rsidRPr="00EE22E7">
        <w:rPr>
          <w:rFonts w:ascii="Times New Roman" w:hAnsi="Times New Roman" w:cs="Times New Roman"/>
        </w:rPr>
        <w:t xml:space="preserve">one or more uncorrelated modes of variability, while applying PCA to multiple fields </w:t>
      </w:r>
      <w:r>
        <w:rPr>
          <w:rFonts w:ascii="Times New Roman" w:hAnsi="Times New Roman" w:cs="Times New Roman"/>
        </w:rPr>
        <w:t xml:space="preserve">is </w:t>
      </w:r>
      <w:r w:rsidRPr="00EE22E7">
        <w:rPr>
          <w:rFonts w:ascii="Times New Roman" w:hAnsi="Times New Roman" w:cs="Times New Roman"/>
        </w:rPr>
        <w:t xml:space="preserve">generally </w:t>
      </w:r>
      <w:r>
        <w:rPr>
          <w:rFonts w:ascii="Times New Roman" w:hAnsi="Times New Roman" w:cs="Times New Roman"/>
        </w:rPr>
        <w:t xml:space="preserve">done </w:t>
      </w:r>
      <w:r w:rsidRPr="00EE22E7">
        <w:rPr>
          <w:rFonts w:ascii="Times New Roman" w:hAnsi="Times New Roman" w:cs="Times New Roman"/>
        </w:rPr>
        <w:t>to uncover meaningful joint relationships among these fields (</w:t>
      </w:r>
      <w:r w:rsidRPr="00EE22E7">
        <w:rPr>
          <w:rFonts w:ascii="Times New Roman" w:hAnsi="Times New Roman" w:cs="Times New Roman"/>
          <w:color w:val="000000" w:themeColor="text1"/>
        </w:rPr>
        <w:t>Storch and Zwiers, 2002; Wilks, 2011</w:t>
      </w:r>
      <w:r w:rsidRPr="00EE22E7">
        <w:rPr>
          <w:rFonts w:ascii="Times New Roman" w:hAnsi="Times New Roman" w:cs="Times New Roman"/>
        </w:rPr>
        <w:t xml:space="preserve">). In other research areas, there are some different usages of PCA. For example, PCA </w:t>
      </w:r>
      <w:r w:rsidRPr="00EE22E7">
        <w:rPr>
          <w:rFonts w:ascii="Times New Roman" w:hAnsi="Times New Roman" w:cs="Times New Roman" w:hint="eastAsia"/>
        </w:rPr>
        <w:t>can</w:t>
      </w:r>
      <w:r w:rsidRPr="00EE22E7">
        <w:rPr>
          <w:rFonts w:ascii="Times New Roman" w:hAnsi="Times New Roman" w:cs="Times New Roman"/>
        </w:rPr>
        <w:t xml:space="preserve"> be used to identify the differences between samples in ecological and medical studies (e.g., </w:t>
      </w:r>
      <w:proofErr w:type="spellStart"/>
      <w:r w:rsidRPr="00EE22E7">
        <w:rPr>
          <w:rFonts w:ascii="Times New Roman" w:hAnsi="Times New Roman" w:cs="Times New Roman"/>
          <w:color w:val="000000" w:themeColor="text1"/>
        </w:rPr>
        <w:t>Guisan</w:t>
      </w:r>
      <w:proofErr w:type="spellEnd"/>
      <w:r w:rsidRPr="00EE22E7">
        <w:rPr>
          <w:rFonts w:ascii="Times New Roman" w:hAnsi="Times New Roman" w:cs="Times New Roman"/>
          <w:color w:val="000000" w:themeColor="text1"/>
        </w:rPr>
        <w:t xml:space="preserve"> et al., 2017</w:t>
      </w:r>
      <w:r w:rsidRPr="00EE22E7">
        <w:rPr>
          <w:rFonts w:ascii="Times New Roman" w:hAnsi="Times New Roman" w:cs="Times New Roman"/>
        </w:rPr>
        <w:t>). In these applications, the PCA calculation processes are the same, while the</w:t>
      </w:r>
      <w:r>
        <w:rPr>
          <w:rFonts w:ascii="Times New Roman" w:hAnsi="Times New Roman" w:cs="Times New Roman"/>
        </w:rPr>
        <w:t>ir</w:t>
      </w:r>
      <w:r w:rsidRPr="00EE22E7">
        <w:rPr>
          <w:rFonts w:ascii="Times New Roman" w:hAnsi="Times New Roman" w:cs="Times New Roman"/>
        </w:rPr>
        <w:t xml:space="preserve"> </w:t>
      </w:r>
      <w:r>
        <w:rPr>
          <w:rFonts w:ascii="Times New Roman" w:hAnsi="Times New Roman" w:cs="Times New Roman"/>
        </w:rPr>
        <w:t>subsequent</w:t>
      </w:r>
      <w:r w:rsidRPr="00EE22E7">
        <w:rPr>
          <w:rFonts w:ascii="Times New Roman" w:hAnsi="Times New Roman" w:cs="Times New Roman"/>
        </w:rPr>
        <w:t xml:space="preserve"> analysis process</w:t>
      </w:r>
      <w:r>
        <w:rPr>
          <w:rFonts w:ascii="Times New Roman" w:hAnsi="Times New Roman" w:cs="Times New Roman"/>
        </w:rPr>
        <w:t>es</w:t>
      </w:r>
      <w:r w:rsidRPr="00EE22E7">
        <w:rPr>
          <w:rFonts w:ascii="Times New Roman" w:hAnsi="Times New Roman" w:cs="Times New Roman"/>
        </w:rPr>
        <w:t xml:space="preserve"> </w:t>
      </w:r>
      <w:r>
        <w:rPr>
          <w:rFonts w:ascii="Times New Roman" w:hAnsi="Times New Roman" w:cs="Times New Roman"/>
        </w:rPr>
        <w:t>are</w:t>
      </w:r>
      <w:r w:rsidRPr="00EE22E7">
        <w:rPr>
          <w:rFonts w:ascii="Times New Roman" w:hAnsi="Times New Roman" w:cs="Times New Roman"/>
        </w:rPr>
        <w:t xml:space="preserve"> quite different </w:t>
      </w:r>
      <w:r w:rsidRPr="00EE22E7">
        <w:rPr>
          <w:rFonts w:ascii="Times New Roman" w:eastAsia="等线" w:hAnsi="Times New Roman" w:cs="Times New Roman"/>
        </w:rPr>
        <w:t>from</w:t>
      </w:r>
      <w:r w:rsidRPr="00EE22E7">
        <w:rPr>
          <w:rFonts w:ascii="Times New Roman" w:hAnsi="Times New Roman" w:cs="Times New Roman"/>
        </w:rPr>
        <w:t xml:space="preserve"> </w:t>
      </w:r>
      <w:r>
        <w:rPr>
          <w:rFonts w:ascii="Times New Roman" w:hAnsi="Times New Roman" w:cs="Times New Roman"/>
        </w:rPr>
        <w:t xml:space="preserve">those of </w:t>
      </w:r>
      <w:r w:rsidRPr="00EE22E7">
        <w:rPr>
          <w:rFonts w:ascii="Times New Roman" w:hAnsi="Times New Roman" w:cs="Times New Roman"/>
        </w:rPr>
        <w:t>climate applications.</w:t>
      </w:r>
    </w:p>
    <w:p w14:paraId="4C62322C" w14:textId="6492AB78" w:rsidR="00E7396D" w:rsidRDefault="00B57C02" w:rsidP="00B57C02">
      <w:pPr>
        <w:ind w:firstLineChars="200" w:firstLine="420"/>
        <w:rPr>
          <w:rFonts w:ascii="Times New Roman" w:hAnsi="Times New Roman" w:cs="Times New Roman"/>
        </w:rPr>
      </w:pPr>
      <w:r w:rsidRPr="00EE22E7">
        <w:rPr>
          <w:rFonts w:ascii="Times New Roman" w:hAnsi="Times New Roman" w:cs="Times New Roman" w:hint="eastAsia"/>
        </w:rPr>
        <w:t>F</w:t>
      </w:r>
      <w:r w:rsidRPr="00EE22E7">
        <w:rPr>
          <w:rFonts w:ascii="Times New Roman" w:hAnsi="Times New Roman" w:cs="Times New Roman"/>
        </w:rPr>
        <w:t xml:space="preserve">ollowing </w:t>
      </w:r>
      <w:r>
        <w:rPr>
          <w:rFonts w:ascii="Times New Roman" w:hAnsi="Times New Roman" w:cs="Times New Roman"/>
        </w:rPr>
        <w:t xml:space="preserve">the methods of </w:t>
      </w:r>
      <w:r w:rsidRPr="00EE22E7">
        <w:rPr>
          <w:rFonts w:ascii="Times New Roman" w:hAnsi="Times New Roman" w:cs="Times New Roman"/>
        </w:rPr>
        <w:t xml:space="preserve">our previous work (Qian et al., 2022), </w:t>
      </w:r>
      <w:r>
        <w:rPr>
          <w:rFonts w:ascii="Times New Roman" w:hAnsi="Times New Roman" w:cs="Times New Roman"/>
        </w:rPr>
        <w:t xml:space="preserve">we </w:t>
      </w:r>
      <w:r w:rsidRPr="00EE22E7">
        <w:rPr>
          <w:rFonts w:ascii="Times New Roman" w:hAnsi="Times New Roman" w:cs="Times New Roman"/>
        </w:rPr>
        <w:t xml:space="preserve">assume </w:t>
      </w:r>
      <m:oMath>
        <m:r>
          <w:rPr>
            <w:rFonts w:ascii="Cambria Math" w:hAnsi="Cambria Math" w:cs="Times New Roman"/>
          </w:rPr>
          <m:t>n</m:t>
        </m:r>
      </m:oMath>
      <w:r w:rsidRPr="00EE22E7">
        <w:rPr>
          <w:rFonts w:ascii="Times New Roman" w:hAnsi="Times New Roman" w:cs="Times New Roman" w:hint="eastAsia"/>
        </w:rPr>
        <w:t xml:space="preserve"> </w:t>
      </w:r>
      <w:r w:rsidRPr="00EE22E7">
        <w:rPr>
          <w:rFonts w:ascii="Times New Roman" w:hAnsi="Times New Roman" w:cs="Times New Roman"/>
        </w:rPr>
        <w:t xml:space="preserve">tropical cyclone (TC) genesis locations during a certain time period and </w:t>
      </w:r>
      <w:r>
        <w:rPr>
          <w:rFonts w:ascii="Times New Roman" w:hAnsi="Times New Roman" w:cs="Times New Roman"/>
        </w:rPr>
        <w:t xml:space="preserve">that </w:t>
      </w:r>
      <w:r w:rsidRPr="00EE22E7">
        <w:rPr>
          <w:rFonts w:ascii="Times New Roman" w:hAnsi="Times New Roman" w:cs="Times New Roman"/>
        </w:rPr>
        <w:t xml:space="preserve">each TC genesis location </w:t>
      </w:r>
      <w:r w:rsidRPr="00EE22E7">
        <w:rPr>
          <w:rFonts w:ascii="Times New Roman" w:eastAsia="等线" w:hAnsi="Times New Roman" w:cs="Times New Roman"/>
        </w:rPr>
        <w:t>has</w:t>
      </w:r>
      <w:r w:rsidRPr="00EE22E7">
        <w:rPr>
          <w:rFonts w:ascii="Times New Roman" w:hAnsi="Times New Roman" w:cs="Times New Roman"/>
        </w:rPr>
        <w:t xml:space="preserve"> </w:t>
      </w:r>
      <w:bookmarkStart w:id="5" w:name="_Hlk118379439"/>
      <m:oMath>
        <m:r>
          <w:rPr>
            <w:rFonts w:ascii="Cambria Math" w:hAnsi="Cambria Math" w:cs="Times New Roman"/>
          </w:rPr>
          <m:t>p</m:t>
        </m:r>
      </m:oMath>
      <w:bookmarkEnd w:id="5"/>
      <w:r w:rsidRPr="00EE22E7">
        <w:rPr>
          <w:rFonts w:ascii="Times New Roman" w:hAnsi="Times New Roman" w:cs="Times New Roman" w:hint="eastAsia"/>
        </w:rPr>
        <w:t xml:space="preserve"> </w:t>
      </w:r>
      <w:r w:rsidRPr="00EE22E7">
        <w:rPr>
          <w:rFonts w:ascii="Times New Roman" w:hAnsi="Times New Roman" w:cs="Times New Roman"/>
        </w:rPr>
        <w:t xml:space="preserve">environmental variables. The goal of this study is to determine the resemblances/differences between the TC genesis </w:t>
      </w:r>
      <w:r w:rsidRPr="00EE22E7">
        <w:rPr>
          <w:rFonts w:ascii="Times New Roman" w:eastAsia="等线" w:hAnsi="Times New Roman" w:cs="Times New Roman"/>
        </w:rPr>
        <w:t>environments</w:t>
      </w:r>
      <w:r w:rsidRPr="00EE22E7">
        <w:rPr>
          <w:rFonts w:ascii="Times New Roman" w:hAnsi="Times New Roman" w:cs="Times New Roman"/>
        </w:rPr>
        <w:t xml:space="preserve"> of </w:t>
      </w:r>
      <w:r>
        <w:rPr>
          <w:rFonts w:ascii="Times New Roman" w:hAnsi="Times New Roman" w:cs="Times New Roman"/>
        </w:rPr>
        <w:t xml:space="preserve">different </w:t>
      </w:r>
      <w:r w:rsidRPr="00EE22E7">
        <w:rPr>
          <w:rFonts w:ascii="Times New Roman" w:hAnsi="Times New Roman" w:cs="Times New Roman"/>
        </w:rPr>
        <w:t xml:space="preserve">basins by analyzing the </w:t>
      </w:r>
      <m:oMath>
        <m:r>
          <w:rPr>
            <w:rFonts w:ascii="Cambria Math" w:hAnsi="Cambria Math" w:cs="Times New Roman"/>
          </w:rPr>
          <m:t>p</m:t>
        </m:r>
      </m:oMath>
      <w:r w:rsidRPr="00EE22E7">
        <w:rPr>
          <w:rFonts w:ascii="Times New Roman" w:hAnsi="Times New Roman" w:cs="Times New Roman" w:hint="eastAsia"/>
        </w:rPr>
        <w:t xml:space="preserve"> </w:t>
      </w:r>
      <w:r w:rsidRPr="00EE22E7">
        <w:rPr>
          <w:rFonts w:ascii="Times New Roman" w:hAnsi="Times New Roman" w:cs="Times New Roman"/>
        </w:rPr>
        <w:t xml:space="preserve">environmental variables at </w:t>
      </w:r>
      <w:r w:rsidRPr="00EE22E7">
        <w:rPr>
          <w:rFonts w:ascii="Times New Roman" w:hAnsi="Times New Roman" w:cs="Times New Roman" w:hint="eastAsia"/>
        </w:rPr>
        <w:t>t</w:t>
      </w:r>
      <w:r w:rsidRPr="00EE22E7">
        <w:rPr>
          <w:rFonts w:ascii="Times New Roman" w:hAnsi="Times New Roman" w:cs="Times New Roman"/>
        </w:rPr>
        <w:t xml:space="preserve">he </w:t>
      </w:r>
      <m:oMath>
        <m:r>
          <w:rPr>
            <w:rFonts w:ascii="Cambria Math" w:hAnsi="Cambria Math" w:cs="Times New Roman"/>
          </w:rPr>
          <m:t>n</m:t>
        </m:r>
      </m:oMath>
      <w:r w:rsidRPr="00EE22E7">
        <w:rPr>
          <w:rFonts w:ascii="Times New Roman" w:hAnsi="Times New Roman" w:cs="Times New Roman"/>
        </w:rPr>
        <w:t xml:space="preserve"> TC genesis locations. The aim of this study is quite similar to some ecological studies </w:t>
      </w:r>
      <w:r w:rsidRPr="00EE22E7">
        <w:rPr>
          <w:rFonts w:ascii="Times New Roman" w:eastAsia="等线" w:hAnsi="Times New Roman" w:cs="Times New Roman"/>
        </w:rPr>
        <w:t>that</w:t>
      </w:r>
      <w:r w:rsidRPr="00EE22E7">
        <w:rPr>
          <w:rFonts w:ascii="Times New Roman" w:hAnsi="Times New Roman" w:cs="Times New Roman"/>
        </w:rPr>
        <w:t xml:space="preserve"> use PCA to identify the resemblances/differences between specific living environment</w:t>
      </w:r>
      <w:r>
        <w:rPr>
          <w:rFonts w:ascii="Times New Roman" w:hAnsi="Times New Roman" w:cs="Times New Roman"/>
        </w:rPr>
        <w:t>s</w:t>
      </w:r>
      <w:r w:rsidRPr="00EE22E7">
        <w:rPr>
          <w:rFonts w:ascii="Times New Roman" w:hAnsi="Times New Roman" w:cs="Times New Roman"/>
        </w:rPr>
        <w:t xml:space="preserve"> (which </w:t>
      </w:r>
      <w:r>
        <w:rPr>
          <w:rFonts w:ascii="Times New Roman" w:hAnsi="Times New Roman" w:cs="Times New Roman"/>
        </w:rPr>
        <w:t>are</w:t>
      </w:r>
      <w:r w:rsidRPr="00EE22E7">
        <w:rPr>
          <w:rFonts w:ascii="Times New Roman" w:hAnsi="Times New Roman" w:cs="Times New Roman"/>
        </w:rPr>
        <w:t xml:space="preserve"> called ecological niche</w:t>
      </w:r>
      <w:r>
        <w:rPr>
          <w:rFonts w:ascii="Times New Roman" w:hAnsi="Times New Roman" w:cs="Times New Roman"/>
        </w:rPr>
        <w:t>s</w:t>
      </w:r>
      <w:r w:rsidRPr="00EE22E7">
        <w:rPr>
          <w:rFonts w:ascii="Times New Roman" w:hAnsi="Times New Roman" w:cs="Times New Roman"/>
        </w:rPr>
        <w:t xml:space="preserve"> in ecology) of some species by analyzing the corresponding environmental variable</w:t>
      </w:r>
      <w:r>
        <w:rPr>
          <w:rFonts w:ascii="Times New Roman" w:hAnsi="Times New Roman" w:cs="Times New Roman"/>
        </w:rPr>
        <w:t>s</w:t>
      </w:r>
      <w:r w:rsidRPr="00EE22E7">
        <w:rPr>
          <w:rFonts w:ascii="Times New Roman" w:hAnsi="Times New Roman" w:cs="Times New Roman"/>
        </w:rPr>
        <w:t xml:space="preserve"> at locations </w:t>
      </w:r>
      <w:r>
        <w:rPr>
          <w:rFonts w:ascii="Times New Roman" w:hAnsi="Times New Roman" w:cs="Times New Roman"/>
        </w:rPr>
        <w:t xml:space="preserve">where </w:t>
      </w:r>
      <w:r w:rsidRPr="00EE22E7">
        <w:rPr>
          <w:rFonts w:ascii="Times New Roman" w:hAnsi="Times New Roman" w:cs="Times New Roman"/>
        </w:rPr>
        <w:t>individuals</w:t>
      </w:r>
      <w:r>
        <w:rPr>
          <w:rFonts w:ascii="Times New Roman" w:hAnsi="Times New Roman" w:cs="Times New Roman"/>
        </w:rPr>
        <w:t xml:space="preserve"> of </w:t>
      </w:r>
      <w:r w:rsidRPr="00EE22E7">
        <w:rPr>
          <w:rFonts w:ascii="Times New Roman" w:hAnsi="Times New Roman" w:cs="Times New Roman"/>
        </w:rPr>
        <w:t>these specie</w:t>
      </w:r>
      <w:r>
        <w:rPr>
          <w:rFonts w:ascii="Times New Roman" w:hAnsi="Times New Roman" w:cs="Times New Roman"/>
        </w:rPr>
        <w:t>s are observed</w:t>
      </w:r>
      <w:r w:rsidRPr="00EE22E7">
        <w:rPr>
          <w:rFonts w:ascii="Times New Roman" w:hAnsi="Times New Roman" w:cs="Times New Roman"/>
        </w:rPr>
        <w:t xml:space="preserve">. A conceptual diagram is shown in </w:t>
      </w:r>
      <w:proofErr w:type="spellStart"/>
      <w:r w:rsidRPr="00EE22E7">
        <w:rPr>
          <w:rFonts w:ascii="Times New Roman" w:hAnsi="Times New Roman" w:cs="Times New Roman"/>
        </w:rPr>
        <w:t>SFig</w:t>
      </w:r>
      <w:proofErr w:type="spellEnd"/>
      <w:r w:rsidRPr="00EE22E7">
        <w:rPr>
          <w:rFonts w:ascii="Times New Roman" w:hAnsi="Times New Roman" w:cs="Times New Roman"/>
        </w:rPr>
        <w:t xml:space="preserve">. 1. In this study, we regard </w:t>
      </w:r>
      <w:r>
        <w:rPr>
          <w:rFonts w:ascii="Times New Roman" w:hAnsi="Times New Roman" w:cs="Times New Roman"/>
        </w:rPr>
        <w:t xml:space="preserve">the </w:t>
      </w:r>
      <w:r w:rsidRPr="00EE22E7">
        <w:rPr>
          <w:rFonts w:ascii="Times New Roman" w:hAnsi="Times New Roman" w:cs="Times New Roman"/>
        </w:rPr>
        <w:t>TCs</w:t>
      </w:r>
      <w:r>
        <w:rPr>
          <w:rFonts w:ascii="Times New Roman" w:hAnsi="Times New Roman" w:cs="Times New Roman"/>
        </w:rPr>
        <w:t xml:space="preserve"> that are</w:t>
      </w:r>
      <w:r w:rsidRPr="00EE22E7">
        <w:rPr>
          <w:rFonts w:ascii="Times New Roman" w:hAnsi="Times New Roman" w:cs="Times New Roman"/>
        </w:rPr>
        <w:t xml:space="preserve"> generated over a specific basin as a “species” and treat the TC genesis locations in a specific basin as “observed individuals” of this “species”. </w:t>
      </w:r>
      <w:r>
        <w:rPr>
          <w:rFonts w:ascii="Times New Roman" w:hAnsi="Times New Roman" w:cs="Times New Roman"/>
        </w:rPr>
        <w:t>This</w:t>
      </w:r>
      <w:r w:rsidRPr="00EE22E7">
        <w:rPr>
          <w:rFonts w:ascii="Times New Roman" w:hAnsi="Times New Roman" w:cs="Times New Roman"/>
        </w:rPr>
        <w:t xml:space="preserve"> treatment is reasonable because the </w:t>
      </w:r>
      <w:r w:rsidRPr="00EE22E7">
        <w:rPr>
          <w:rFonts w:ascii="Times New Roman" w:eastAsia="等线" w:hAnsi="Times New Roman" w:cs="Times New Roman"/>
        </w:rPr>
        <w:t>variations in</w:t>
      </w:r>
      <w:r w:rsidRPr="00EE22E7">
        <w:rPr>
          <w:rFonts w:ascii="Times New Roman" w:hAnsi="Times New Roman" w:cs="Times New Roman"/>
        </w:rPr>
        <w:t xml:space="preserve"> TC numbers in basins tend to be independent of each other (Sobel et al., 2021; Frank and Young, 2007). The specific </w:t>
      </w:r>
      <w:r w:rsidRPr="00EE22E7">
        <w:rPr>
          <w:rFonts w:ascii="Times New Roman" w:eastAsia="等线" w:hAnsi="Times New Roman" w:cs="Times New Roman"/>
        </w:rPr>
        <w:t>environmental</w:t>
      </w:r>
      <w:r w:rsidRPr="00EE22E7">
        <w:rPr>
          <w:rFonts w:ascii="Times New Roman" w:hAnsi="Times New Roman" w:cs="Times New Roman"/>
        </w:rPr>
        <w:t xml:space="preserve"> conditions of a certain basin</w:t>
      </w:r>
      <w:r>
        <w:rPr>
          <w:rFonts w:ascii="Times New Roman" w:hAnsi="Times New Roman" w:cs="Times New Roman"/>
        </w:rPr>
        <w:t>,</w:t>
      </w:r>
      <w:r w:rsidRPr="00EE22E7">
        <w:rPr>
          <w:rFonts w:ascii="Times New Roman" w:hAnsi="Times New Roman" w:cs="Times New Roman"/>
        </w:rPr>
        <w:t xml:space="preserve"> within which TCs can be generated over th</w:t>
      </w:r>
      <w:r>
        <w:rPr>
          <w:rFonts w:ascii="Times New Roman" w:hAnsi="Times New Roman" w:cs="Times New Roman"/>
        </w:rPr>
        <w:t>e</w:t>
      </w:r>
      <w:r w:rsidRPr="00EE22E7">
        <w:rPr>
          <w:rFonts w:ascii="Times New Roman" w:hAnsi="Times New Roman" w:cs="Times New Roman"/>
        </w:rPr>
        <w:t xml:space="preserve"> basin</w:t>
      </w:r>
      <w:r>
        <w:rPr>
          <w:rFonts w:ascii="Times New Roman" w:hAnsi="Times New Roman" w:cs="Times New Roman"/>
        </w:rPr>
        <w:t>,</w:t>
      </w:r>
      <w:r w:rsidRPr="00EE22E7">
        <w:rPr>
          <w:rFonts w:ascii="Times New Roman" w:hAnsi="Times New Roman" w:cs="Times New Roman"/>
        </w:rPr>
        <w:t xml:space="preserve"> are treated as “ecological niches”. Therefore, </w:t>
      </w:r>
      <w:r>
        <w:rPr>
          <w:rFonts w:ascii="Times New Roman" w:hAnsi="Times New Roman" w:cs="Times New Roman"/>
        </w:rPr>
        <w:t>using</w:t>
      </w:r>
      <w:r w:rsidRPr="00EE22E7">
        <w:rPr>
          <w:rFonts w:ascii="Times New Roman" w:hAnsi="Times New Roman" w:cs="Times New Roman"/>
        </w:rPr>
        <w:t xml:space="preserve"> th</w:t>
      </w:r>
      <w:r>
        <w:rPr>
          <w:rFonts w:ascii="Times New Roman" w:hAnsi="Times New Roman" w:cs="Times New Roman"/>
        </w:rPr>
        <w:t>is</w:t>
      </w:r>
      <w:r w:rsidRPr="00EE22E7">
        <w:rPr>
          <w:rFonts w:ascii="Times New Roman" w:hAnsi="Times New Roman" w:cs="Times New Roman"/>
        </w:rPr>
        <w:t xml:space="preserve"> treatment, we can use PCA to analyze the resemblances/differences </w:t>
      </w:r>
      <w:r w:rsidRPr="00EE22E7">
        <w:rPr>
          <w:rFonts w:ascii="Times New Roman" w:eastAsia="等线" w:hAnsi="Times New Roman" w:cs="Times New Roman"/>
        </w:rPr>
        <w:t>in the</w:t>
      </w:r>
      <w:r w:rsidRPr="00EE22E7">
        <w:rPr>
          <w:rFonts w:ascii="Times New Roman" w:hAnsi="Times New Roman" w:cs="Times New Roman"/>
        </w:rPr>
        <w:t xml:space="preserve"> TC genesis environment among different ocean basins following the processes shown in numerous ecological studies (e.g., </w:t>
      </w:r>
      <w:proofErr w:type="spellStart"/>
      <w:r w:rsidRPr="00EE22E7">
        <w:rPr>
          <w:rFonts w:ascii="Times New Roman" w:hAnsi="Times New Roman" w:cs="Times New Roman"/>
          <w:color w:val="000000" w:themeColor="text1"/>
        </w:rPr>
        <w:t>Guisan</w:t>
      </w:r>
      <w:proofErr w:type="spellEnd"/>
      <w:r w:rsidRPr="00EE22E7">
        <w:rPr>
          <w:rFonts w:ascii="Times New Roman" w:hAnsi="Times New Roman" w:cs="Times New Roman"/>
          <w:color w:val="000000" w:themeColor="text1"/>
        </w:rPr>
        <w:t xml:space="preserve"> et al., 2017</w:t>
      </w:r>
      <w:r w:rsidRPr="00EE22E7">
        <w:rPr>
          <w:rFonts w:ascii="Times New Roman" w:hAnsi="Times New Roman" w:cs="Times New Roman"/>
        </w:rPr>
        <w:t xml:space="preserve">). </w:t>
      </w:r>
      <w:r w:rsidRPr="00EE22E7">
        <w:rPr>
          <w:rFonts w:ascii="Times New Roman" w:hAnsi="Times New Roman" w:cs="Times New Roman" w:hint="eastAsia"/>
        </w:rPr>
        <w:t>T</w:t>
      </w:r>
      <w:r w:rsidRPr="00EE22E7">
        <w:rPr>
          <w:rFonts w:ascii="Times New Roman" w:hAnsi="Times New Roman" w:cs="Times New Roman"/>
        </w:rPr>
        <w:t xml:space="preserve">he mathematics of </w:t>
      </w:r>
      <w:r>
        <w:rPr>
          <w:rFonts w:ascii="Times New Roman" w:hAnsi="Times New Roman" w:cs="Times New Roman"/>
        </w:rPr>
        <w:t xml:space="preserve">the </w:t>
      </w:r>
      <w:r w:rsidRPr="00EE22E7">
        <w:rPr>
          <w:rFonts w:ascii="Times New Roman" w:hAnsi="Times New Roman" w:cs="Times New Roman"/>
        </w:rPr>
        <w:t xml:space="preserve">PCA can be found in many textbooks (e.g., </w:t>
      </w:r>
      <w:r w:rsidRPr="00EE22E7">
        <w:rPr>
          <w:rFonts w:ascii="Times New Roman" w:hAnsi="Times New Roman" w:cs="Times New Roman"/>
          <w:color w:val="000000" w:themeColor="text1"/>
        </w:rPr>
        <w:t>Storch and Zwiers, 2002; Wilks, 2011</w:t>
      </w:r>
      <w:r w:rsidRPr="00EE22E7">
        <w:rPr>
          <w:rFonts w:ascii="Times New Roman" w:hAnsi="Times New Roman" w:cs="Times New Roman"/>
        </w:rPr>
        <w:t>) and papers (e.g., Dray and Dufour, 2007)</w:t>
      </w:r>
      <w:r w:rsidRPr="00EE22E7">
        <w:rPr>
          <w:rFonts w:ascii="Times New Roman" w:eastAsia="等线" w:hAnsi="Times New Roman" w:cs="Times New Roman"/>
        </w:rPr>
        <w:t>,</w:t>
      </w:r>
      <w:r w:rsidRPr="00EE22E7">
        <w:rPr>
          <w:rFonts w:ascii="Times New Roman" w:hAnsi="Times New Roman" w:cs="Times New Roman"/>
        </w:rPr>
        <w:t xml:space="preserve"> </w:t>
      </w:r>
      <w:r>
        <w:rPr>
          <w:rFonts w:ascii="Times New Roman" w:hAnsi="Times New Roman" w:cs="Times New Roman"/>
        </w:rPr>
        <w:t>thus</w:t>
      </w:r>
      <w:r w:rsidRPr="00EE22E7">
        <w:rPr>
          <w:rFonts w:ascii="Times New Roman" w:hAnsi="Times New Roman" w:cs="Times New Roman"/>
        </w:rPr>
        <w:t xml:space="preserve"> we do not </w:t>
      </w:r>
      <w:r>
        <w:rPr>
          <w:rFonts w:ascii="Times New Roman" w:hAnsi="Times New Roman" w:cs="Times New Roman"/>
        </w:rPr>
        <w:t>elaborate on</w:t>
      </w:r>
      <w:r w:rsidRPr="00EE22E7">
        <w:rPr>
          <w:rFonts w:ascii="Times New Roman" w:hAnsi="Times New Roman" w:cs="Times New Roman"/>
        </w:rPr>
        <w:t xml:space="preserve"> it in this </w:t>
      </w:r>
      <w:r w:rsidRPr="00EE22E7">
        <w:rPr>
          <w:rFonts w:ascii="Times New Roman" w:eastAsia="等线" w:hAnsi="Times New Roman" w:cs="Times New Roman"/>
        </w:rPr>
        <w:t>supplemental</w:t>
      </w:r>
      <w:r w:rsidRPr="00EE22E7">
        <w:rPr>
          <w:rFonts w:ascii="Times New Roman" w:hAnsi="Times New Roman" w:cs="Times New Roman"/>
        </w:rPr>
        <w:t xml:space="preserve"> material.</w:t>
      </w:r>
    </w:p>
    <w:p w14:paraId="1E7A99CB" w14:textId="02D23BFD" w:rsidR="002C575E" w:rsidRPr="002C575E" w:rsidRDefault="00A232BA" w:rsidP="00EE1596">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565411A1" wp14:editId="591E705F">
            <wp:extent cx="5254200" cy="265430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a:stretch>
                      <a:fillRect/>
                    </a:stretch>
                  </pic:blipFill>
                  <pic:spPr>
                    <a:xfrm>
                      <a:off x="0" y="0"/>
                      <a:ext cx="5316928" cy="2685988"/>
                    </a:xfrm>
                    <a:prstGeom prst="rect">
                      <a:avLst/>
                    </a:prstGeom>
                  </pic:spPr>
                </pic:pic>
              </a:graphicData>
            </a:graphic>
          </wp:inline>
        </w:drawing>
      </w:r>
    </w:p>
    <w:p w14:paraId="4D500D0B" w14:textId="162680BE" w:rsidR="00AB13DF" w:rsidRDefault="00F5084D" w:rsidP="00023F0E">
      <w:pPr>
        <w:rPr>
          <w:rFonts w:ascii="Times New Roman" w:hAnsi="Times New Roman" w:cs="Times New Roman"/>
        </w:rPr>
        <w:sectPr w:rsidR="00AB13DF" w:rsidSect="00153081">
          <w:pgSz w:w="11906" w:h="16838"/>
          <w:pgMar w:top="1440" w:right="1800" w:bottom="1440" w:left="1800" w:header="851" w:footer="992" w:gutter="0"/>
          <w:lnNumType w:countBy="1" w:restart="continuous"/>
          <w:cols w:space="425"/>
          <w:docGrid w:type="lines" w:linePitch="312"/>
        </w:sectPr>
      </w:pPr>
      <w:proofErr w:type="spellStart"/>
      <w:r w:rsidRPr="00543B39">
        <w:rPr>
          <w:rFonts w:ascii="Times New Roman" w:hAnsi="Times New Roman" w:cs="Times New Roman" w:hint="eastAsia"/>
          <w:b/>
          <w:bCs/>
        </w:rPr>
        <w:t>S</w:t>
      </w:r>
      <w:r w:rsidR="00CC793C">
        <w:rPr>
          <w:rFonts w:ascii="Times New Roman" w:hAnsi="Times New Roman" w:cs="Times New Roman" w:hint="eastAsia"/>
          <w:b/>
          <w:bCs/>
        </w:rPr>
        <w:t>F</w:t>
      </w:r>
      <w:r w:rsidRPr="00543B39">
        <w:rPr>
          <w:rFonts w:ascii="Times New Roman" w:hAnsi="Times New Roman" w:cs="Times New Roman"/>
          <w:b/>
          <w:bCs/>
        </w:rPr>
        <w:t>ig</w:t>
      </w:r>
      <w:proofErr w:type="spellEnd"/>
      <w:r w:rsidRPr="00543B39">
        <w:rPr>
          <w:rFonts w:ascii="Times New Roman" w:hAnsi="Times New Roman" w:cs="Times New Roman"/>
          <w:b/>
          <w:bCs/>
        </w:rPr>
        <w:t>. 1.</w:t>
      </w:r>
      <w:r>
        <w:rPr>
          <w:rFonts w:ascii="Times New Roman" w:hAnsi="Times New Roman" w:cs="Times New Roman"/>
        </w:rPr>
        <w:t xml:space="preserve"> </w:t>
      </w:r>
      <w:r w:rsidR="005863C7" w:rsidRPr="00EE22E7">
        <w:rPr>
          <w:rFonts w:ascii="Times New Roman" w:hAnsi="Times New Roman" w:cs="Times New Roman"/>
        </w:rPr>
        <w:t>(a) Blue and green balls represent the envelope of environmental conditions</w:t>
      </w:r>
      <w:r w:rsidR="005863C7">
        <w:rPr>
          <w:rFonts w:ascii="Times New Roman" w:hAnsi="Times New Roman" w:cs="Times New Roman"/>
        </w:rPr>
        <w:t>,</w:t>
      </w:r>
      <w:r w:rsidR="005863C7" w:rsidRPr="00EE22E7">
        <w:rPr>
          <w:rFonts w:ascii="Times New Roman" w:hAnsi="Times New Roman" w:cs="Times New Roman"/>
        </w:rPr>
        <w:t xml:space="preserve"> within which a species can maintain a viable population. Red crosses and yellow </w:t>
      </w:r>
      <w:r w:rsidR="005863C7">
        <w:rPr>
          <w:rFonts w:ascii="Times New Roman" w:hAnsi="Times New Roman" w:cs="Times New Roman" w:hint="eastAsia"/>
        </w:rPr>
        <w:t>stars</w:t>
      </w:r>
      <w:r w:rsidR="005863C7">
        <w:rPr>
          <w:rFonts w:ascii="Times New Roman" w:hAnsi="Times New Roman" w:cs="Times New Roman"/>
        </w:rPr>
        <w:t xml:space="preserve"> </w:t>
      </w:r>
      <w:r w:rsidR="005863C7" w:rsidRPr="00EE22E7">
        <w:rPr>
          <w:rFonts w:ascii="Times New Roman" w:hAnsi="Times New Roman" w:cs="Times New Roman"/>
        </w:rPr>
        <w:t xml:space="preserve">denote </w:t>
      </w:r>
      <w:r w:rsidR="005863C7" w:rsidRPr="00EE22E7">
        <w:rPr>
          <w:rFonts w:ascii="Times New Roman" w:eastAsia="等线" w:hAnsi="Times New Roman" w:cs="Times New Roman"/>
        </w:rPr>
        <w:t>individuals</w:t>
      </w:r>
      <w:r w:rsidR="005863C7" w:rsidRPr="00EE22E7">
        <w:rPr>
          <w:rFonts w:ascii="Times New Roman" w:hAnsi="Times New Roman" w:cs="Times New Roman"/>
        </w:rPr>
        <w:t xml:space="preserve"> of </w:t>
      </w:r>
      <w:r w:rsidR="005863C7">
        <w:rPr>
          <w:rFonts w:ascii="Times New Roman" w:hAnsi="Times New Roman" w:cs="Times New Roman"/>
        </w:rPr>
        <w:t xml:space="preserve">a </w:t>
      </w:r>
      <w:r w:rsidR="005863C7" w:rsidRPr="00EE22E7">
        <w:rPr>
          <w:rFonts w:ascii="Times New Roman" w:hAnsi="Times New Roman" w:cs="Times New Roman"/>
        </w:rPr>
        <w:t>species. (b) Cyan and purple balls represent the envelope of environmental conditions of an ocean basin</w:t>
      </w:r>
      <w:r w:rsidR="005863C7">
        <w:rPr>
          <w:rFonts w:ascii="Times New Roman" w:hAnsi="Times New Roman" w:cs="Times New Roman"/>
        </w:rPr>
        <w:t>,</w:t>
      </w:r>
      <w:r w:rsidR="005863C7" w:rsidRPr="00EE22E7">
        <w:rPr>
          <w:rFonts w:ascii="Times New Roman" w:hAnsi="Times New Roman" w:cs="Times New Roman"/>
        </w:rPr>
        <w:t xml:space="preserve"> within which TCs can be generated over this basin. The purple rhombus and green triangle represent </w:t>
      </w:r>
      <w:r w:rsidR="005863C7">
        <w:rPr>
          <w:rFonts w:ascii="Times New Roman" w:hAnsi="Times New Roman" w:cs="Times New Roman"/>
        </w:rPr>
        <w:t xml:space="preserve">the </w:t>
      </w:r>
      <w:r w:rsidR="005863C7" w:rsidRPr="00EE22E7">
        <w:rPr>
          <w:rFonts w:ascii="Times New Roman" w:hAnsi="Times New Roman" w:cs="Times New Roman"/>
        </w:rPr>
        <w:t>TCs</w:t>
      </w:r>
      <w:r w:rsidR="005863C7">
        <w:rPr>
          <w:rFonts w:ascii="Times New Roman" w:hAnsi="Times New Roman" w:cs="Times New Roman"/>
        </w:rPr>
        <w:t xml:space="preserve"> that are</w:t>
      </w:r>
      <w:r w:rsidR="005863C7" w:rsidRPr="00EE22E7">
        <w:rPr>
          <w:rFonts w:ascii="Times New Roman" w:hAnsi="Times New Roman" w:cs="Times New Roman"/>
        </w:rPr>
        <w:t xml:space="preserve"> generated in </w:t>
      </w:r>
      <w:r w:rsidR="005863C7">
        <w:rPr>
          <w:rFonts w:ascii="Times New Roman" w:hAnsi="Times New Roman" w:cs="Times New Roman"/>
        </w:rPr>
        <w:t>the</w:t>
      </w:r>
      <w:r w:rsidR="005863C7" w:rsidRPr="00EE22E7">
        <w:rPr>
          <w:rFonts w:ascii="Times New Roman" w:hAnsi="Times New Roman" w:cs="Times New Roman"/>
        </w:rPr>
        <w:t xml:space="preserve"> basin.</w:t>
      </w:r>
    </w:p>
    <w:p w14:paraId="0DFCFDD7" w14:textId="40C77755" w:rsidR="008E32E1" w:rsidRDefault="0005008C" w:rsidP="009471C5">
      <w:pPr>
        <w:pStyle w:val="Heading-Main"/>
        <w:spacing w:line="480" w:lineRule="auto"/>
      </w:pPr>
      <w:bookmarkStart w:id="6" w:name="_Toc125572801"/>
      <w:r>
        <w:lastRenderedPageBreak/>
        <w:t xml:space="preserve">2 </w:t>
      </w:r>
      <w:r>
        <w:rPr>
          <w:rFonts w:eastAsiaTheme="minorEastAsia"/>
          <w:lang w:eastAsia="zh-CN"/>
        </w:rPr>
        <w:t xml:space="preserve">Overview of </w:t>
      </w:r>
      <w:r w:rsidR="00FC47F8">
        <w:rPr>
          <w:rFonts w:eastAsiaTheme="minorEastAsia"/>
          <w:lang w:eastAsia="zh-CN"/>
        </w:rPr>
        <w:t xml:space="preserve">PCA </w:t>
      </w:r>
      <w:r w:rsidR="00F2451A">
        <w:rPr>
          <w:rFonts w:eastAsiaTheme="minorEastAsia"/>
          <w:lang w:eastAsia="zh-CN"/>
        </w:rPr>
        <w:t>W</w:t>
      </w:r>
      <w:r>
        <w:rPr>
          <w:rFonts w:eastAsiaTheme="minorEastAsia"/>
          <w:lang w:eastAsia="zh-CN"/>
        </w:rPr>
        <w:t xml:space="preserve">orkflow and </w:t>
      </w:r>
      <w:r w:rsidR="00F2451A">
        <w:rPr>
          <w:rFonts w:eastAsiaTheme="minorEastAsia"/>
          <w:lang w:eastAsia="zh-CN"/>
        </w:rPr>
        <w:t>A</w:t>
      </w:r>
      <w:r>
        <w:rPr>
          <w:rFonts w:eastAsiaTheme="minorEastAsia"/>
          <w:lang w:eastAsia="zh-CN"/>
        </w:rPr>
        <w:t>nalysis</w:t>
      </w:r>
      <w:bookmarkEnd w:id="6"/>
    </w:p>
    <w:p w14:paraId="4ED40097" w14:textId="77777777" w:rsidR="00046DFA" w:rsidRPr="00EE22E7" w:rsidRDefault="00046DFA" w:rsidP="00046DFA">
      <w:pPr>
        <w:ind w:firstLineChars="200" w:firstLine="420"/>
        <w:rPr>
          <w:rFonts w:ascii="Times New Roman" w:hAnsi="Times New Roman" w:cs="Times New Roman"/>
        </w:rPr>
      </w:pPr>
      <w:r w:rsidRPr="00EE22E7">
        <w:rPr>
          <w:rFonts w:ascii="Times New Roman" w:hAnsi="Times New Roman" w:cs="Times New Roman"/>
        </w:rPr>
        <w:t xml:space="preserve">An overview of the </w:t>
      </w:r>
      <w:r w:rsidRPr="00EE22E7">
        <w:rPr>
          <w:rFonts w:ascii="Times New Roman" w:hAnsi="Times New Roman" w:cs="Times New Roman" w:hint="eastAsia"/>
        </w:rPr>
        <w:t>PCA</w:t>
      </w:r>
      <w:r w:rsidRPr="00EE22E7">
        <w:rPr>
          <w:rFonts w:ascii="Times New Roman" w:hAnsi="Times New Roman" w:cs="Times New Roman"/>
        </w:rPr>
        <w:t xml:space="preserve"> workflow is presented in </w:t>
      </w:r>
      <w:proofErr w:type="spellStart"/>
      <w:r w:rsidRPr="00EE22E7">
        <w:rPr>
          <w:rFonts w:ascii="Times New Roman" w:hAnsi="Times New Roman" w:cs="Times New Roman"/>
        </w:rPr>
        <w:t>SFig</w:t>
      </w:r>
      <w:proofErr w:type="spellEnd"/>
      <w:r w:rsidRPr="00EE22E7">
        <w:rPr>
          <w:rFonts w:ascii="Times New Roman" w:hAnsi="Times New Roman" w:cs="Times New Roman"/>
        </w:rPr>
        <w:t>. 2. We first perform PCA on the observational environment</w:t>
      </w:r>
      <w:r>
        <w:rPr>
          <w:rFonts w:ascii="Times New Roman" w:hAnsi="Times New Roman" w:cs="Times New Roman"/>
        </w:rPr>
        <w:t>al</w:t>
      </w:r>
      <w:r w:rsidRPr="00EE22E7">
        <w:rPr>
          <w:rFonts w:ascii="Times New Roman" w:hAnsi="Times New Roman" w:cs="Times New Roman"/>
        </w:rPr>
        <w:t xml:space="preserve"> variable dataset. PCA will reduce the </w:t>
      </w:r>
      <w:r>
        <w:rPr>
          <w:rFonts w:ascii="Times New Roman" w:hAnsi="Times New Roman" w:cs="Times New Roman"/>
        </w:rPr>
        <w:t>spatial</w:t>
      </w:r>
      <w:r w:rsidRPr="00EE22E7">
        <w:rPr>
          <w:rFonts w:ascii="Times New Roman" w:hAnsi="Times New Roman" w:cs="Times New Roman"/>
        </w:rPr>
        <w:t xml:space="preserve"> dimensions </w:t>
      </w:r>
      <w:r>
        <w:rPr>
          <w:rFonts w:ascii="Times New Roman" w:hAnsi="Times New Roman" w:cs="Times New Roman"/>
        </w:rPr>
        <w:t xml:space="preserve">of the data </w:t>
      </w:r>
      <w:r w:rsidRPr="00EE22E7">
        <w:rPr>
          <w:rFonts w:ascii="Times New Roman" w:hAnsi="Times New Roman" w:cs="Times New Roman"/>
        </w:rPr>
        <w:t>by selecting new dimensions (principal component; PC hereafter). By analyzing the explained variance of each PC and calculating the correlation</w:t>
      </w:r>
      <w:r w:rsidRPr="00EE22E7">
        <w:rPr>
          <w:rFonts w:ascii="Times New Roman" w:hAnsi="Times New Roman" w:cs="Times New Roman" w:hint="eastAsia"/>
        </w:rPr>
        <w:t>s</w:t>
      </w:r>
      <w:r w:rsidRPr="00EE22E7">
        <w:rPr>
          <w:rFonts w:ascii="Times New Roman" w:hAnsi="Times New Roman" w:cs="Times New Roman"/>
        </w:rPr>
        <w:t xml:space="preserve"> between the PC and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we can select </w:t>
      </w:r>
      <w:r>
        <w:rPr>
          <w:rFonts w:ascii="Times New Roman" w:hAnsi="Times New Roman" w:cs="Times New Roman"/>
        </w:rPr>
        <w:t xml:space="preserve">the </w:t>
      </w:r>
      <w:r w:rsidRPr="00EE22E7">
        <w:rPr>
          <w:rFonts w:ascii="Times New Roman" w:hAnsi="Times New Roman" w:cs="Times New Roman"/>
        </w:rPr>
        <w:t>essential PCs. We then use the selected PCs to form a new PC space and plot the TC genesis locations over different ocean basins in this space. The corresponding confidence ellipse</w:t>
      </w:r>
      <w:r>
        <w:rPr>
          <w:rFonts w:ascii="Times New Roman" w:hAnsi="Times New Roman" w:cs="Times New Roman"/>
        </w:rPr>
        <w:t>s</w:t>
      </w:r>
      <w:r w:rsidRPr="00EE22E7">
        <w:rPr>
          <w:rFonts w:ascii="Times New Roman" w:hAnsi="Times New Roman" w:cs="Times New Roman"/>
        </w:rPr>
        <w:t xml:space="preserve"> of </w:t>
      </w:r>
      <w:r>
        <w:rPr>
          <w:rFonts w:ascii="Times New Roman" w:hAnsi="Times New Roman" w:cs="Times New Roman"/>
        </w:rPr>
        <w:t xml:space="preserve">the </w:t>
      </w:r>
      <w:r w:rsidRPr="00EE22E7">
        <w:rPr>
          <w:rFonts w:ascii="Times New Roman" w:hAnsi="Times New Roman" w:cs="Times New Roman"/>
        </w:rPr>
        <w:t>TC genesis locations and the correlation circle</w:t>
      </w:r>
      <w:r>
        <w:rPr>
          <w:rFonts w:ascii="Times New Roman" w:hAnsi="Times New Roman" w:cs="Times New Roman"/>
        </w:rPr>
        <w:t>s</w:t>
      </w:r>
      <w:r w:rsidRPr="00EE22E7">
        <w:rPr>
          <w:rFonts w:ascii="Times New Roman" w:hAnsi="Times New Roman" w:cs="Times New Roman"/>
        </w:rPr>
        <w:t xml:space="preserve"> of each basin can be calculated and plotted in the PC space. The confidence ellipse</w:t>
      </w:r>
      <w:r>
        <w:rPr>
          <w:rFonts w:ascii="Times New Roman" w:hAnsi="Times New Roman" w:cs="Times New Roman"/>
        </w:rPr>
        <w:t>s</w:t>
      </w:r>
      <w:r w:rsidRPr="00EE22E7">
        <w:rPr>
          <w:rFonts w:ascii="Times New Roman" w:hAnsi="Times New Roman" w:cs="Times New Roman"/>
        </w:rPr>
        <w:t xml:space="preserve"> and correlation circle</w:t>
      </w:r>
      <w:r>
        <w:rPr>
          <w:rFonts w:ascii="Times New Roman" w:hAnsi="Times New Roman" w:cs="Times New Roman"/>
        </w:rPr>
        <w:t>s</w:t>
      </w:r>
      <w:r w:rsidRPr="00EE22E7">
        <w:rPr>
          <w:rFonts w:ascii="Times New Roman" w:hAnsi="Times New Roman" w:cs="Times New Roman"/>
        </w:rPr>
        <w:t xml:space="preserve"> can tell us the resemblances/differences in the TC genesis environment of different ocean basins. Details </w:t>
      </w:r>
      <w:r>
        <w:rPr>
          <w:rFonts w:ascii="Times New Roman" w:hAnsi="Times New Roman" w:cs="Times New Roman"/>
        </w:rPr>
        <w:t>on</w:t>
      </w:r>
      <w:r w:rsidRPr="00EE22E7">
        <w:rPr>
          <w:rFonts w:ascii="Times New Roman" w:hAnsi="Times New Roman" w:cs="Times New Roman"/>
        </w:rPr>
        <w:t xml:space="preserve"> confidence ellipse</w:t>
      </w:r>
      <w:r>
        <w:rPr>
          <w:rFonts w:ascii="Times New Roman" w:hAnsi="Times New Roman" w:cs="Times New Roman"/>
        </w:rPr>
        <w:t>s</w:t>
      </w:r>
      <w:r w:rsidRPr="00EE22E7">
        <w:rPr>
          <w:rFonts w:ascii="Times New Roman" w:hAnsi="Times New Roman" w:cs="Times New Roman"/>
        </w:rPr>
        <w:t xml:space="preserve"> and correlation circle</w:t>
      </w:r>
      <w:r>
        <w:rPr>
          <w:rFonts w:ascii="Times New Roman" w:hAnsi="Times New Roman" w:cs="Times New Roman"/>
        </w:rPr>
        <w:t>s</w:t>
      </w:r>
      <w:r w:rsidRPr="00EE22E7">
        <w:rPr>
          <w:rFonts w:ascii="Times New Roman" w:hAnsi="Times New Roman" w:cs="Times New Roman"/>
        </w:rPr>
        <w:t xml:space="preserve"> can be found in many textbooks (e.g., </w:t>
      </w:r>
      <w:proofErr w:type="spellStart"/>
      <w:r w:rsidRPr="00EE22E7">
        <w:rPr>
          <w:rFonts w:ascii="Times New Roman" w:hAnsi="Times New Roman" w:cs="Times New Roman"/>
          <w:color w:val="000000" w:themeColor="text1"/>
        </w:rPr>
        <w:t>Sanguansat</w:t>
      </w:r>
      <w:proofErr w:type="spellEnd"/>
      <w:r w:rsidRPr="00EE22E7">
        <w:rPr>
          <w:rFonts w:ascii="Times New Roman" w:hAnsi="Times New Roman" w:cs="Times New Roman"/>
          <w:color w:val="000000" w:themeColor="text1"/>
        </w:rPr>
        <w:t xml:space="preserve">, 2012; </w:t>
      </w:r>
      <w:proofErr w:type="spellStart"/>
      <w:r w:rsidRPr="00EE22E7">
        <w:rPr>
          <w:rFonts w:ascii="Times New Roman" w:hAnsi="Times New Roman" w:cs="Times New Roman"/>
          <w:color w:val="000000" w:themeColor="text1"/>
        </w:rPr>
        <w:t>Guisan</w:t>
      </w:r>
      <w:proofErr w:type="spellEnd"/>
      <w:r w:rsidRPr="00EE22E7">
        <w:rPr>
          <w:rFonts w:ascii="Times New Roman" w:hAnsi="Times New Roman" w:cs="Times New Roman"/>
          <w:color w:val="000000" w:themeColor="text1"/>
        </w:rPr>
        <w:t xml:space="preserve"> et al., 2017</w:t>
      </w:r>
      <w:r w:rsidRPr="00EE22E7">
        <w:rPr>
          <w:rFonts w:ascii="Times New Roman" w:hAnsi="Times New Roman" w:cs="Times New Roman"/>
        </w:rPr>
        <w:t xml:space="preserve">), </w:t>
      </w:r>
      <w:r>
        <w:rPr>
          <w:rFonts w:ascii="Times New Roman" w:hAnsi="Times New Roman" w:cs="Times New Roman"/>
        </w:rPr>
        <w:t>thus they are only</w:t>
      </w:r>
      <w:r w:rsidRPr="00EE22E7">
        <w:rPr>
          <w:rFonts w:ascii="Times New Roman" w:hAnsi="Times New Roman" w:cs="Times New Roman"/>
        </w:rPr>
        <w:t xml:space="preserve"> briefly introduce</w:t>
      </w:r>
      <w:r>
        <w:rPr>
          <w:rFonts w:ascii="Times New Roman" w:hAnsi="Times New Roman" w:cs="Times New Roman"/>
        </w:rPr>
        <w:t>d</w:t>
      </w:r>
      <w:r w:rsidRPr="00EE22E7">
        <w:rPr>
          <w:rFonts w:ascii="Times New Roman" w:hAnsi="Times New Roman" w:cs="Times New Roman"/>
        </w:rPr>
        <w:t xml:space="preserve"> in the following sections.</w:t>
      </w:r>
    </w:p>
    <w:p w14:paraId="2BE31E71" w14:textId="6F213843" w:rsidR="00EC773B" w:rsidRDefault="00431D95" w:rsidP="002D568B">
      <w:pPr>
        <w:jc w:val="center"/>
        <w:rPr>
          <w:rFonts w:ascii="Times New Roman" w:hAnsi="Times New Roman" w:cs="Times New Roman"/>
        </w:rPr>
      </w:pPr>
      <w:r>
        <w:rPr>
          <w:rFonts w:ascii="Times New Roman" w:hAnsi="Times New Roman" w:cs="Times New Roman" w:hint="eastAsia"/>
          <w:noProof/>
        </w:rPr>
        <w:drawing>
          <wp:inline distT="0" distB="0" distL="0" distR="0" wp14:anchorId="4DA0C985" wp14:editId="4885888A">
            <wp:extent cx="4653609" cy="3975821"/>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stretch>
                      <a:fillRect/>
                    </a:stretch>
                  </pic:blipFill>
                  <pic:spPr bwMode="auto">
                    <a:xfrm>
                      <a:off x="0" y="0"/>
                      <a:ext cx="4653609" cy="3975821"/>
                    </a:xfrm>
                    <a:prstGeom prst="rect">
                      <a:avLst/>
                    </a:prstGeom>
                    <a:noFill/>
                    <a:ln>
                      <a:noFill/>
                    </a:ln>
                  </pic:spPr>
                </pic:pic>
              </a:graphicData>
            </a:graphic>
          </wp:inline>
        </w:drawing>
      </w:r>
    </w:p>
    <w:p w14:paraId="49F3A7B5" w14:textId="1FAA2D6D" w:rsidR="00EC773B" w:rsidRDefault="002D568B" w:rsidP="002D568B">
      <w:pPr>
        <w:jc w:val="center"/>
        <w:rPr>
          <w:rFonts w:ascii="Times New Roman" w:hAnsi="Times New Roman" w:cs="Times New Roman"/>
        </w:r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Pr>
          <w:rFonts w:ascii="Times New Roman" w:hAnsi="Times New Roman" w:cs="Times New Roman"/>
          <w:b/>
          <w:bCs/>
        </w:rPr>
        <w:t>2</w:t>
      </w:r>
      <w:r w:rsidRPr="00543B39">
        <w:rPr>
          <w:rFonts w:ascii="Times New Roman" w:hAnsi="Times New Roman" w:cs="Times New Roman"/>
          <w:b/>
          <w:bCs/>
        </w:rPr>
        <w:t>.</w:t>
      </w:r>
      <w:r>
        <w:rPr>
          <w:rFonts w:ascii="Times New Roman" w:hAnsi="Times New Roman" w:cs="Times New Roman"/>
        </w:rPr>
        <w:t xml:space="preserve"> Diagram of the analysis workflow.</w:t>
      </w:r>
    </w:p>
    <w:p w14:paraId="6D24F8BC" w14:textId="6E5E7880" w:rsidR="00AA25D6" w:rsidRDefault="00AA25D6">
      <w:pPr>
        <w:widowControl/>
        <w:jc w:val="left"/>
        <w:rPr>
          <w:rFonts w:ascii="Times New Roman" w:hAnsi="Times New Roman" w:cs="Times New Roman"/>
        </w:rPr>
      </w:pPr>
      <w:r>
        <w:rPr>
          <w:rFonts w:ascii="Times New Roman" w:hAnsi="Times New Roman" w:cs="Times New Roman"/>
        </w:rPr>
        <w:br w:type="page"/>
      </w:r>
    </w:p>
    <w:p w14:paraId="271B0BCA" w14:textId="6E5E7880" w:rsidR="003555BD" w:rsidRDefault="003555BD" w:rsidP="003555BD">
      <w:pPr>
        <w:pStyle w:val="Heading-Main"/>
        <w:spacing w:line="480" w:lineRule="auto"/>
        <w:rPr>
          <w:rFonts w:eastAsiaTheme="minorEastAsia"/>
          <w:lang w:eastAsia="zh-CN"/>
        </w:rPr>
      </w:pPr>
      <w:bookmarkStart w:id="7" w:name="_Toc125572802"/>
      <w:r>
        <w:lastRenderedPageBreak/>
        <w:t xml:space="preserve">3 </w:t>
      </w:r>
      <w:r>
        <w:rPr>
          <w:rFonts w:eastAsiaTheme="minorEastAsia"/>
          <w:lang w:eastAsia="zh-CN"/>
        </w:rPr>
        <w:t>Data</w:t>
      </w:r>
      <w:r w:rsidR="00CD1D15">
        <w:rPr>
          <w:rFonts w:eastAsiaTheme="minorEastAsia"/>
          <w:lang w:eastAsia="zh-CN"/>
        </w:rPr>
        <w:t xml:space="preserve"> and Methods</w:t>
      </w:r>
      <w:bookmarkEnd w:id="7"/>
    </w:p>
    <w:p w14:paraId="7E1D5589" w14:textId="3538C955" w:rsidR="00221690" w:rsidRPr="00221690" w:rsidRDefault="00221690" w:rsidP="00221690">
      <w:pPr>
        <w:pStyle w:val="2"/>
        <w:spacing w:line="240" w:lineRule="auto"/>
      </w:pPr>
      <w:bookmarkStart w:id="8" w:name="_Toc90400891"/>
      <w:bookmarkStart w:id="9" w:name="_Toc125572803"/>
      <w:r>
        <w:rPr>
          <w:rFonts w:ascii="Times New Roman" w:hAnsi="Times New Roman" w:cs="Times New Roman"/>
          <w:sz w:val="24"/>
          <w:szCs w:val="24"/>
        </w:rPr>
        <w:t>3.1 Data</w:t>
      </w:r>
      <w:bookmarkEnd w:id="8"/>
      <w:bookmarkEnd w:id="9"/>
    </w:p>
    <w:p w14:paraId="6A797E10" w14:textId="77777777" w:rsidR="001C06E5" w:rsidRPr="00EE22E7" w:rsidRDefault="001C06E5" w:rsidP="001C06E5">
      <w:pPr>
        <w:ind w:firstLineChars="200" w:firstLine="420"/>
        <w:rPr>
          <w:rFonts w:ascii="Times New Roman" w:hAnsi="Times New Roman" w:cs="Times New Roman"/>
        </w:rPr>
      </w:pPr>
      <w:r w:rsidRPr="00EE22E7">
        <w:rPr>
          <w:rFonts w:ascii="Times New Roman" w:hAnsi="Times New Roman" w:cs="Times New Roman" w:hint="eastAsia"/>
        </w:rPr>
        <w:t>The</w:t>
      </w:r>
      <w:r w:rsidRPr="00EE22E7">
        <w:rPr>
          <w:rFonts w:ascii="Times New Roman" w:hAnsi="Times New Roman" w:cs="Times New Roman"/>
        </w:rPr>
        <w:t xml:space="preserve"> data used in this study </w:t>
      </w:r>
      <w:r w:rsidRPr="00EE22E7">
        <w:rPr>
          <w:rFonts w:ascii="Times New Roman" w:eastAsia="等线" w:hAnsi="Times New Roman" w:cs="Times New Roman"/>
        </w:rPr>
        <w:t>are</w:t>
      </w:r>
      <w:r w:rsidRPr="00EE22E7">
        <w:rPr>
          <w:rFonts w:ascii="Times New Roman" w:hAnsi="Times New Roman" w:cs="Times New Roman"/>
        </w:rPr>
        <w:t xml:space="preserve"> the same</w:t>
      </w:r>
      <w:r w:rsidRPr="00EE22E7">
        <w:rPr>
          <w:rFonts w:ascii="Times New Roman" w:eastAsia="等线" w:hAnsi="Times New Roman" w:cs="Times New Roman"/>
        </w:rPr>
        <w:t xml:space="preserve"> as those used by</w:t>
      </w:r>
      <w:r w:rsidRPr="00EE22E7">
        <w:rPr>
          <w:rFonts w:ascii="Times New Roman" w:hAnsi="Times New Roman" w:cs="Times New Roman"/>
        </w:rPr>
        <w:t xml:space="preserve"> Qian et al. (2022). For convenience, we briefly describe them as follows:</w:t>
      </w:r>
    </w:p>
    <w:p w14:paraId="51E60D71" w14:textId="77777777" w:rsidR="001C06E5" w:rsidRPr="00EE22E7" w:rsidRDefault="001C06E5" w:rsidP="001C06E5">
      <w:pPr>
        <w:pStyle w:val="a7"/>
        <w:numPr>
          <w:ilvl w:val="0"/>
          <w:numId w:val="7"/>
        </w:numPr>
        <w:ind w:firstLineChars="0"/>
        <w:rPr>
          <w:rFonts w:ascii="Times New Roman" w:hAnsi="Times New Roman" w:cs="Times New Roman"/>
        </w:rPr>
      </w:pPr>
      <w:r w:rsidRPr="00EE22E7">
        <w:rPr>
          <w:rFonts w:ascii="Times New Roman" w:hAnsi="Times New Roman" w:cs="Times New Roman"/>
        </w:rPr>
        <w:t>TC track data with a t</w:t>
      </w:r>
      <w:r>
        <w:rPr>
          <w:rFonts w:ascii="Times New Roman" w:hAnsi="Times New Roman" w:cs="Times New Roman"/>
        </w:rPr>
        <w:t>emporal</w:t>
      </w:r>
      <w:r w:rsidRPr="00EE22E7">
        <w:rPr>
          <w:rFonts w:ascii="Times New Roman" w:hAnsi="Times New Roman" w:cs="Times New Roman"/>
        </w:rPr>
        <w:t xml:space="preserve"> resolution of six hours are obtained from </w:t>
      </w:r>
      <w:r>
        <w:rPr>
          <w:rFonts w:ascii="Times New Roman" w:hAnsi="Times New Roman" w:cs="Times New Roman"/>
        </w:rPr>
        <w:t>t</w:t>
      </w:r>
      <w:r w:rsidRPr="00EE22E7">
        <w:rPr>
          <w:rFonts w:ascii="Times New Roman" w:hAnsi="Times New Roman" w:cs="Times New Roman"/>
        </w:rPr>
        <w:t>he International Best track Archive for Climate Stewardship (</w:t>
      </w:r>
      <w:proofErr w:type="spellStart"/>
      <w:r w:rsidRPr="00EE22E7">
        <w:rPr>
          <w:rFonts w:ascii="Times New Roman" w:hAnsi="Times New Roman" w:cs="Times New Roman"/>
        </w:rPr>
        <w:t>IBTrACS</w:t>
      </w:r>
      <w:proofErr w:type="spellEnd"/>
      <w:r w:rsidRPr="00EE22E7">
        <w:rPr>
          <w:rFonts w:ascii="Times New Roman" w:hAnsi="Times New Roman" w:cs="Times New Roman"/>
        </w:rPr>
        <w:t xml:space="preserve">; Knapp et al., 2010; </w:t>
      </w:r>
      <w:hyperlink r:id="rId12" w:history="1">
        <w:r w:rsidRPr="00EE22E7">
          <w:rPr>
            <w:rStyle w:val="ad"/>
            <w:rFonts w:ascii="Times New Roman" w:hAnsi="Times New Roman" w:cs="Times New Roman"/>
          </w:rPr>
          <w:t>https://www.ncdc.noaa.gov/ibtracs/</w:t>
        </w:r>
      </w:hyperlink>
      <w:r w:rsidRPr="00EE22E7">
        <w:rPr>
          <w:rFonts w:ascii="Times New Roman" w:hAnsi="Times New Roman" w:cs="Times New Roman"/>
        </w:rPr>
        <w:t>);</w:t>
      </w:r>
    </w:p>
    <w:p w14:paraId="019E9BE5" w14:textId="77777777" w:rsidR="001C06E5" w:rsidRPr="00EE22E7" w:rsidRDefault="001C06E5" w:rsidP="001C06E5">
      <w:pPr>
        <w:pStyle w:val="a7"/>
        <w:numPr>
          <w:ilvl w:val="0"/>
          <w:numId w:val="7"/>
        </w:numPr>
        <w:ind w:firstLineChars="0"/>
        <w:rPr>
          <w:rFonts w:ascii="Times New Roman" w:hAnsi="Times New Roman" w:cs="Times New Roman"/>
        </w:rPr>
      </w:pPr>
      <w:r>
        <w:rPr>
          <w:rFonts w:ascii="Times New Roman" w:hAnsi="Times New Roman" w:cs="Times New Roman"/>
        </w:rPr>
        <w:t>M</w:t>
      </w:r>
      <w:r w:rsidRPr="00EE22E7">
        <w:rPr>
          <w:rFonts w:ascii="Times New Roman" w:hAnsi="Times New Roman" w:cs="Times New Roman"/>
        </w:rPr>
        <w:t>onthly mean sea level pressure, air temperature, vertical velocity, relative humidity,</w:t>
      </w:r>
      <w:r w:rsidRPr="00EE22E7">
        <w:rPr>
          <w:rFonts w:ascii="Times New Roman" w:eastAsia="等线" w:hAnsi="Times New Roman" w:cs="Times New Roman"/>
        </w:rPr>
        <w:t xml:space="preserve"> and</w:t>
      </w:r>
      <w:r w:rsidRPr="00EE22E7">
        <w:rPr>
          <w:rFonts w:ascii="Times New Roman" w:hAnsi="Times New Roman" w:cs="Times New Roman"/>
        </w:rPr>
        <w:t xml:space="preserve"> zonal and meridional wind speed </w:t>
      </w:r>
      <w:r>
        <w:rPr>
          <w:rFonts w:ascii="Times New Roman" w:hAnsi="Times New Roman" w:cs="Times New Roman"/>
        </w:rPr>
        <w:t xml:space="preserve">data </w:t>
      </w:r>
      <w:r w:rsidRPr="00EE22E7">
        <w:rPr>
          <w:rFonts w:ascii="Times New Roman" w:hAnsi="Times New Roman" w:cs="Times New Roman"/>
        </w:rPr>
        <w:t>from 2000-2009 with a spatial resolution of 2.5°×2.5° are provided by the NCEP-NCAR Reanalysis I (</w:t>
      </w:r>
      <w:proofErr w:type="spellStart"/>
      <w:r w:rsidRPr="00EE22E7">
        <w:rPr>
          <w:rFonts w:ascii="Times New Roman" w:hAnsi="Times New Roman" w:cs="Times New Roman"/>
        </w:rPr>
        <w:t>Kalnay</w:t>
      </w:r>
      <w:proofErr w:type="spellEnd"/>
      <w:r w:rsidRPr="00EE22E7">
        <w:rPr>
          <w:rFonts w:ascii="Times New Roman" w:hAnsi="Times New Roman" w:cs="Times New Roman"/>
        </w:rPr>
        <w:t xml:space="preserve"> et al., 1996; </w:t>
      </w:r>
      <w:hyperlink r:id="rId13" w:history="1">
        <w:r w:rsidRPr="00EE22E7">
          <w:rPr>
            <w:rStyle w:val="ad"/>
            <w:rFonts w:ascii="Times New Roman" w:hAnsi="Times New Roman" w:cs="Times New Roman"/>
          </w:rPr>
          <w:t>https://www.esrl.noaa.gov/psd/data/gridded/</w:t>
        </w:r>
      </w:hyperlink>
      <w:r w:rsidRPr="00EE22E7">
        <w:rPr>
          <w:rFonts w:ascii="Times New Roman" w:hAnsi="Times New Roman" w:cs="Times New Roman"/>
        </w:rPr>
        <w:t>);</w:t>
      </w:r>
    </w:p>
    <w:p w14:paraId="3CCF4CA0" w14:textId="77777777" w:rsidR="001C06E5" w:rsidRPr="00EE22E7" w:rsidRDefault="001C06E5" w:rsidP="001C06E5">
      <w:pPr>
        <w:pStyle w:val="a7"/>
        <w:numPr>
          <w:ilvl w:val="0"/>
          <w:numId w:val="7"/>
        </w:numPr>
        <w:ind w:firstLineChars="0"/>
        <w:rPr>
          <w:rFonts w:ascii="Times New Roman" w:hAnsi="Times New Roman" w:cs="Times New Roman"/>
        </w:rPr>
      </w:pPr>
      <w:r>
        <w:rPr>
          <w:rFonts w:ascii="Times New Roman" w:hAnsi="Times New Roman" w:cs="Times New Roman"/>
        </w:rPr>
        <w:t>M</w:t>
      </w:r>
      <w:r w:rsidRPr="00EE22E7">
        <w:rPr>
          <w:rFonts w:ascii="Times New Roman" w:hAnsi="Times New Roman" w:cs="Times New Roman"/>
        </w:rPr>
        <w:t>onthly mean sea surface temperature (SST) data from 2000-2009</w:t>
      </w:r>
      <w:r>
        <w:rPr>
          <w:rFonts w:ascii="Times New Roman" w:hAnsi="Times New Roman" w:cs="Times New Roman"/>
        </w:rPr>
        <w:t xml:space="preserve"> </w:t>
      </w:r>
      <w:r w:rsidRPr="00EE22E7">
        <w:rPr>
          <w:rFonts w:ascii="Times New Roman" w:hAnsi="Times New Roman" w:cs="Times New Roman"/>
        </w:rPr>
        <w:t xml:space="preserve">with a spatial resolution of 1°×1° are obtained from the Met Office Hadley Center (Rayner et al., 2003; </w:t>
      </w:r>
      <w:hyperlink r:id="rId14" w:history="1">
        <w:r w:rsidRPr="00EE22E7">
          <w:rPr>
            <w:rStyle w:val="ad"/>
            <w:rFonts w:ascii="Times New Roman" w:hAnsi="Times New Roman" w:cs="Times New Roman"/>
          </w:rPr>
          <w:t>https://www.metoffice.gov.uk/hadobs/index.html</w:t>
        </w:r>
      </w:hyperlink>
      <w:r w:rsidRPr="00EE22E7">
        <w:rPr>
          <w:rFonts w:ascii="Times New Roman" w:hAnsi="Times New Roman" w:cs="Times New Roman"/>
        </w:rPr>
        <w:t>);</w:t>
      </w:r>
    </w:p>
    <w:p w14:paraId="77BB64F3" w14:textId="77777777" w:rsidR="001C06E5" w:rsidRPr="00EE22E7" w:rsidRDefault="001C06E5" w:rsidP="001C06E5">
      <w:pPr>
        <w:pStyle w:val="a7"/>
        <w:numPr>
          <w:ilvl w:val="0"/>
          <w:numId w:val="7"/>
        </w:numPr>
        <w:ind w:firstLineChars="0"/>
        <w:rPr>
          <w:rFonts w:ascii="Times New Roman" w:hAnsi="Times New Roman" w:cs="Times New Roman"/>
        </w:rPr>
      </w:pPr>
      <w:r w:rsidRPr="00EE22E7">
        <w:rPr>
          <w:rFonts w:ascii="Times New Roman" w:hAnsi="Times New Roman" w:cs="Times New Roman" w:hint="eastAsia"/>
        </w:rPr>
        <w:t>T</w:t>
      </w:r>
      <w:r w:rsidRPr="00EE22E7">
        <w:rPr>
          <w:rFonts w:ascii="Times New Roman" w:hAnsi="Times New Roman" w:cs="Times New Roman"/>
        </w:rPr>
        <w:t xml:space="preserve">he monthly mean historical </w:t>
      </w:r>
      <w:r>
        <w:rPr>
          <w:rFonts w:ascii="Times New Roman" w:hAnsi="Times New Roman" w:cs="Times New Roman"/>
        </w:rPr>
        <w:t xml:space="preserve">runs </w:t>
      </w:r>
      <w:r w:rsidRPr="00EE22E7">
        <w:rPr>
          <w:rFonts w:ascii="Times New Roman" w:hAnsi="Times New Roman" w:cs="Times New Roman"/>
        </w:rPr>
        <w:t>(1850-2014)</w:t>
      </w:r>
      <w:r>
        <w:rPr>
          <w:rFonts w:ascii="Times New Roman" w:hAnsi="Times New Roman" w:cs="Times New Roman"/>
        </w:rPr>
        <w:t xml:space="preserve"> and</w:t>
      </w:r>
      <w:r w:rsidRPr="00EE22E7">
        <w:rPr>
          <w:rFonts w:ascii="Times New Roman" w:hAnsi="Times New Roman" w:cs="Times New Roman"/>
        </w:rPr>
        <w:t xml:space="preserve"> </w:t>
      </w:r>
      <w:r>
        <w:rPr>
          <w:rFonts w:ascii="Times New Roman" w:hAnsi="Times New Roman" w:cs="Times New Roman"/>
        </w:rPr>
        <w:t xml:space="preserve">the </w:t>
      </w:r>
      <w:r w:rsidRPr="00EE22E7">
        <w:rPr>
          <w:rFonts w:ascii="Times New Roman" w:hAnsi="Times New Roman" w:cs="Times New Roman"/>
        </w:rPr>
        <w:t>Shared Socioeconomic pathway (SSP) 119, SSP 126, SSP</w:t>
      </w:r>
      <w:r>
        <w:rPr>
          <w:rFonts w:ascii="Times New Roman" w:hAnsi="Times New Roman" w:cs="Times New Roman"/>
        </w:rPr>
        <w:t xml:space="preserve"> </w:t>
      </w:r>
      <w:r w:rsidRPr="00EE22E7">
        <w:rPr>
          <w:rFonts w:ascii="Times New Roman" w:hAnsi="Times New Roman" w:cs="Times New Roman"/>
        </w:rPr>
        <w:t>245, SSP 370, SSP 434, SSP 460 and SSP 585 runs (2015-2100) by five Coupled Model Intercomparison Project Phase six (CMIP6) models (</w:t>
      </w:r>
      <w:proofErr w:type="spellStart"/>
      <w:r w:rsidRPr="00EE22E7">
        <w:rPr>
          <w:rFonts w:ascii="Times New Roman" w:hAnsi="Times New Roman" w:cs="Times New Roman"/>
        </w:rPr>
        <w:t>STable</w:t>
      </w:r>
      <w:proofErr w:type="spellEnd"/>
      <w:r w:rsidRPr="00EE22E7">
        <w:rPr>
          <w:rFonts w:ascii="Times New Roman" w:hAnsi="Times New Roman" w:cs="Times New Roman"/>
        </w:rPr>
        <w:t xml:space="preserve"> 1) are used in this study (</w:t>
      </w:r>
      <w:hyperlink r:id="rId15" w:history="1">
        <w:r w:rsidRPr="00EE22E7">
          <w:rPr>
            <w:rStyle w:val="ad"/>
            <w:rFonts w:ascii="Times New Roman" w:hAnsi="Times New Roman" w:cs="Times New Roman"/>
          </w:rPr>
          <w:t>https://esgf-node.llnl.gov/projects/esgf-llnl/</w:t>
        </w:r>
      </w:hyperlink>
      <w:r w:rsidRPr="00EE22E7">
        <w:rPr>
          <w:rFonts w:ascii="Times New Roman" w:hAnsi="Times New Roman" w:cs="Times New Roman"/>
        </w:rPr>
        <w:t xml:space="preserve">). These models are selected because they provide all the </w:t>
      </w:r>
      <w:proofErr w:type="spellStart"/>
      <w:r w:rsidRPr="00EE22E7">
        <w:rPr>
          <w:rFonts w:ascii="Times New Roman" w:eastAsia="等线" w:hAnsi="Times New Roman" w:cs="Times New Roman"/>
        </w:rPr>
        <w:t>abovementioned</w:t>
      </w:r>
      <w:proofErr w:type="spellEnd"/>
      <w:r w:rsidRPr="00EE22E7">
        <w:rPr>
          <w:rFonts w:ascii="Times New Roman" w:hAnsi="Times New Roman" w:cs="Times New Roman"/>
        </w:rPr>
        <w:t xml:space="preserve"> SSP scenarios</w:t>
      </w:r>
      <w:r w:rsidRPr="00EE22E7">
        <w:rPr>
          <w:rFonts w:ascii="Times New Roman" w:eastAsia="等线" w:hAnsi="Times New Roman" w:cs="Times New Roman"/>
        </w:rPr>
        <w:t>,</w:t>
      </w:r>
      <w:r w:rsidRPr="00EE22E7">
        <w:rPr>
          <w:rFonts w:ascii="Times New Roman" w:hAnsi="Times New Roman" w:cs="Times New Roman"/>
        </w:rPr>
        <w:t xml:space="preserve"> and </w:t>
      </w:r>
      <w:r w:rsidRPr="00EE22E7">
        <w:rPr>
          <w:rFonts w:ascii="Times New Roman" w:eastAsia="等线" w:hAnsi="Times New Roman" w:cs="Times New Roman"/>
        </w:rPr>
        <w:t>using</w:t>
      </w:r>
      <w:r w:rsidRPr="00EE22E7">
        <w:rPr>
          <w:rFonts w:ascii="Times New Roman" w:hAnsi="Times New Roman" w:cs="Times New Roman"/>
        </w:rPr>
        <w:t xml:space="preserve"> as many scenarios as possible can make the results more robust. Among these SSP scenarios, SSP 119 and SSP 126 will lead to </w:t>
      </w:r>
      <w:r>
        <w:rPr>
          <w:rFonts w:ascii="Times New Roman" w:hAnsi="Times New Roman" w:cs="Times New Roman"/>
        </w:rPr>
        <w:t>≤</w:t>
      </w:r>
      <w:r w:rsidRPr="00EE22E7">
        <w:rPr>
          <w:rFonts w:ascii="Times New Roman" w:hAnsi="Times New Roman" w:cs="Times New Roman"/>
        </w:rPr>
        <w:t xml:space="preserve"> 2°C temperature changes, SSP 245 and SSP 434 will lead to 2~3°C temperature changes, and SSP</w:t>
      </w:r>
      <w:r>
        <w:rPr>
          <w:rFonts w:ascii="Times New Roman" w:hAnsi="Times New Roman" w:cs="Times New Roman"/>
        </w:rPr>
        <w:t xml:space="preserve"> </w:t>
      </w:r>
      <w:r w:rsidRPr="00EE22E7">
        <w:rPr>
          <w:rFonts w:ascii="Times New Roman" w:hAnsi="Times New Roman" w:cs="Times New Roman"/>
        </w:rPr>
        <w:t>460, SSP</w:t>
      </w:r>
      <w:r>
        <w:rPr>
          <w:rFonts w:ascii="Times New Roman" w:hAnsi="Times New Roman" w:cs="Times New Roman"/>
        </w:rPr>
        <w:t xml:space="preserve"> </w:t>
      </w:r>
      <w:r w:rsidRPr="00EE22E7">
        <w:rPr>
          <w:rFonts w:ascii="Times New Roman" w:hAnsi="Times New Roman" w:cs="Times New Roman"/>
        </w:rPr>
        <w:t>370 and SSP</w:t>
      </w:r>
      <w:r>
        <w:rPr>
          <w:rFonts w:ascii="Times New Roman" w:hAnsi="Times New Roman" w:cs="Times New Roman"/>
        </w:rPr>
        <w:t xml:space="preserve"> </w:t>
      </w:r>
      <w:r w:rsidRPr="00EE22E7">
        <w:rPr>
          <w:rFonts w:ascii="Times New Roman" w:hAnsi="Times New Roman" w:cs="Times New Roman"/>
        </w:rPr>
        <w:t>585 will lead to &gt;3°C temperature changes (O’Neill et al., 2016).</w:t>
      </w:r>
    </w:p>
    <w:p w14:paraId="6B1CA6E0" w14:textId="70EE0DE5" w:rsidR="001C06E5" w:rsidRPr="00EE22E7" w:rsidRDefault="001C06E5" w:rsidP="001C06E5">
      <w:pPr>
        <w:ind w:firstLineChars="200" w:firstLine="420"/>
        <w:rPr>
          <w:rFonts w:ascii="Times New Roman" w:hAnsi="Times New Roman" w:cs="Times New Roman"/>
        </w:rPr>
        <w:sectPr w:rsidR="001C06E5" w:rsidRPr="00EE22E7" w:rsidSect="00153081">
          <w:pgSz w:w="11906" w:h="16838"/>
          <w:pgMar w:top="1440" w:right="1800" w:bottom="1440" w:left="1800" w:header="851" w:footer="992" w:gutter="0"/>
          <w:lnNumType w:countBy="1" w:restart="continuous"/>
          <w:cols w:space="425"/>
          <w:docGrid w:type="lines" w:linePitch="312"/>
        </w:sectPr>
      </w:pPr>
      <w:r w:rsidRPr="00EE22E7">
        <w:rPr>
          <w:rFonts w:ascii="Times New Roman" w:hAnsi="Times New Roman" w:cs="Times New Roman"/>
        </w:rPr>
        <w:t xml:space="preserve">All </w:t>
      </w:r>
      <w:r>
        <w:rPr>
          <w:rFonts w:ascii="Times New Roman" w:hAnsi="Times New Roman" w:cs="Times New Roman"/>
        </w:rPr>
        <w:t xml:space="preserve">the </w:t>
      </w:r>
      <w:r w:rsidRPr="00EE22E7">
        <w:rPr>
          <w:rFonts w:ascii="Times New Roman" w:hAnsi="Times New Roman" w:cs="Times New Roman"/>
        </w:rPr>
        <w:t xml:space="preserve">data except the TC track data are interpolated onto </w:t>
      </w:r>
      <w:r w:rsidRPr="006910D0">
        <w:rPr>
          <w:rFonts w:ascii="Times New Roman" w:hAnsi="Times New Roman" w:cs="Times New Roman"/>
        </w:rPr>
        <w:t>the same 2.5°×2.5° longitudinal-latitudinal grids as the NCEP-NCAR Reanalysis I</w:t>
      </w:r>
      <w:r>
        <w:rPr>
          <w:rFonts w:ascii="Times New Roman" w:hAnsi="Times New Roman" w:cs="Times New Roman"/>
        </w:rPr>
        <w:t>.</w:t>
      </w:r>
    </w:p>
    <w:p w14:paraId="472E13A9" w14:textId="77777777" w:rsidR="00AB13DF" w:rsidRDefault="00AB13DF" w:rsidP="00AB13DF">
      <w:pPr>
        <w:jc w:val="center"/>
        <w:rPr>
          <w:rFonts w:ascii="Times New Roman" w:hAnsi="Times New Roman" w:cs="Times New Roman"/>
        </w:rPr>
      </w:pPr>
      <w:proofErr w:type="spellStart"/>
      <w:r>
        <w:rPr>
          <w:rFonts w:ascii="Times New Roman" w:hAnsi="Times New Roman" w:cs="Times New Roman"/>
          <w:b/>
        </w:rPr>
        <w:lastRenderedPageBreak/>
        <w:t>S</w:t>
      </w:r>
      <w:r w:rsidRPr="00FB7C73">
        <w:rPr>
          <w:rFonts w:ascii="Times New Roman" w:hAnsi="Times New Roman" w:cs="Times New Roman"/>
          <w:b/>
        </w:rPr>
        <w:t>Table</w:t>
      </w:r>
      <w:proofErr w:type="spellEnd"/>
      <w:r w:rsidRPr="00FB7C73">
        <w:rPr>
          <w:rFonts w:ascii="Times New Roman" w:hAnsi="Times New Roman" w:cs="Times New Roman" w:hint="eastAsia"/>
          <w:b/>
        </w:rPr>
        <w:t>.</w:t>
      </w:r>
      <w:r w:rsidRPr="00FB7C73">
        <w:rPr>
          <w:rFonts w:ascii="Times New Roman" w:hAnsi="Times New Roman" w:cs="Times New Roman"/>
          <w:b/>
        </w:rPr>
        <w:t xml:space="preserve"> 1.</w:t>
      </w:r>
      <w:r>
        <w:rPr>
          <w:rFonts w:ascii="Times New Roman" w:hAnsi="Times New Roman" w:cs="Times New Roman"/>
        </w:rPr>
        <w:t xml:space="preserve"> List of CMIP6 models used in this study.</w:t>
      </w:r>
    </w:p>
    <w:tbl>
      <w:tblPr>
        <w:tblW w:w="12316" w:type="dxa"/>
        <w:jc w:val="center"/>
        <w:tblLook w:val="04A0" w:firstRow="1" w:lastRow="0" w:firstColumn="1" w:lastColumn="0" w:noHBand="0" w:noVBand="1"/>
      </w:tblPr>
      <w:tblGrid>
        <w:gridCol w:w="1843"/>
        <w:gridCol w:w="4957"/>
        <w:gridCol w:w="876"/>
        <w:gridCol w:w="2500"/>
        <w:gridCol w:w="2140"/>
      </w:tblGrid>
      <w:tr w:rsidR="00AB13DF" w:rsidRPr="00F245C9" w14:paraId="47AE6989" w14:textId="77777777" w:rsidTr="009E6ACB">
        <w:trPr>
          <w:trHeight w:val="285"/>
          <w:jc w:val="center"/>
        </w:trPr>
        <w:tc>
          <w:tcPr>
            <w:tcW w:w="1843" w:type="dxa"/>
            <w:tcBorders>
              <w:top w:val="single" w:sz="4" w:space="0" w:color="auto"/>
              <w:left w:val="nil"/>
              <w:bottom w:val="nil"/>
              <w:right w:val="nil"/>
            </w:tcBorders>
            <w:shd w:val="clear" w:color="auto" w:fill="auto"/>
            <w:noWrap/>
            <w:vAlign w:val="center"/>
            <w:hideMark/>
          </w:tcPr>
          <w:p w14:paraId="4DB51A14" w14:textId="77777777" w:rsidR="00AB13DF" w:rsidRPr="00F245C9" w:rsidRDefault="00AB13DF" w:rsidP="009E6ACB">
            <w:pPr>
              <w:widowControl/>
              <w:jc w:val="center"/>
              <w:rPr>
                <w:rFonts w:ascii="Times New Roman" w:eastAsia="宋体" w:hAnsi="Times New Roman" w:cs="Times New Roman"/>
                <w:b/>
                <w:bCs/>
                <w:color w:val="000000"/>
                <w:kern w:val="0"/>
                <w:sz w:val="22"/>
              </w:rPr>
            </w:pPr>
            <w:r w:rsidRPr="00F245C9">
              <w:rPr>
                <w:rFonts w:ascii="Times New Roman" w:eastAsia="宋体" w:hAnsi="Times New Roman" w:cs="Times New Roman"/>
                <w:b/>
                <w:bCs/>
                <w:color w:val="000000"/>
                <w:kern w:val="0"/>
                <w:sz w:val="22"/>
              </w:rPr>
              <w:t>Model</w:t>
            </w:r>
          </w:p>
        </w:tc>
        <w:tc>
          <w:tcPr>
            <w:tcW w:w="4957" w:type="dxa"/>
            <w:tcBorders>
              <w:top w:val="single" w:sz="4" w:space="0" w:color="auto"/>
              <w:left w:val="nil"/>
              <w:bottom w:val="nil"/>
              <w:right w:val="nil"/>
            </w:tcBorders>
            <w:shd w:val="clear" w:color="auto" w:fill="auto"/>
            <w:noWrap/>
            <w:vAlign w:val="center"/>
            <w:hideMark/>
          </w:tcPr>
          <w:p w14:paraId="37B66063" w14:textId="77777777" w:rsidR="00AB13DF" w:rsidRPr="00F245C9" w:rsidRDefault="00AB13DF" w:rsidP="009E6ACB">
            <w:pPr>
              <w:widowControl/>
              <w:jc w:val="center"/>
              <w:rPr>
                <w:rFonts w:ascii="Times New Roman" w:eastAsia="宋体" w:hAnsi="Times New Roman" w:cs="Times New Roman"/>
                <w:b/>
                <w:bCs/>
                <w:color w:val="000000"/>
                <w:kern w:val="0"/>
                <w:sz w:val="22"/>
              </w:rPr>
            </w:pPr>
            <w:r w:rsidRPr="00F245C9">
              <w:rPr>
                <w:rFonts w:ascii="Times New Roman" w:eastAsia="宋体" w:hAnsi="Times New Roman" w:cs="Times New Roman"/>
                <w:b/>
                <w:bCs/>
                <w:color w:val="000000"/>
                <w:kern w:val="0"/>
                <w:sz w:val="22"/>
              </w:rPr>
              <w:t>Institute</w:t>
            </w:r>
          </w:p>
        </w:tc>
        <w:tc>
          <w:tcPr>
            <w:tcW w:w="876" w:type="dxa"/>
            <w:tcBorders>
              <w:top w:val="single" w:sz="4" w:space="0" w:color="auto"/>
              <w:left w:val="nil"/>
              <w:bottom w:val="nil"/>
              <w:right w:val="nil"/>
            </w:tcBorders>
            <w:shd w:val="clear" w:color="auto" w:fill="auto"/>
            <w:noWrap/>
            <w:vAlign w:val="center"/>
            <w:hideMark/>
          </w:tcPr>
          <w:p w14:paraId="6A9C77C0" w14:textId="77777777" w:rsidR="00AB13DF" w:rsidRPr="00F245C9" w:rsidRDefault="00AB13DF" w:rsidP="009E6ACB">
            <w:pPr>
              <w:widowControl/>
              <w:jc w:val="center"/>
              <w:rPr>
                <w:rFonts w:ascii="Times New Roman" w:eastAsia="宋体" w:hAnsi="Times New Roman" w:cs="Times New Roman"/>
                <w:b/>
                <w:bCs/>
                <w:color w:val="000000"/>
                <w:kern w:val="0"/>
                <w:sz w:val="22"/>
              </w:rPr>
            </w:pPr>
            <w:r w:rsidRPr="00F245C9">
              <w:rPr>
                <w:rFonts w:ascii="Times New Roman" w:eastAsia="宋体" w:hAnsi="Times New Roman" w:cs="Times New Roman"/>
                <w:b/>
                <w:bCs/>
                <w:color w:val="000000"/>
                <w:kern w:val="0"/>
                <w:sz w:val="22"/>
              </w:rPr>
              <w:t>Nation</w:t>
            </w:r>
          </w:p>
        </w:tc>
        <w:tc>
          <w:tcPr>
            <w:tcW w:w="2500" w:type="dxa"/>
            <w:tcBorders>
              <w:top w:val="single" w:sz="4" w:space="0" w:color="auto"/>
              <w:left w:val="nil"/>
              <w:bottom w:val="nil"/>
              <w:right w:val="nil"/>
            </w:tcBorders>
            <w:shd w:val="clear" w:color="auto" w:fill="auto"/>
            <w:noWrap/>
            <w:vAlign w:val="center"/>
            <w:hideMark/>
          </w:tcPr>
          <w:p w14:paraId="0FAAED06" w14:textId="77777777" w:rsidR="00AB13DF" w:rsidRPr="00F245C9" w:rsidRDefault="00AB13DF" w:rsidP="009E6ACB">
            <w:pPr>
              <w:widowControl/>
              <w:jc w:val="center"/>
              <w:rPr>
                <w:rFonts w:ascii="Times New Roman" w:eastAsia="宋体" w:hAnsi="Times New Roman" w:cs="Times New Roman"/>
                <w:b/>
                <w:bCs/>
                <w:color w:val="000000"/>
                <w:kern w:val="0"/>
                <w:sz w:val="22"/>
              </w:rPr>
            </w:pPr>
            <w:r w:rsidRPr="00F245C9">
              <w:rPr>
                <w:rFonts w:ascii="Times New Roman" w:eastAsia="宋体" w:hAnsi="Times New Roman" w:cs="Times New Roman"/>
                <w:b/>
                <w:bCs/>
                <w:color w:val="000000"/>
                <w:kern w:val="0"/>
                <w:sz w:val="22"/>
              </w:rPr>
              <w:t>Atmospheric resolution</w:t>
            </w:r>
          </w:p>
        </w:tc>
        <w:tc>
          <w:tcPr>
            <w:tcW w:w="2140" w:type="dxa"/>
            <w:tcBorders>
              <w:top w:val="single" w:sz="4" w:space="0" w:color="auto"/>
              <w:left w:val="nil"/>
              <w:bottom w:val="nil"/>
              <w:right w:val="nil"/>
            </w:tcBorders>
            <w:shd w:val="clear" w:color="auto" w:fill="auto"/>
            <w:noWrap/>
            <w:vAlign w:val="center"/>
            <w:hideMark/>
          </w:tcPr>
          <w:p w14:paraId="2B53C4B7" w14:textId="77777777" w:rsidR="00AB13DF" w:rsidRPr="00F245C9" w:rsidRDefault="00AB13DF" w:rsidP="009E6ACB">
            <w:pPr>
              <w:widowControl/>
              <w:jc w:val="center"/>
              <w:rPr>
                <w:rFonts w:ascii="Times New Roman" w:eastAsia="宋体" w:hAnsi="Times New Roman" w:cs="Times New Roman"/>
                <w:b/>
                <w:bCs/>
                <w:color w:val="000000"/>
                <w:kern w:val="0"/>
                <w:sz w:val="22"/>
              </w:rPr>
            </w:pPr>
            <w:r w:rsidRPr="00F245C9">
              <w:rPr>
                <w:rFonts w:ascii="Times New Roman" w:eastAsia="宋体" w:hAnsi="Times New Roman" w:cs="Times New Roman"/>
                <w:b/>
                <w:bCs/>
                <w:color w:val="000000"/>
                <w:kern w:val="0"/>
                <w:sz w:val="22"/>
              </w:rPr>
              <w:t>Reference</w:t>
            </w:r>
          </w:p>
        </w:tc>
      </w:tr>
      <w:tr w:rsidR="00AB13DF" w:rsidRPr="00F245C9" w14:paraId="21B177A8"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09138A6F"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CanESM5</w:t>
            </w:r>
          </w:p>
        </w:tc>
        <w:tc>
          <w:tcPr>
            <w:tcW w:w="4957" w:type="dxa"/>
            <w:tcBorders>
              <w:top w:val="nil"/>
              <w:left w:val="nil"/>
              <w:bottom w:val="nil"/>
              <w:right w:val="nil"/>
            </w:tcBorders>
            <w:shd w:val="clear" w:color="auto" w:fill="auto"/>
            <w:noWrap/>
            <w:vAlign w:val="center"/>
            <w:hideMark/>
          </w:tcPr>
          <w:p w14:paraId="4DB279BF"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Canadian Centre for Climate Modeling and Analysis</w:t>
            </w:r>
          </w:p>
        </w:tc>
        <w:tc>
          <w:tcPr>
            <w:tcW w:w="876" w:type="dxa"/>
            <w:tcBorders>
              <w:top w:val="nil"/>
              <w:left w:val="nil"/>
              <w:bottom w:val="nil"/>
              <w:right w:val="nil"/>
            </w:tcBorders>
            <w:shd w:val="clear" w:color="auto" w:fill="auto"/>
            <w:noWrap/>
            <w:vAlign w:val="center"/>
            <w:hideMark/>
          </w:tcPr>
          <w:p w14:paraId="52F581C8"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Canada</w:t>
            </w:r>
          </w:p>
        </w:tc>
        <w:tc>
          <w:tcPr>
            <w:tcW w:w="2500" w:type="dxa"/>
            <w:tcBorders>
              <w:top w:val="nil"/>
              <w:left w:val="nil"/>
              <w:bottom w:val="nil"/>
              <w:right w:val="nil"/>
            </w:tcBorders>
            <w:shd w:val="clear" w:color="auto" w:fill="auto"/>
            <w:noWrap/>
            <w:vAlign w:val="center"/>
            <w:hideMark/>
          </w:tcPr>
          <w:p w14:paraId="2F80B6FD"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2.8°×2.8°</w:t>
            </w:r>
          </w:p>
        </w:tc>
        <w:tc>
          <w:tcPr>
            <w:tcW w:w="2140" w:type="dxa"/>
            <w:tcBorders>
              <w:top w:val="nil"/>
              <w:left w:val="nil"/>
              <w:bottom w:val="nil"/>
              <w:right w:val="nil"/>
            </w:tcBorders>
            <w:shd w:val="clear" w:color="auto" w:fill="auto"/>
            <w:noWrap/>
            <w:vAlign w:val="center"/>
            <w:hideMark/>
          </w:tcPr>
          <w:p w14:paraId="77F8DFDF"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Swart et al. (2019)</w:t>
            </w:r>
          </w:p>
        </w:tc>
      </w:tr>
      <w:tr w:rsidR="00AB13DF" w:rsidRPr="00F245C9" w14:paraId="12E351FD"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3048356F"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FGOALS-g3</w:t>
            </w:r>
          </w:p>
        </w:tc>
        <w:tc>
          <w:tcPr>
            <w:tcW w:w="4957" w:type="dxa"/>
            <w:tcBorders>
              <w:top w:val="nil"/>
              <w:left w:val="nil"/>
              <w:bottom w:val="nil"/>
              <w:right w:val="nil"/>
            </w:tcBorders>
            <w:shd w:val="clear" w:color="auto" w:fill="auto"/>
            <w:noWrap/>
            <w:vAlign w:val="center"/>
            <w:hideMark/>
          </w:tcPr>
          <w:p w14:paraId="5D36AF26"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The Institute of Atmospheric Physics</w:t>
            </w:r>
          </w:p>
        </w:tc>
        <w:tc>
          <w:tcPr>
            <w:tcW w:w="876" w:type="dxa"/>
            <w:tcBorders>
              <w:top w:val="nil"/>
              <w:left w:val="nil"/>
              <w:bottom w:val="nil"/>
              <w:right w:val="nil"/>
            </w:tcBorders>
            <w:shd w:val="clear" w:color="auto" w:fill="auto"/>
            <w:noWrap/>
            <w:vAlign w:val="center"/>
            <w:hideMark/>
          </w:tcPr>
          <w:p w14:paraId="15EA3E1E"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China</w:t>
            </w:r>
          </w:p>
        </w:tc>
        <w:tc>
          <w:tcPr>
            <w:tcW w:w="2500" w:type="dxa"/>
            <w:tcBorders>
              <w:top w:val="nil"/>
              <w:left w:val="nil"/>
              <w:bottom w:val="nil"/>
              <w:right w:val="nil"/>
            </w:tcBorders>
            <w:shd w:val="clear" w:color="auto" w:fill="auto"/>
            <w:noWrap/>
            <w:vAlign w:val="center"/>
            <w:hideMark/>
          </w:tcPr>
          <w:p w14:paraId="565DBB4C"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2°×2°</w:t>
            </w:r>
          </w:p>
        </w:tc>
        <w:tc>
          <w:tcPr>
            <w:tcW w:w="2140" w:type="dxa"/>
            <w:tcBorders>
              <w:top w:val="nil"/>
              <w:left w:val="nil"/>
              <w:bottom w:val="nil"/>
              <w:right w:val="nil"/>
            </w:tcBorders>
            <w:shd w:val="clear" w:color="auto" w:fill="auto"/>
            <w:noWrap/>
            <w:vAlign w:val="center"/>
            <w:hideMark/>
          </w:tcPr>
          <w:p w14:paraId="64E72780"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Li et al. (2020)</w:t>
            </w:r>
          </w:p>
        </w:tc>
      </w:tr>
      <w:tr w:rsidR="00AB13DF" w:rsidRPr="00F245C9" w14:paraId="4213BAEA"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35CD0D62"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IPSL-CM6A-LR</w:t>
            </w:r>
          </w:p>
        </w:tc>
        <w:tc>
          <w:tcPr>
            <w:tcW w:w="4957" w:type="dxa"/>
            <w:tcBorders>
              <w:top w:val="nil"/>
              <w:left w:val="nil"/>
              <w:bottom w:val="nil"/>
              <w:right w:val="nil"/>
            </w:tcBorders>
            <w:shd w:val="clear" w:color="auto" w:fill="auto"/>
            <w:noWrap/>
            <w:vAlign w:val="center"/>
            <w:hideMark/>
          </w:tcPr>
          <w:p w14:paraId="16874477" w14:textId="77777777" w:rsidR="00AB13DF" w:rsidRPr="00F245C9" w:rsidRDefault="00AB13DF" w:rsidP="009E6ACB">
            <w:pPr>
              <w:widowControl/>
              <w:jc w:val="center"/>
              <w:rPr>
                <w:rFonts w:ascii="Times New Roman" w:eastAsia="宋体" w:hAnsi="Times New Roman" w:cs="Times New Roman"/>
                <w:color w:val="000000"/>
                <w:kern w:val="0"/>
                <w:sz w:val="22"/>
              </w:rPr>
            </w:pPr>
            <w:proofErr w:type="spellStart"/>
            <w:r w:rsidRPr="00F245C9">
              <w:rPr>
                <w:rFonts w:ascii="Times New Roman" w:eastAsia="宋体" w:hAnsi="Times New Roman" w:cs="Times New Roman"/>
                <w:color w:val="000000"/>
                <w:kern w:val="0"/>
                <w:sz w:val="22"/>
              </w:rPr>
              <w:t>Institut</w:t>
            </w:r>
            <w:proofErr w:type="spellEnd"/>
            <w:r w:rsidRPr="00F245C9">
              <w:rPr>
                <w:rFonts w:ascii="Times New Roman" w:eastAsia="宋体" w:hAnsi="Times New Roman" w:cs="Times New Roman"/>
                <w:color w:val="000000"/>
                <w:kern w:val="0"/>
                <w:sz w:val="22"/>
              </w:rPr>
              <w:t xml:space="preserve"> Pierre Simon Laplace</w:t>
            </w:r>
          </w:p>
        </w:tc>
        <w:tc>
          <w:tcPr>
            <w:tcW w:w="876" w:type="dxa"/>
            <w:tcBorders>
              <w:top w:val="nil"/>
              <w:left w:val="nil"/>
              <w:bottom w:val="nil"/>
              <w:right w:val="nil"/>
            </w:tcBorders>
            <w:shd w:val="clear" w:color="auto" w:fill="auto"/>
            <w:noWrap/>
            <w:vAlign w:val="center"/>
            <w:hideMark/>
          </w:tcPr>
          <w:p w14:paraId="5E5A573B"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France</w:t>
            </w:r>
          </w:p>
        </w:tc>
        <w:tc>
          <w:tcPr>
            <w:tcW w:w="2500" w:type="dxa"/>
            <w:tcBorders>
              <w:top w:val="nil"/>
              <w:left w:val="nil"/>
              <w:bottom w:val="nil"/>
              <w:right w:val="nil"/>
            </w:tcBorders>
            <w:shd w:val="clear" w:color="auto" w:fill="auto"/>
            <w:noWrap/>
            <w:vAlign w:val="center"/>
            <w:hideMark/>
          </w:tcPr>
          <w:p w14:paraId="4AD14FA5"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1.25°×2.5°</w:t>
            </w:r>
          </w:p>
        </w:tc>
        <w:tc>
          <w:tcPr>
            <w:tcW w:w="2140" w:type="dxa"/>
            <w:tcBorders>
              <w:top w:val="nil"/>
              <w:left w:val="nil"/>
              <w:bottom w:val="nil"/>
              <w:right w:val="nil"/>
            </w:tcBorders>
            <w:shd w:val="clear" w:color="auto" w:fill="auto"/>
            <w:noWrap/>
            <w:vAlign w:val="center"/>
            <w:hideMark/>
          </w:tcPr>
          <w:p w14:paraId="5AE94548" w14:textId="77777777" w:rsidR="00AB13DF" w:rsidRPr="00F245C9" w:rsidRDefault="00AB13DF" w:rsidP="009E6ACB">
            <w:pPr>
              <w:widowControl/>
              <w:jc w:val="center"/>
              <w:rPr>
                <w:rFonts w:ascii="Times New Roman" w:eastAsia="宋体" w:hAnsi="Times New Roman" w:cs="Times New Roman"/>
                <w:color w:val="000000"/>
                <w:kern w:val="0"/>
                <w:sz w:val="22"/>
              </w:rPr>
            </w:pPr>
            <w:proofErr w:type="spellStart"/>
            <w:r>
              <w:rPr>
                <w:rFonts w:ascii="Times New Roman" w:eastAsia="宋体" w:hAnsi="Times New Roman" w:cs="Times New Roman"/>
                <w:color w:val="000000"/>
                <w:kern w:val="0"/>
                <w:sz w:val="22"/>
              </w:rPr>
              <w:t>Hourdin</w:t>
            </w:r>
            <w:proofErr w:type="spellEnd"/>
            <w:r>
              <w:rPr>
                <w:rFonts w:ascii="Times New Roman" w:eastAsia="宋体" w:hAnsi="Times New Roman" w:cs="Times New Roman"/>
                <w:color w:val="000000"/>
                <w:kern w:val="0"/>
                <w:sz w:val="22"/>
              </w:rPr>
              <w:t xml:space="preserve"> et al. (2020</w:t>
            </w:r>
            <w:r w:rsidRPr="00F245C9">
              <w:rPr>
                <w:rFonts w:ascii="Times New Roman" w:eastAsia="宋体" w:hAnsi="Times New Roman" w:cs="Times New Roman"/>
                <w:color w:val="000000"/>
                <w:kern w:val="0"/>
                <w:sz w:val="22"/>
              </w:rPr>
              <w:t>)</w:t>
            </w:r>
          </w:p>
        </w:tc>
      </w:tr>
      <w:tr w:rsidR="00AB13DF" w:rsidRPr="00F245C9" w14:paraId="5AB13159"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09F68218"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MIROC6</w:t>
            </w:r>
          </w:p>
        </w:tc>
        <w:tc>
          <w:tcPr>
            <w:tcW w:w="4957" w:type="dxa"/>
            <w:tcBorders>
              <w:top w:val="nil"/>
              <w:left w:val="nil"/>
              <w:bottom w:val="nil"/>
              <w:right w:val="nil"/>
            </w:tcBorders>
            <w:shd w:val="clear" w:color="auto" w:fill="auto"/>
            <w:noWrap/>
            <w:vAlign w:val="center"/>
            <w:hideMark/>
          </w:tcPr>
          <w:p w14:paraId="50E99973"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Center for Climate System Research</w:t>
            </w:r>
          </w:p>
        </w:tc>
        <w:tc>
          <w:tcPr>
            <w:tcW w:w="876" w:type="dxa"/>
            <w:tcBorders>
              <w:top w:val="nil"/>
              <w:left w:val="nil"/>
              <w:bottom w:val="nil"/>
              <w:right w:val="nil"/>
            </w:tcBorders>
            <w:shd w:val="clear" w:color="auto" w:fill="auto"/>
            <w:noWrap/>
            <w:vAlign w:val="center"/>
            <w:hideMark/>
          </w:tcPr>
          <w:p w14:paraId="2CB0BC9A"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Japan</w:t>
            </w:r>
          </w:p>
        </w:tc>
        <w:tc>
          <w:tcPr>
            <w:tcW w:w="2500" w:type="dxa"/>
            <w:tcBorders>
              <w:top w:val="nil"/>
              <w:left w:val="nil"/>
              <w:bottom w:val="nil"/>
              <w:right w:val="nil"/>
            </w:tcBorders>
            <w:shd w:val="clear" w:color="auto" w:fill="auto"/>
            <w:noWrap/>
            <w:vAlign w:val="center"/>
            <w:hideMark/>
          </w:tcPr>
          <w:p w14:paraId="13402209"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1.4°×1.4°</w:t>
            </w:r>
          </w:p>
        </w:tc>
        <w:tc>
          <w:tcPr>
            <w:tcW w:w="2140" w:type="dxa"/>
            <w:tcBorders>
              <w:top w:val="nil"/>
              <w:left w:val="nil"/>
              <w:bottom w:val="nil"/>
              <w:right w:val="nil"/>
            </w:tcBorders>
            <w:shd w:val="clear" w:color="auto" w:fill="auto"/>
            <w:noWrap/>
            <w:vAlign w:val="center"/>
            <w:hideMark/>
          </w:tcPr>
          <w:p w14:paraId="1E666EB1" w14:textId="77777777" w:rsidR="00AB13DF" w:rsidRPr="00F245C9" w:rsidRDefault="00AB13DF" w:rsidP="009E6ACB">
            <w:pPr>
              <w:widowControl/>
              <w:jc w:val="center"/>
              <w:rPr>
                <w:rFonts w:ascii="Times New Roman" w:eastAsia="宋体" w:hAnsi="Times New Roman" w:cs="Times New Roman"/>
                <w:color w:val="000000"/>
                <w:kern w:val="0"/>
                <w:sz w:val="22"/>
              </w:rPr>
            </w:pPr>
            <w:proofErr w:type="spellStart"/>
            <w:r w:rsidRPr="00F245C9">
              <w:rPr>
                <w:rFonts w:ascii="Times New Roman" w:eastAsia="宋体" w:hAnsi="Times New Roman" w:cs="Times New Roman"/>
                <w:color w:val="000000"/>
                <w:kern w:val="0"/>
                <w:sz w:val="22"/>
              </w:rPr>
              <w:t>Tatebe</w:t>
            </w:r>
            <w:proofErr w:type="spellEnd"/>
            <w:r w:rsidRPr="00F245C9">
              <w:rPr>
                <w:rFonts w:ascii="Times New Roman" w:eastAsia="宋体" w:hAnsi="Times New Roman" w:cs="Times New Roman"/>
                <w:color w:val="000000"/>
                <w:kern w:val="0"/>
                <w:sz w:val="22"/>
              </w:rPr>
              <w:t xml:space="preserve"> et al. (2019)</w:t>
            </w:r>
          </w:p>
        </w:tc>
      </w:tr>
      <w:tr w:rsidR="00AB13DF" w:rsidRPr="00F245C9" w14:paraId="6B4FA6CE"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5ABF143F" w14:textId="77777777" w:rsidR="00AB13DF" w:rsidRPr="00F245C9" w:rsidRDefault="00AB13DF" w:rsidP="009E6ACB">
            <w:pPr>
              <w:widowControl/>
              <w:jc w:val="center"/>
              <w:rPr>
                <w:rFonts w:ascii="Times New Roman" w:eastAsia="宋体" w:hAnsi="Times New Roman" w:cs="Times New Roman"/>
                <w:color w:val="000000"/>
                <w:kern w:val="0"/>
                <w:sz w:val="22"/>
              </w:rPr>
            </w:pPr>
          </w:p>
        </w:tc>
        <w:tc>
          <w:tcPr>
            <w:tcW w:w="4957" w:type="dxa"/>
            <w:tcBorders>
              <w:top w:val="nil"/>
              <w:left w:val="nil"/>
              <w:bottom w:val="nil"/>
              <w:right w:val="nil"/>
            </w:tcBorders>
            <w:shd w:val="clear" w:color="auto" w:fill="auto"/>
            <w:noWrap/>
            <w:vAlign w:val="center"/>
            <w:hideMark/>
          </w:tcPr>
          <w:p w14:paraId="6F78AAD2"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University of Tokyo</w:t>
            </w:r>
          </w:p>
        </w:tc>
        <w:tc>
          <w:tcPr>
            <w:tcW w:w="876" w:type="dxa"/>
            <w:tcBorders>
              <w:top w:val="nil"/>
              <w:left w:val="nil"/>
              <w:bottom w:val="nil"/>
              <w:right w:val="nil"/>
            </w:tcBorders>
            <w:shd w:val="clear" w:color="auto" w:fill="auto"/>
            <w:noWrap/>
            <w:vAlign w:val="center"/>
            <w:hideMark/>
          </w:tcPr>
          <w:p w14:paraId="033E36C0" w14:textId="77777777" w:rsidR="00AB13DF" w:rsidRPr="00F245C9" w:rsidRDefault="00AB13DF" w:rsidP="009E6ACB">
            <w:pPr>
              <w:widowControl/>
              <w:jc w:val="center"/>
              <w:rPr>
                <w:rFonts w:ascii="Times New Roman" w:eastAsia="宋体" w:hAnsi="Times New Roman" w:cs="Times New Roman"/>
                <w:color w:val="000000"/>
                <w:kern w:val="0"/>
                <w:sz w:val="22"/>
              </w:rPr>
            </w:pPr>
          </w:p>
        </w:tc>
        <w:tc>
          <w:tcPr>
            <w:tcW w:w="2500" w:type="dxa"/>
            <w:tcBorders>
              <w:top w:val="nil"/>
              <w:left w:val="nil"/>
              <w:bottom w:val="nil"/>
              <w:right w:val="nil"/>
            </w:tcBorders>
            <w:shd w:val="clear" w:color="auto" w:fill="auto"/>
            <w:noWrap/>
            <w:vAlign w:val="center"/>
            <w:hideMark/>
          </w:tcPr>
          <w:p w14:paraId="04C70BFE" w14:textId="77777777" w:rsidR="00AB13DF" w:rsidRPr="00F245C9" w:rsidRDefault="00AB13DF" w:rsidP="009E6ACB">
            <w:pPr>
              <w:widowControl/>
              <w:jc w:val="center"/>
              <w:rPr>
                <w:rFonts w:ascii="Times New Roman" w:eastAsia="Times New Roman" w:hAnsi="Times New Roman" w:cs="Times New Roman"/>
                <w:kern w:val="0"/>
                <w:sz w:val="20"/>
                <w:szCs w:val="20"/>
              </w:rPr>
            </w:pPr>
          </w:p>
        </w:tc>
        <w:tc>
          <w:tcPr>
            <w:tcW w:w="2140" w:type="dxa"/>
            <w:tcBorders>
              <w:top w:val="nil"/>
              <w:left w:val="nil"/>
              <w:bottom w:val="nil"/>
              <w:right w:val="nil"/>
            </w:tcBorders>
            <w:shd w:val="clear" w:color="auto" w:fill="auto"/>
            <w:noWrap/>
            <w:vAlign w:val="center"/>
            <w:hideMark/>
          </w:tcPr>
          <w:p w14:paraId="6323B124" w14:textId="77777777" w:rsidR="00AB13DF" w:rsidRPr="00F245C9" w:rsidRDefault="00AB13DF" w:rsidP="009E6ACB">
            <w:pPr>
              <w:widowControl/>
              <w:jc w:val="center"/>
              <w:rPr>
                <w:rFonts w:ascii="Times New Roman" w:eastAsia="Times New Roman" w:hAnsi="Times New Roman" w:cs="Times New Roman"/>
                <w:kern w:val="0"/>
                <w:sz w:val="20"/>
                <w:szCs w:val="20"/>
              </w:rPr>
            </w:pPr>
          </w:p>
        </w:tc>
      </w:tr>
      <w:tr w:rsidR="00AB13DF" w:rsidRPr="00F245C9" w14:paraId="138EFFE8"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69BF1D9A" w14:textId="77777777" w:rsidR="00AB13DF" w:rsidRPr="00F245C9" w:rsidRDefault="00AB13DF" w:rsidP="009E6ACB">
            <w:pPr>
              <w:widowControl/>
              <w:jc w:val="center"/>
              <w:rPr>
                <w:rFonts w:ascii="Times New Roman" w:eastAsia="Times New Roman" w:hAnsi="Times New Roman" w:cs="Times New Roman"/>
                <w:kern w:val="0"/>
                <w:sz w:val="20"/>
                <w:szCs w:val="20"/>
              </w:rPr>
            </w:pPr>
          </w:p>
        </w:tc>
        <w:tc>
          <w:tcPr>
            <w:tcW w:w="4957" w:type="dxa"/>
            <w:tcBorders>
              <w:top w:val="nil"/>
              <w:left w:val="nil"/>
              <w:bottom w:val="nil"/>
              <w:right w:val="nil"/>
            </w:tcBorders>
            <w:shd w:val="clear" w:color="auto" w:fill="auto"/>
            <w:noWrap/>
            <w:vAlign w:val="center"/>
            <w:hideMark/>
          </w:tcPr>
          <w:p w14:paraId="63DF8505"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Japan Agency for Marine-Earth Science and Technology</w:t>
            </w:r>
          </w:p>
        </w:tc>
        <w:tc>
          <w:tcPr>
            <w:tcW w:w="876" w:type="dxa"/>
            <w:tcBorders>
              <w:top w:val="nil"/>
              <w:left w:val="nil"/>
              <w:bottom w:val="nil"/>
              <w:right w:val="nil"/>
            </w:tcBorders>
            <w:shd w:val="clear" w:color="auto" w:fill="auto"/>
            <w:noWrap/>
            <w:vAlign w:val="center"/>
            <w:hideMark/>
          </w:tcPr>
          <w:p w14:paraId="10FEF61F" w14:textId="77777777" w:rsidR="00AB13DF" w:rsidRPr="00F245C9" w:rsidRDefault="00AB13DF" w:rsidP="009E6ACB">
            <w:pPr>
              <w:widowControl/>
              <w:jc w:val="center"/>
              <w:rPr>
                <w:rFonts w:ascii="Times New Roman" w:eastAsia="宋体" w:hAnsi="Times New Roman" w:cs="Times New Roman"/>
                <w:color w:val="000000"/>
                <w:kern w:val="0"/>
                <w:sz w:val="22"/>
              </w:rPr>
            </w:pPr>
          </w:p>
        </w:tc>
        <w:tc>
          <w:tcPr>
            <w:tcW w:w="2500" w:type="dxa"/>
            <w:tcBorders>
              <w:top w:val="nil"/>
              <w:left w:val="nil"/>
              <w:bottom w:val="nil"/>
              <w:right w:val="nil"/>
            </w:tcBorders>
            <w:shd w:val="clear" w:color="auto" w:fill="auto"/>
            <w:noWrap/>
            <w:vAlign w:val="center"/>
            <w:hideMark/>
          </w:tcPr>
          <w:p w14:paraId="2034CCEB" w14:textId="77777777" w:rsidR="00AB13DF" w:rsidRPr="00F245C9" w:rsidRDefault="00AB13DF" w:rsidP="009E6ACB">
            <w:pPr>
              <w:widowControl/>
              <w:jc w:val="center"/>
              <w:rPr>
                <w:rFonts w:ascii="Times New Roman" w:eastAsia="Times New Roman" w:hAnsi="Times New Roman" w:cs="Times New Roman"/>
                <w:kern w:val="0"/>
                <w:sz w:val="20"/>
                <w:szCs w:val="20"/>
              </w:rPr>
            </w:pPr>
          </w:p>
        </w:tc>
        <w:tc>
          <w:tcPr>
            <w:tcW w:w="2140" w:type="dxa"/>
            <w:tcBorders>
              <w:top w:val="nil"/>
              <w:left w:val="nil"/>
              <w:bottom w:val="nil"/>
              <w:right w:val="nil"/>
            </w:tcBorders>
            <w:shd w:val="clear" w:color="auto" w:fill="auto"/>
            <w:noWrap/>
            <w:vAlign w:val="center"/>
            <w:hideMark/>
          </w:tcPr>
          <w:p w14:paraId="24A61C0E" w14:textId="77777777" w:rsidR="00AB13DF" w:rsidRPr="00F245C9" w:rsidRDefault="00AB13DF" w:rsidP="009E6ACB">
            <w:pPr>
              <w:widowControl/>
              <w:jc w:val="center"/>
              <w:rPr>
                <w:rFonts w:ascii="Times New Roman" w:eastAsia="Times New Roman" w:hAnsi="Times New Roman" w:cs="Times New Roman"/>
                <w:kern w:val="0"/>
                <w:sz w:val="20"/>
                <w:szCs w:val="20"/>
              </w:rPr>
            </w:pPr>
          </w:p>
        </w:tc>
      </w:tr>
      <w:tr w:rsidR="00AB13DF" w:rsidRPr="00F245C9" w14:paraId="42CC2DA6" w14:textId="77777777" w:rsidTr="009E6ACB">
        <w:trPr>
          <w:trHeight w:val="300"/>
          <w:jc w:val="center"/>
        </w:trPr>
        <w:tc>
          <w:tcPr>
            <w:tcW w:w="1843" w:type="dxa"/>
            <w:tcBorders>
              <w:top w:val="nil"/>
              <w:left w:val="nil"/>
              <w:bottom w:val="nil"/>
              <w:right w:val="nil"/>
            </w:tcBorders>
            <w:shd w:val="clear" w:color="auto" w:fill="auto"/>
            <w:noWrap/>
            <w:vAlign w:val="center"/>
            <w:hideMark/>
          </w:tcPr>
          <w:p w14:paraId="6FFC314F" w14:textId="77777777" w:rsidR="00AB13DF" w:rsidRPr="00F245C9" w:rsidRDefault="00AB13DF" w:rsidP="009E6ACB">
            <w:pPr>
              <w:widowControl/>
              <w:jc w:val="center"/>
              <w:rPr>
                <w:rFonts w:ascii="Times New Roman" w:eastAsia="Times New Roman" w:hAnsi="Times New Roman" w:cs="Times New Roman"/>
                <w:kern w:val="0"/>
                <w:sz w:val="20"/>
                <w:szCs w:val="20"/>
              </w:rPr>
            </w:pPr>
          </w:p>
        </w:tc>
        <w:tc>
          <w:tcPr>
            <w:tcW w:w="4957" w:type="dxa"/>
            <w:tcBorders>
              <w:top w:val="nil"/>
              <w:left w:val="nil"/>
              <w:bottom w:val="nil"/>
              <w:right w:val="nil"/>
            </w:tcBorders>
            <w:shd w:val="clear" w:color="auto" w:fill="auto"/>
            <w:noWrap/>
            <w:vAlign w:val="center"/>
            <w:hideMark/>
          </w:tcPr>
          <w:p w14:paraId="38FC8F39"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National Institute for Environmental Studies</w:t>
            </w:r>
          </w:p>
        </w:tc>
        <w:tc>
          <w:tcPr>
            <w:tcW w:w="876" w:type="dxa"/>
            <w:tcBorders>
              <w:top w:val="nil"/>
              <w:left w:val="nil"/>
              <w:bottom w:val="nil"/>
              <w:right w:val="nil"/>
            </w:tcBorders>
            <w:shd w:val="clear" w:color="auto" w:fill="auto"/>
            <w:noWrap/>
            <w:vAlign w:val="center"/>
            <w:hideMark/>
          </w:tcPr>
          <w:p w14:paraId="4C0F4A5C" w14:textId="77777777" w:rsidR="00AB13DF" w:rsidRPr="00F245C9" w:rsidRDefault="00AB13DF" w:rsidP="009E6ACB">
            <w:pPr>
              <w:widowControl/>
              <w:jc w:val="center"/>
              <w:rPr>
                <w:rFonts w:ascii="Times New Roman" w:eastAsia="宋体" w:hAnsi="Times New Roman" w:cs="Times New Roman"/>
                <w:color w:val="000000"/>
                <w:kern w:val="0"/>
                <w:sz w:val="22"/>
              </w:rPr>
            </w:pPr>
          </w:p>
        </w:tc>
        <w:tc>
          <w:tcPr>
            <w:tcW w:w="2500" w:type="dxa"/>
            <w:tcBorders>
              <w:top w:val="nil"/>
              <w:left w:val="nil"/>
              <w:bottom w:val="nil"/>
              <w:right w:val="nil"/>
            </w:tcBorders>
            <w:shd w:val="clear" w:color="auto" w:fill="auto"/>
            <w:noWrap/>
            <w:vAlign w:val="center"/>
            <w:hideMark/>
          </w:tcPr>
          <w:p w14:paraId="01A47E4C" w14:textId="77777777" w:rsidR="00AB13DF" w:rsidRPr="00F245C9" w:rsidRDefault="00AB13DF" w:rsidP="009E6ACB">
            <w:pPr>
              <w:widowControl/>
              <w:jc w:val="center"/>
              <w:rPr>
                <w:rFonts w:ascii="Times New Roman" w:eastAsia="Times New Roman" w:hAnsi="Times New Roman" w:cs="Times New Roman"/>
                <w:kern w:val="0"/>
                <w:sz w:val="20"/>
                <w:szCs w:val="20"/>
              </w:rPr>
            </w:pPr>
          </w:p>
        </w:tc>
        <w:tc>
          <w:tcPr>
            <w:tcW w:w="2140" w:type="dxa"/>
            <w:tcBorders>
              <w:top w:val="nil"/>
              <w:left w:val="nil"/>
              <w:bottom w:val="nil"/>
              <w:right w:val="nil"/>
            </w:tcBorders>
            <w:shd w:val="clear" w:color="auto" w:fill="auto"/>
            <w:noWrap/>
            <w:vAlign w:val="center"/>
            <w:hideMark/>
          </w:tcPr>
          <w:p w14:paraId="1E8DD90B" w14:textId="77777777" w:rsidR="00AB13DF" w:rsidRPr="00F245C9" w:rsidRDefault="00AB13DF" w:rsidP="009E6ACB">
            <w:pPr>
              <w:widowControl/>
              <w:jc w:val="center"/>
              <w:rPr>
                <w:rFonts w:ascii="Times New Roman" w:eastAsia="Times New Roman" w:hAnsi="Times New Roman" w:cs="Times New Roman"/>
                <w:kern w:val="0"/>
                <w:sz w:val="20"/>
                <w:szCs w:val="20"/>
              </w:rPr>
            </w:pPr>
          </w:p>
        </w:tc>
      </w:tr>
      <w:tr w:rsidR="00AB13DF" w:rsidRPr="00F245C9" w14:paraId="4B202A30" w14:textId="77777777" w:rsidTr="009E6ACB">
        <w:trPr>
          <w:trHeight w:val="315"/>
          <w:jc w:val="center"/>
        </w:trPr>
        <w:tc>
          <w:tcPr>
            <w:tcW w:w="1843" w:type="dxa"/>
            <w:tcBorders>
              <w:top w:val="nil"/>
              <w:left w:val="nil"/>
              <w:bottom w:val="double" w:sz="6" w:space="0" w:color="auto"/>
              <w:right w:val="nil"/>
            </w:tcBorders>
            <w:shd w:val="clear" w:color="auto" w:fill="auto"/>
            <w:noWrap/>
            <w:vAlign w:val="center"/>
            <w:hideMark/>
          </w:tcPr>
          <w:p w14:paraId="2E00168E"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MRI-ESM2-0</w:t>
            </w:r>
          </w:p>
        </w:tc>
        <w:tc>
          <w:tcPr>
            <w:tcW w:w="4957" w:type="dxa"/>
            <w:tcBorders>
              <w:top w:val="nil"/>
              <w:left w:val="nil"/>
              <w:bottom w:val="double" w:sz="6" w:space="0" w:color="auto"/>
              <w:right w:val="nil"/>
            </w:tcBorders>
            <w:shd w:val="clear" w:color="auto" w:fill="auto"/>
            <w:noWrap/>
            <w:vAlign w:val="center"/>
            <w:hideMark/>
          </w:tcPr>
          <w:p w14:paraId="546E0E44"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 xml:space="preserve">The Meteorological Research Institute </w:t>
            </w:r>
          </w:p>
        </w:tc>
        <w:tc>
          <w:tcPr>
            <w:tcW w:w="876" w:type="dxa"/>
            <w:tcBorders>
              <w:top w:val="nil"/>
              <w:left w:val="nil"/>
              <w:bottom w:val="double" w:sz="6" w:space="0" w:color="auto"/>
              <w:right w:val="nil"/>
            </w:tcBorders>
            <w:shd w:val="clear" w:color="auto" w:fill="auto"/>
            <w:noWrap/>
            <w:vAlign w:val="center"/>
            <w:hideMark/>
          </w:tcPr>
          <w:p w14:paraId="1D2627E3"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Japan</w:t>
            </w:r>
          </w:p>
        </w:tc>
        <w:tc>
          <w:tcPr>
            <w:tcW w:w="2500" w:type="dxa"/>
            <w:tcBorders>
              <w:top w:val="nil"/>
              <w:left w:val="nil"/>
              <w:bottom w:val="double" w:sz="6" w:space="0" w:color="auto"/>
              <w:right w:val="nil"/>
            </w:tcBorders>
            <w:shd w:val="clear" w:color="auto" w:fill="auto"/>
            <w:noWrap/>
            <w:vAlign w:val="center"/>
            <w:hideMark/>
          </w:tcPr>
          <w:p w14:paraId="5BD4F97E" w14:textId="77777777" w:rsidR="00AB13DF" w:rsidRPr="00F245C9" w:rsidRDefault="00AB13DF" w:rsidP="009E6ACB">
            <w:pPr>
              <w:widowControl/>
              <w:jc w:val="center"/>
              <w:rPr>
                <w:rFonts w:ascii="Times New Roman" w:eastAsia="宋体" w:hAnsi="Times New Roman" w:cs="Times New Roman"/>
                <w:color w:val="000000"/>
                <w:kern w:val="0"/>
                <w:sz w:val="22"/>
              </w:rPr>
            </w:pPr>
            <w:r w:rsidRPr="00F245C9">
              <w:rPr>
                <w:rFonts w:ascii="Times New Roman" w:eastAsia="宋体" w:hAnsi="Times New Roman" w:cs="Times New Roman"/>
                <w:color w:val="000000"/>
                <w:kern w:val="0"/>
                <w:sz w:val="22"/>
              </w:rPr>
              <w:t>T159 (~120km)</w:t>
            </w:r>
          </w:p>
        </w:tc>
        <w:tc>
          <w:tcPr>
            <w:tcW w:w="2140" w:type="dxa"/>
            <w:tcBorders>
              <w:top w:val="nil"/>
              <w:left w:val="nil"/>
              <w:bottom w:val="double" w:sz="6" w:space="0" w:color="auto"/>
              <w:right w:val="nil"/>
            </w:tcBorders>
            <w:shd w:val="clear" w:color="auto" w:fill="auto"/>
            <w:noWrap/>
            <w:vAlign w:val="center"/>
            <w:hideMark/>
          </w:tcPr>
          <w:p w14:paraId="1474424C" w14:textId="77777777" w:rsidR="00AB13DF" w:rsidRPr="00F245C9" w:rsidRDefault="00AB13DF" w:rsidP="009E6ACB">
            <w:pPr>
              <w:widowControl/>
              <w:jc w:val="center"/>
              <w:rPr>
                <w:rFonts w:ascii="Times New Roman" w:eastAsia="宋体" w:hAnsi="Times New Roman" w:cs="Times New Roman"/>
                <w:color w:val="000000"/>
                <w:kern w:val="0"/>
                <w:sz w:val="22"/>
              </w:rPr>
            </w:pPr>
            <w:proofErr w:type="spellStart"/>
            <w:r w:rsidRPr="00F245C9">
              <w:rPr>
                <w:rFonts w:ascii="Times New Roman" w:eastAsia="宋体" w:hAnsi="Times New Roman" w:cs="Times New Roman"/>
                <w:color w:val="000000"/>
                <w:kern w:val="0"/>
                <w:sz w:val="22"/>
              </w:rPr>
              <w:t>Yukimoto</w:t>
            </w:r>
            <w:proofErr w:type="spellEnd"/>
            <w:r w:rsidRPr="00F245C9">
              <w:rPr>
                <w:rFonts w:ascii="Times New Roman" w:eastAsia="宋体" w:hAnsi="Times New Roman" w:cs="Times New Roman"/>
                <w:color w:val="000000"/>
                <w:kern w:val="0"/>
                <w:sz w:val="22"/>
              </w:rPr>
              <w:t xml:space="preserve"> et al. (2019)</w:t>
            </w:r>
          </w:p>
        </w:tc>
      </w:tr>
    </w:tbl>
    <w:p w14:paraId="2BFF3F57" w14:textId="77777777" w:rsidR="00AB13DF" w:rsidRDefault="00AB13DF" w:rsidP="00AB13DF">
      <w:pPr>
        <w:rPr>
          <w:rFonts w:ascii="Times New Roman" w:hAnsi="Times New Roman" w:cs="Times New Roman"/>
        </w:rPr>
        <w:sectPr w:rsidR="00AB13DF" w:rsidSect="000D6A5B">
          <w:pgSz w:w="16838" w:h="11906" w:orient="landscape"/>
          <w:pgMar w:top="1800" w:right="1440" w:bottom="1800" w:left="1440" w:header="851" w:footer="992" w:gutter="0"/>
          <w:lnNumType w:countBy="1" w:restart="continuous"/>
          <w:cols w:space="425"/>
          <w:docGrid w:type="lines" w:linePitch="312"/>
        </w:sectPr>
      </w:pPr>
    </w:p>
    <w:p w14:paraId="479516FB" w14:textId="40402EEE" w:rsidR="00AB13DF" w:rsidRPr="00221690" w:rsidRDefault="00AB13DF" w:rsidP="00AB13DF">
      <w:pPr>
        <w:pStyle w:val="2"/>
        <w:spacing w:line="240" w:lineRule="auto"/>
      </w:pPr>
      <w:bookmarkStart w:id="10" w:name="_Toc125572804"/>
      <w:r>
        <w:rPr>
          <w:rFonts w:ascii="Times New Roman" w:hAnsi="Times New Roman" w:cs="Times New Roman"/>
          <w:sz w:val="24"/>
          <w:szCs w:val="24"/>
        </w:rPr>
        <w:lastRenderedPageBreak/>
        <w:t>3.2 Methods</w:t>
      </w:r>
      <w:bookmarkEnd w:id="10"/>
    </w:p>
    <w:p w14:paraId="2C069B9F" w14:textId="77777777" w:rsidR="001C06E5" w:rsidRPr="00EE22E7" w:rsidRDefault="001C06E5" w:rsidP="001C06E5">
      <w:pPr>
        <w:ind w:firstLineChars="200" w:firstLine="420"/>
        <w:rPr>
          <w:rFonts w:ascii="Times New Roman" w:hAnsi="Times New Roman" w:cs="Times New Roman"/>
        </w:rPr>
      </w:pPr>
      <w:r w:rsidRPr="00EE22E7">
        <w:rPr>
          <w:rFonts w:ascii="Times New Roman" w:hAnsi="Times New Roman" w:cs="Times New Roman" w:hint="eastAsia"/>
        </w:rPr>
        <w:t>S</w:t>
      </w:r>
      <w:r w:rsidRPr="00EE22E7">
        <w:rPr>
          <w:rFonts w:ascii="Times New Roman" w:hAnsi="Times New Roman" w:cs="Times New Roman"/>
        </w:rPr>
        <w:t>imilar to the data</w:t>
      </w:r>
      <w:r>
        <w:rPr>
          <w:rFonts w:ascii="Times New Roman" w:hAnsi="Times New Roman" w:cs="Times New Roman"/>
        </w:rPr>
        <w:t xml:space="preserve"> that are used</w:t>
      </w:r>
      <w:r w:rsidRPr="00EE22E7">
        <w:rPr>
          <w:rFonts w:ascii="Times New Roman" w:hAnsi="Times New Roman" w:cs="Times New Roman"/>
        </w:rPr>
        <w:t xml:space="preserve">, most </w:t>
      </w:r>
      <w:r>
        <w:rPr>
          <w:rFonts w:ascii="Times New Roman" w:hAnsi="Times New Roman" w:cs="Times New Roman"/>
        </w:rPr>
        <w:t xml:space="preserve">of the </w:t>
      </w:r>
      <w:r w:rsidRPr="00EE22E7">
        <w:rPr>
          <w:rFonts w:ascii="Times New Roman" w:hAnsi="Times New Roman" w:cs="Times New Roman"/>
        </w:rPr>
        <w:t>methods used in this study follow</w:t>
      </w:r>
      <w:r>
        <w:rPr>
          <w:rFonts w:ascii="Times New Roman" w:hAnsi="Times New Roman" w:cs="Times New Roman"/>
        </w:rPr>
        <w:t xml:space="preserve"> those of</w:t>
      </w:r>
      <w:r w:rsidRPr="00EE22E7">
        <w:rPr>
          <w:rFonts w:ascii="Times New Roman" w:hAnsi="Times New Roman" w:cs="Times New Roman"/>
        </w:rPr>
        <w:t xml:space="preserve"> Qian et al. (2022) and are briefly described as </w:t>
      </w:r>
      <w:r w:rsidRPr="00EE22E7">
        <w:rPr>
          <w:rFonts w:ascii="Times New Roman" w:eastAsia="等线" w:hAnsi="Times New Roman" w:cs="Times New Roman"/>
        </w:rPr>
        <w:t>follows</w:t>
      </w:r>
      <w:r w:rsidRPr="00EE22E7">
        <w:rPr>
          <w:rFonts w:ascii="Times New Roman" w:hAnsi="Times New Roman" w:cs="Times New Roman"/>
        </w:rPr>
        <w:t>:</w:t>
      </w:r>
    </w:p>
    <w:p w14:paraId="148CFCD4" w14:textId="77777777" w:rsidR="001C06E5" w:rsidRPr="00EE22E7" w:rsidRDefault="001C06E5" w:rsidP="001C06E5">
      <w:pPr>
        <w:pStyle w:val="a7"/>
        <w:numPr>
          <w:ilvl w:val="0"/>
          <w:numId w:val="8"/>
        </w:numPr>
        <w:ind w:firstLineChars="0"/>
        <w:rPr>
          <w:rFonts w:ascii="Times New Roman" w:hAnsi="Times New Roman" w:cs="Times New Roman"/>
        </w:rPr>
      </w:pPr>
      <w:r w:rsidRPr="00EE22E7">
        <w:rPr>
          <w:rFonts w:ascii="Times New Roman" w:hAnsi="Times New Roman" w:cs="Times New Roman"/>
        </w:rPr>
        <w:t xml:space="preserve">The TC genesis locations are derived from the observational </w:t>
      </w:r>
      <w:proofErr w:type="spellStart"/>
      <w:r w:rsidRPr="00EE22E7">
        <w:rPr>
          <w:rFonts w:ascii="Times New Roman" w:hAnsi="Times New Roman" w:cs="Times New Roman"/>
        </w:rPr>
        <w:t>IBTrACS</w:t>
      </w:r>
      <w:proofErr w:type="spellEnd"/>
      <w:r w:rsidRPr="00EE22E7">
        <w:rPr>
          <w:rFonts w:ascii="Times New Roman" w:hAnsi="Times New Roman" w:cs="Times New Roman"/>
        </w:rPr>
        <w:t xml:space="preserve"> dataset for the period of 2000–2009. Following </w:t>
      </w:r>
      <w:r>
        <w:rPr>
          <w:rFonts w:ascii="Times New Roman" w:hAnsi="Times New Roman" w:cs="Times New Roman"/>
        </w:rPr>
        <w:t xml:space="preserve">the methods of </w:t>
      </w:r>
      <w:r w:rsidRPr="00EE22E7">
        <w:rPr>
          <w:rFonts w:ascii="Times New Roman" w:hAnsi="Times New Roman" w:cs="Times New Roman"/>
        </w:rPr>
        <w:t xml:space="preserve">Li et al. (2019), only </w:t>
      </w:r>
      <w:r>
        <w:rPr>
          <w:rFonts w:ascii="Times New Roman" w:hAnsi="Times New Roman" w:cs="Times New Roman"/>
        </w:rPr>
        <w:t>storms that</w:t>
      </w:r>
      <w:r w:rsidRPr="00EE22E7">
        <w:rPr>
          <w:rFonts w:ascii="Times New Roman" w:hAnsi="Times New Roman" w:cs="Times New Roman"/>
        </w:rPr>
        <w:t xml:space="preserve"> reach </w:t>
      </w:r>
      <w:r>
        <w:rPr>
          <w:rFonts w:ascii="Times New Roman" w:hAnsi="Times New Roman" w:cs="Times New Roman"/>
        </w:rPr>
        <w:t xml:space="preserve">a </w:t>
      </w:r>
      <w:r w:rsidRPr="00EE22E7">
        <w:rPr>
          <w:rFonts w:ascii="Times New Roman" w:hAnsi="Times New Roman" w:cs="Times New Roman"/>
        </w:rPr>
        <w:t xml:space="preserve">tropical storm intensity (with maximum sustained wind speeds &gt;34 knots) are defined as TCs. Once </w:t>
      </w:r>
      <w:r>
        <w:rPr>
          <w:rFonts w:ascii="Times New Roman" w:hAnsi="Times New Roman" w:cs="Times New Roman"/>
        </w:rPr>
        <w:t>a</w:t>
      </w:r>
      <w:r w:rsidRPr="00EE22E7">
        <w:rPr>
          <w:rFonts w:ascii="Times New Roman" w:hAnsi="Times New Roman" w:cs="Times New Roman"/>
        </w:rPr>
        <w:t xml:space="preserve"> TC is selected, the first location of its track is defined as its genesis location. In the current work, a total of 828 TCs are defined from 2000–2009 and are used</w:t>
      </w:r>
      <w:r>
        <w:rPr>
          <w:rFonts w:ascii="Times New Roman" w:hAnsi="Times New Roman" w:cs="Times New Roman"/>
        </w:rPr>
        <w:t xml:space="preserve"> in the analysis</w:t>
      </w:r>
      <w:r w:rsidRPr="00EE22E7">
        <w:rPr>
          <w:rFonts w:ascii="Times New Roman" w:hAnsi="Times New Roman" w:cs="Times New Roman"/>
        </w:rPr>
        <w:t>;</w:t>
      </w:r>
    </w:p>
    <w:p w14:paraId="7FCC113A" w14:textId="77777777" w:rsidR="001C06E5" w:rsidRPr="00EE22E7" w:rsidRDefault="001C06E5" w:rsidP="001C06E5">
      <w:pPr>
        <w:pStyle w:val="a7"/>
        <w:numPr>
          <w:ilvl w:val="0"/>
          <w:numId w:val="8"/>
        </w:numPr>
        <w:ind w:firstLineChars="0"/>
        <w:rPr>
          <w:rFonts w:ascii="Times New Roman" w:hAnsi="Times New Roman" w:cs="Times New Roman"/>
        </w:rPr>
      </w:pPr>
      <w:r>
        <w:rPr>
          <w:rFonts w:ascii="Times New Roman" w:hAnsi="Times New Roman" w:cs="Times New Roman"/>
        </w:rPr>
        <w:t>Per</w:t>
      </w:r>
      <w:r w:rsidRPr="00EE22E7">
        <w:rPr>
          <w:rFonts w:ascii="Times New Roman" w:hAnsi="Times New Roman" w:cs="Times New Roman"/>
        </w:rPr>
        <w:t xml:space="preserve"> Qian et al. (2022), ten </w:t>
      </w:r>
      <w:r w:rsidRPr="00EE22E7">
        <w:rPr>
          <w:rFonts w:ascii="Times New Roman" w:eastAsia="等线" w:hAnsi="Times New Roman" w:cs="Times New Roman"/>
        </w:rPr>
        <w:t>environmental</w:t>
      </w:r>
      <w:r w:rsidRPr="00EE22E7">
        <w:rPr>
          <w:rFonts w:ascii="Times New Roman" w:hAnsi="Times New Roman" w:cs="Times New Roman"/>
        </w:rPr>
        <w:t xml:space="preserve"> variables during 2000-2009 are used to perform PCA. The ten variables are the potential intensity (PI)</w:t>
      </w:r>
      <w:r>
        <w:rPr>
          <w:rFonts w:ascii="Times New Roman" w:hAnsi="Times New Roman" w:cs="Times New Roman"/>
        </w:rPr>
        <w:t>;</w:t>
      </w:r>
      <w:r w:rsidRPr="00EE22E7">
        <w:rPr>
          <w:rFonts w:ascii="Times New Roman" w:hAnsi="Times New Roman" w:cs="Times New Roman"/>
        </w:rPr>
        <w:t xml:space="preserve"> </w:t>
      </w:r>
      <w:r>
        <w:rPr>
          <w:rFonts w:ascii="Times New Roman" w:hAnsi="Times New Roman" w:cs="Times New Roman"/>
        </w:rPr>
        <w:t xml:space="preserve">the </w:t>
      </w:r>
      <w:r w:rsidRPr="00EE22E7">
        <w:rPr>
          <w:rFonts w:ascii="Times New Roman" w:hAnsi="Times New Roman" w:cs="Times New Roman"/>
        </w:rPr>
        <w:t xml:space="preserve">vertical wind shear between 850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and 200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w:t>
      </w:r>
      <w:proofErr w:type="spellStart"/>
      <w:r w:rsidRPr="00EE22E7">
        <w:rPr>
          <w:rFonts w:ascii="Times New Roman" w:hAnsi="Times New Roman" w:cs="Times New Roman"/>
        </w:rPr>
        <w:t>vshear</w:t>
      </w:r>
      <w:proofErr w:type="spellEnd"/>
      <w:r w:rsidRPr="00EE22E7">
        <w:rPr>
          <w:rFonts w:ascii="Times New Roman" w:hAnsi="Times New Roman" w:cs="Times New Roman"/>
        </w:rPr>
        <w:t>)</w:t>
      </w:r>
      <w:r>
        <w:rPr>
          <w:rFonts w:ascii="Times New Roman" w:hAnsi="Times New Roman" w:cs="Times New Roman"/>
        </w:rPr>
        <w:t>; the</w:t>
      </w:r>
      <w:r w:rsidRPr="00EE22E7">
        <w:rPr>
          <w:rFonts w:ascii="Times New Roman" w:hAnsi="Times New Roman" w:cs="Times New Roman"/>
        </w:rPr>
        <w:t xml:space="preserve"> absolute vorticity at 150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(eta-150), 200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(eta-200), 850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(eta-850) and 925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(eta-925)</w:t>
      </w:r>
      <w:r>
        <w:rPr>
          <w:rFonts w:ascii="Times New Roman" w:hAnsi="Times New Roman" w:cs="Times New Roman"/>
        </w:rPr>
        <w:t>; the</w:t>
      </w:r>
      <w:r w:rsidRPr="00EE22E7">
        <w:rPr>
          <w:rFonts w:ascii="Times New Roman" w:hAnsi="Times New Roman" w:cs="Times New Roman"/>
        </w:rPr>
        <w:t xml:space="preserve"> vertical velocity at 300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(omega-300)</w:t>
      </w:r>
      <w:r>
        <w:rPr>
          <w:rFonts w:ascii="Times New Roman" w:hAnsi="Times New Roman" w:cs="Times New Roman"/>
        </w:rPr>
        <w:t>;</w:t>
      </w:r>
      <w:r w:rsidRPr="00EE22E7">
        <w:rPr>
          <w:rFonts w:ascii="Times New Roman" w:hAnsi="Times New Roman" w:cs="Times New Roman"/>
        </w:rPr>
        <w:t xml:space="preserve"> and </w:t>
      </w:r>
      <w:r>
        <w:rPr>
          <w:rFonts w:ascii="Times New Roman" w:hAnsi="Times New Roman" w:cs="Times New Roman"/>
        </w:rPr>
        <w:t xml:space="preserve">the </w:t>
      </w:r>
      <w:r w:rsidRPr="00EE22E7">
        <w:rPr>
          <w:rFonts w:ascii="Times New Roman" w:hAnsi="Times New Roman" w:cs="Times New Roman"/>
        </w:rPr>
        <w:t xml:space="preserve">relative humidity at 400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(rh-400), 500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(rh-500) and 700 </w:t>
      </w:r>
      <w:proofErr w:type="spellStart"/>
      <w:r w:rsidRPr="00EE22E7">
        <w:rPr>
          <w:rFonts w:ascii="Times New Roman" w:hAnsi="Times New Roman" w:cs="Times New Roman"/>
        </w:rPr>
        <w:t>hPa</w:t>
      </w:r>
      <w:proofErr w:type="spellEnd"/>
      <w:r w:rsidRPr="00EE22E7">
        <w:rPr>
          <w:rFonts w:ascii="Times New Roman" w:hAnsi="Times New Roman" w:cs="Times New Roman"/>
        </w:rPr>
        <w:t xml:space="preserve"> (rh-700). The </w:t>
      </w:r>
      <w:proofErr w:type="spellStart"/>
      <w:r w:rsidRPr="00EE22E7">
        <w:rPr>
          <w:rFonts w:ascii="Times New Roman" w:hAnsi="Times New Roman" w:cs="Times New Roman"/>
        </w:rPr>
        <w:t>vshear</w:t>
      </w:r>
      <w:proofErr w:type="spellEnd"/>
      <w:r w:rsidRPr="00EE22E7">
        <w:rPr>
          <w:rFonts w:ascii="Times New Roman" w:hAnsi="Times New Roman" w:cs="Times New Roman"/>
        </w:rPr>
        <w:t xml:space="preserve"> </w:t>
      </w:r>
      <w:r w:rsidRPr="00EE22E7">
        <w:rPr>
          <w:rFonts w:ascii="Times New Roman" w:eastAsia="等线" w:hAnsi="Times New Roman" w:cs="Times New Roman"/>
        </w:rPr>
        <w:t>is</w:t>
      </w:r>
      <w:r w:rsidRPr="00EE22E7">
        <w:rPr>
          <w:rFonts w:ascii="Times New Roman" w:hAnsi="Times New Roman" w:cs="Times New Roman"/>
        </w:rPr>
        <w:t xml:space="preserve"> defined as </w:t>
      </w:r>
      <m:oMath>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u850-u200</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(v850-v200)</m:t>
                </m:r>
              </m:e>
              <m:sup>
                <m:r>
                  <w:rPr>
                    <w:rFonts w:ascii="Cambria Math" w:hAnsi="Cambria Math" w:cs="Times New Roman"/>
                  </w:rPr>
                  <m:t>2</m:t>
                </m:r>
              </m:sup>
            </m:sSup>
          </m:e>
        </m:rad>
      </m:oMath>
      <w:r w:rsidRPr="00EE22E7">
        <w:rPr>
          <w:rFonts w:ascii="Times New Roman" w:hAnsi="Times New Roman" w:cs="Times New Roman"/>
        </w:rPr>
        <w:t xml:space="preserve">. These gridded </w:t>
      </w:r>
      <w:r w:rsidRPr="00EE22E7">
        <w:rPr>
          <w:rFonts w:ascii="Times New Roman" w:eastAsia="等线" w:hAnsi="Times New Roman" w:cs="Times New Roman"/>
        </w:rPr>
        <w:t>environmental</w:t>
      </w:r>
      <w:r w:rsidRPr="00EE22E7">
        <w:rPr>
          <w:rFonts w:ascii="Times New Roman" w:hAnsi="Times New Roman" w:cs="Times New Roman"/>
        </w:rPr>
        <w:t xml:space="preserve"> variables are used </w:t>
      </w:r>
      <w:r w:rsidRPr="00EE22E7">
        <w:rPr>
          <w:rFonts w:ascii="Times New Roman" w:hAnsi="Times New Roman" w:cs="Times New Roman" w:hint="eastAsia"/>
        </w:rPr>
        <w:t>t</w:t>
      </w:r>
      <w:r w:rsidRPr="00EE22E7">
        <w:rPr>
          <w:rFonts w:ascii="Times New Roman" w:hAnsi="Times New Roman" w:cs="Times New Roman"/>
        </w:rPr>
        <w:t xml:space="preserve">o perform PCA. The ten variables, overlaid with </w:t>
      </w:r>
      <w:r>
        <w:rPr>
          <w:rFonts w:ascii="Times New Roman" w:hAnsi="Times New Roman" w:cs="Times New Roman"/>
        </w:rPr>
        <w:t xml:space="preserve">the </w:t>
      </w:r>
      <w:r w:rsidRPr="00EE22E7">
        <w:rPr>
          <w:rFonts w:ascii="Times New Roman" w:hAnsi="Times New Roman" w:cs="Times New Roman"/>
        </w:rPr>
        <w:t xml:space="preserve">TC genesis locations for the period of 2000–2009 are presented in </w:t>
      </w:r>
      <w:proofErr w:type="spellStart"/>
      <w:r w:rsidRPr="00EE22E7">
        <w:rPr>
          <w:rFonts w:ascii="Times New Roman" w:hAnsi="Times New Roman" w:cs="Times New Roman"/>
        </w:rPr>
        <w:t>SFig</w:t>
      </w:r>
      <w:proofErr w:type="spellEnd"/>
      <w:r w:rsidRPr="00EE22E7">
        <w:rPr>
          <w:rFonts w:ascii="Times New Roman" w:hAnsi="Times New Roman" w:cs="Times New Roman"/>
        </w:rPr>
        <w:t>. 3;</w:t>
      </w:r>
    </w:p>
    <w:p w14:paraId="52BDD176" w14:textId="77777777" w:rsidR="001C06E5" w:rsidRPr="00EE22E7" w:rsidRDefault="001C06E5" w:rsidP="001C06E5">
      <w:pPr>
        <w:pStyle w:val="a7"/>
        <w:numPr>
          <w:ilvl w:val="0"/>
          <w:numId w:val="8"/>
        </w:numPr>
        <w:ind w:firstLineChars="0"/>
        <w:rPr>
          <w:rFonts w:ascii="Times New Roman" w:hAnsi="Times New Roman" w:cs="Times New Roman"/>
        </w:rPr>
      </w:pPr>
      <w:r w:rsidRPr="00EE22E7">
        <w:rPr>
          <w:rFonts w:ascii="Times New Roman" w:hAnsi="Times New Roman" w:cs="Times New Roman" w:hint="eastAsia"/>
        </w:rPr>
        <w:t>T</w:t>
      </w:r>
      <w:r w:rsidRPr="00EE22E7">
        <w:rPr>
          <w:rFonts w:ascii="Times New Roman" w:hAnsi="Times New Roman" w:cs="Times New Roman"/>
        </w:rPr>
        <w:t xml:space="preserve">he ten </w:t>
      </w:r>
      <w:r w:rsidRPr="00EE22E7">
        <w:rPr>
          <w:rFonts w:ascii="Times New Roman" w:eastAsia="等线" w:hAnsi="Times New Roman" w:cs="Times New Roman"/>
        </w:rPr>
        <w:t>environmental</w:t>
      </w:r>
      <w:r w:rsidRPr="00EE22E7">
        <w:rPr>
          <w:rFonts w:ascii="Times New Roman" w:hAnsi="Times New Roman" w:cs="Times New Roman"/>
        </w:rPr>
        <w:t xml:space="preserve"> variables are derived from five CMIP6 models. The climatological average for each model run from 1860 to 2100 is calculated with a 10-year interval (e.g., 1850-1859, …, 2090-2099);</w:t>
      </w:r>
    </w:p>
    <w:p w14:paraId="57196B37" w14:textId="77777777" w:rsidR="001C06E5" w:rsidRPr="00EE22E7" w:rsidRDefault="001C06E5" w:rsidP="001C06E5">
      <w:pPr>
        <w:ind w:firstLineChars="200" w:firstLine="420"/>
        <w:rPr>
          <w:rFonts w:ascii="Times New Roman" w:hAnsi="Times New Roman" w:cs="Times New Roman"/>
        </w:rPr>
      </w:pPr>
      <w:r w:rsidRPr="00EE22E7">
        <w:rPr>
          <w:rFonts w:ascii="Times New Roman" w:hAnsi="Times New Roman" w:cs="Times New Roman" w:hint="eastAsia"/>
        </w:rPr>
        <w:t>T</w:t>
      </w:r>
      <w:r w:rsidRPr="00EE22E7">
        <w:rPr>
          <w:rFonts w:ascii="Times New Roman" w:hAnsi="Times New Roman" w:cs="Times New Roman"/>
        </w:rPr>
        <w:t xml:space="preserve">he definition of each basin (South Indian Ocean, SI; North Indian Ocean, NI; Northwest Pacific Ocean, WP; Northeast Pacific Ocean, EP; South Pacific Ocean, SP; North Atlantic Ocean, NA; South Atlantic Ocean, SA) </w:t>
      </w:r>
      <w:r>
        <w:rPr>
          <w:rFonts w:ascii="Times New Roman" w:hAnsi="Times New Roman" w:cs="Times New Roman"/>
        </w:rPr>
        <w:t>matches</w:t>
      </w:r>
      <w:r w:rsidRPr="00EE22E7">
        <w:rPr>
          <w:rFonts w:ascii="Times New Roman" w:hAnsi="Times New Roman" w:cs="Times New Roman"/>
        </w:rPr>
        <w:t xml:space="preserve"> th</w:t>
      </w:r>
      <w:r>
        <w:rPr>
          <w:rFonts w:ascii="Times New Roman" w:hAnsi="Times New Roman" w:cs="Times New Roman"/>
        </w:rPr>
        <w:t>e definitions</w:t>
      </w:r>
      <w:r w:rsidRPr="00EE22E7">
        <w:rPr>
          <w:rFonts w:ascii="Times New Roman" w:hAnsi="Times New Roman" w:cs="Times New Roman"/>
        </w:rPr>
        <w:t xml:space="preserve"> provided by</w:t>
      </w:r>
      <w:r w:rsidRPr="00EE22E7">
        <w:rPr>
          <w:rFonts w:ascii="Times New Roman" w:eastAsia="等线" w:hAnsi="Times New Roman" w:cs="Times New Roman"/>
        </w:rPr>
        <w:t xml:space="preserve"> the</w:t>
      </w:r>
      <w:r w:rsidRPr="00EE22E7">
        <w:rPr>
          <w:rFonts w:ascii="Times New Roman" w:hAnsi="Times New Roman" w:cs="Times New Roman"/>
        </w:rPr>
        <w:t xml:space="preserve"> </w:t>
      </w:r>
      <w:proofErr w:type="spellStart"/>
      <w:r w:rsidRPr="00EE22E7">
        <w:rPr>
          <w:rFonts w:ascii="Times New Roman" w:hAnsi="Times New Roman" w:cs="Times New Roman"/>
        </w:rPr>
        <w:t>IBTrACS</w:t>
      </w:r>
      <w:proofErr w:type="spellEnd"/>
      <w:r w:rsidRPr="00EE22E7">
        <w:rPr>
          <w:rFonts w:ascii="Times New Roman" w:hAnsi="Times New Roman" w:cs="Times New Roman"/>
        </w:rPr>
        <w:t xml:space="preserve"> dataset (Knapp et al., 2010), which </w:t>
      </w:r>
      <w:r w:rsidRPr="00EE22E7">
        <w:rPr>
          <w:rFonts w:ascii="Times New Roman" w:eastAsia="等线" w:hAnsi="Times New Roman" w:cs="Times New Roman"/>
        </w:rPr>
        <w:t xml:space="preserve">can </w:t>
      </w:r>
      <w:r w:rsidRPr="00EE22E7">
        <w:rPr>
          <w:rFonts w:ascii="Times New Roman" w:hAnsi="Times New Roman" w:cs="Times New Roman"/>
        </w:rPr>
        <w:t xml:space="preserve">also be found in </w:t>
      </w:r>
      <w:proofErr w:type="spellStart"/>
      <w:r w:rsidRPr="00EE22E7">
        <w:rPr>
          <w:rFonts w:ascii="Times New Roman" w:hAnsi="Times New Roman" w:cs="Times New Roman"/>
        </w:rPr>
        <w:t>SFig</w:t>
      </w:r>
      <w:proofErr w:type="spellEnd"/>
      <w:r w:rsidRPr="00EE22E7">
        <w:rPr>
          <w:rFonts w:ascii="Times New Roman" w:hAnsi="Times New Roman" w:cs="Times New Roman"/>
        </w:rPr>
        <w:t>. 3a. In this study, the area</w:t>
      </w:r>
      <w:r w:rsidRPr="00EE22E7">
        <w:rPr>
          <w:rFonts w:ascii="Times New Roman" w:eastAsia="等线" w:hAnsi="Times New Roman" w:cs="Times New Roman"/>
        </w:rPr>
        <w:t xml:space="preserve"> </w:t>
      </w:r>
      <w:r w:rsidRPr="00EE22E7">
        <w:rPr>
          <w:rFonts w:ascii="Times New Roman" w:hAnsi="Times New Roman" w:cs="Times New Roman"/>
        </w:rPr>
        <w:t>mean of TC genesis probability is calculated over each ocean basin</w:t>
      </w:r>
      <w:r w:rsidRPr="00EE22E7">
        <w:rPr>
          <w:rFonts w:ascii="Times New Roman" w:eastAsia="等线" w:hAnsi="Times New Roman" w:cs="Times New Roman"/>
        </w:rPr>
        <w:t>,</w:t>
      </w:r>
      <w:r w:rsidRPr="00EE22E7">
        <w:rPr>
          <w:rFonts w:ascii="Times New Roman" w:hAnsi="Times New Roman" w:cs="Times New Roman"/>
        </w:rPr>
        <w:t xml:space="preserve"> </w:t>
      </w:r>
      <w:r w:rsidRPr="00EE22E7">
        <w:rPr>
          <w:rFonts w:ascii="Times New Roman" w:eastAsia="等线" w:hAnsi="Times New Roman" w:cs="Times New Roman"/>
        </w:rPr>
        <w:t xml:space="preserve">as </w:t>
      </w:r>
      <w:r w:rsidRPr="00EE22E7">
        <w:rPr>
          <w:rFonts w:ascii="Times New Roman" w:hAnsi="Times New Roman" w:cs="Times New Roman"/>
        </w:rPr>
        <w:t xml:space="preserve">shown in </w:t>
      </w:r>
      <w:proofErr w:type="spellStart"/>
      <w:r w:rsidRPr="00EE22E7">
        <w:rPr>
          <w:rFonts w:ascii="Times New Roman" w:hAnsi="Times New Roman" w:cs="Times New Roman"/>
        </w:rPr>
        <w:t>SFig</w:t>
      </w:r>
      <w:proofErr w:type="spellEnd"/>
      <w:r w:rsidRPr="00EE22E7">
        <w:rPr>
          <w:rFonts w:ascii="Times New Roman" w:hAnsi="Times New Roman" w:cs="Times New Roman"/>
        </w:rPr>
        <w:t>. 3a.</w:t>
      </w:r>
    </w:p>
    <w:p w14:paraId="75D4C0C6" w14:textId="05330489" w:rsidR="0045118F" w:rsidRPr="0080211F" w:rsidRDefault="001C06E5" w:rsidP="001C06E5">
      <w:pPr>
        <w:ind w:firstLineChars="200" w:firstLine="420"/>
        <w:rPr>
          <w:rFonts w:ascii="Times New Roman" w:hAnsi="Times New Roman" w:cs="Times New Roman"/>
        </w:rPr>
      </w:pPr>
      <w:r w:rsidRPr="00EE22E7">
        <w:rPr>
          <w:rFonts w:ascii="Times New Roman" w:hAnsi="Times New Roman" w:cs="Times New Roman"/>
        </w:rPr>
        <w:t>In this study, we conduct PCA following the duality diagram (Dray and Dufour, 2007), which together with other plotting processes</w:t>
      </w:r>
      <w:r>
        <w:rPr>
          <w:rFonts w:ascii="Times New Roman" w:hAnsi="Times New Roman" w:cs="Times New Roman"/>
        </w:rPr>
        <w:t>,</w:t>
      </w:r>
      <w:r w:rsidRPr="00EE22E7">
        <w:rPr>
          <w:rFonts w:ascii="Times New Roman" w:hAnsi="Times New Roman" w:cs="Times New Roman"/>
        </w:rPr>
        <w:t xml:space="preserve"> </w:t>
      </w:r>
      <w:r>
        <w:rPr>
          <w:rFonts w:ascii="Times New Roman" w:hAnsi="Times New Roman" w:cs="Times New Roman"/>
        </w:rPr>
        <w:t>is</w:t>
      </w:r>
      <w:r w:rsidRPr="00EE22E7">
        <w:rPr>
          <w:rFonts w:ascii="Times New Roman" w:hAnsi="Times New Roman" w:cs="Times New Roman"/>
        </w:rPr>
        <w:t xml:space="preserve"> widely used in many previous studies and textbooks (e.g., </w:t>
      </w:r>
      <w:proofErr w:type="spellStart"/>
      <w:r w:rsidRPr="00EE22E7">
        <w:rPr>
          <w:rFonts w:ascii="Times New Roman" w:hAnsi="Times New Roman" w:cs="Times New Roman"/>
          <w:color w:val="000000" w:themeColor="text1"/>
        </w:rPr>
        <w:t>Guisan</w:t>
      </w:r>
      <w:proofErr w:type="spellEnd"/>
      <w:r w:rsidRPr="00EE22E7">
        <w:rPr>
          <w:rFonts w:ascii="Times New Roman" w:hAnsi="Times New Roman" w:cs="Times New Roman"/>
          <w:color w:val="000000" w:themeColor="text1"/>
        </w:rPr>
        <w:t xml:space="preserve"> et al., 2017</w:t>
      </w:r>
      <w:r w:rsidRPr="00EE22E7">
        <w:rPr>
          <w:rFonts w:ascii="Times New Roman" w:hAnsi="Times New Roman" w:cs="Times New Roman"/>
        </w:rPr>
        <w:t>). More details of the PCA calculation processes, figure plotting and technique details</w:t>
      </w:r>
      <w:r w:rsidRPr="00EE22E7">
        <w:rPr>
          <w:rFonts w:ascii="Times New Roman" w:hAnsi="Times New Roman" w:cs="Times New Roman" w:hint="eastAsia"/>
        </w:rPr>
        <w:t>,</w:t>
      </w:r>
      <w:r w:rsidRPr="00EE22E7">
        <w:rPr>
          <w:rFonts w:ascii="Times New Roman" w:hAnsi="Times New Roman" w:cs="Times New Roman"/>
        </w:rPr>
        <w:t xml:space="preserve"> i.e., variable centering method, plotting correlation circle and confidence ellipse, can be found in previous work (</w:t>
      </w:r>
      <w:proofErr w:type="spellStart"/>
      <w:r w:rsidRPr="00EE22E7">
        <w:rPr>
          <w:rFonts w:ascii="Times New Roman" w:hAnsi="Times New Roman" w:cs="Times New Roman"/>
        </w:rPr>
        <w:t>Thioulouse</w:t>
      </w:r>
      <w:proofErr w:type="spellEnd"/>
      <w:r w:rsidRPr="00EE22E7">
        <w:rPr>
          <w:rFonts w:ascii="Times New Roman" w:hAnsi="Times New Roman" w:cs="Times New Roman"/>
        </w:rPr>
        <w:t xml:space="preserve"> et al., 1997; </w:t>
      </w:r>
      <w:proofErr w:type="spellStart"/>
      <w:r w:rsidRPr="00EE22E7">
        <w:rPr>
          <w:rFonts w:ascii="Times New Roman" w:hAnsi="Times New Roman" w:cs="Times New Roman"/>
        </w:rPr>
        <w:t>Chessel</w:t>
      </w:r>
      <w:proofErr w:type="spellEnd"/>
      <w:r w:rsidRPr="00EE22E7">
        <w:rPr>
          <w:rFonts w:ascii="Times New Roman" w:hAnsi="Times New Roman" w:cs="Times New Roman"/>
        </w:rPr>
        <w:t xml:space="preserve"> et al., 2004; Dray and Dufour, 2007; Dray et al., 2007; </w:t>
      </w:r>
      <w:proofErr w:type="spellStart"/>
      <w:r w:rsidRPr="00EE22E7">
        <w:rPr>
          <w:rFonts w:ascii="Times New Roman" w:hAnsi="Times New Roman" w:cs="Times New Roman"/>
          <w:color w:val="000000" w:themeColor="text1"/>
        </w:rPr>
        <w:t>Guisan</w:t>
      </w:r>
      <w:proofErr w:type="spellEnd"/>
      <w:r w:rsidRPr="00EE22E7">
        <w:rPr>
          <w:rFonts w:ascii="Times New Roman" w:hAnsi="Times New Roman" w:cs="Times New Roman"/>
          <w:color w:val="000000" w:themeColor="text1"/>
        </w:rPr>
        <w:t xml:space="preserve"> et al., 2017; </w:t>
      </w:r>
      <w:proofErr w:type="spellStart"/>
      <w:r w:rsidRPr="00EE22E7">
        <w:rPr>
          <w:rFonts w:ascii="Times New Roman" w:hAnsi="Times New Roman" w:cs="Times New Roman"/>
        </w:rPr>
        <w:t>Thioulouse</w:t>
      </w:r>
      <w:proofErr w:type="spellEnd"/>
      <w:r w:rsidRPr="00EE22E7">
        <w:rPr>
          <w:rFonts w:ascii="Times New Roman" w:hAnsi="Times New Roman" w:cs="Times New Roman"/>
        </w:rPr>
        <w:t xml:space="preserve"> et al., 2018).</w:t>
      </w:r>
    </w:p>
    <w:p w14:paraId="2BAD1700" w14:textId="426EE653" w:rsidR="00B85D5E" w:rsidRDefault="00B85D5E" w:rsidP="0045118F">
      <w:pPr>
        <w:rPr>
          <w:rFonts w:ascii="Times New Roman" w:hAnsi="Times New Roman" w:cs="Times New Roman"/>
        </w:rPr>
        <w:sectPr w:rsidR="00B85D5E" w:rsidSect="00153081">
          <w:pgSz w:w="11906" w:h="16838"/>
          <w:pgMar w:top="1440" w:right="1800" w:bottom="1440" w:left="1800" w:header="851" w:footer="992" w:gutter="0"/>
          <w:lnNumType w:countBy="1" w:restart="continuous"/>
          <w:cols w:space="425"/>
          <w:docGrid w:type="lines" w:linePitch="312"/>
        </w:sectPr>
      </w:pPr>
    </w:p>
    <w:p w14:paraId="29079A50" w14:textId="4CCD6B70" w:rsidR="0045118F" w:rsidRDefault="00B85D5E" w:rsidP="0045118F">
      <w:pPr>
        <w:rPr>
          <w:rFonts w:ascii="Times New Roman" w:hAnsi="Times New Roman" w:cs="Times New Roman"/>
        </w:rPr>
      </w:pPr>
      <w:r>
        <w:rPr>
          <w:rFonts w:ascii="Times New Roman" w:hAnsi="Times New Roman" w:cs="Times New Roman"/>
          <w:noProof/>
        </w:rPr>
        <w:lastRenderedPageBreak/>
        <w:drawing>
          <wp:inline distT="0" distB="0" distL="0" distR="0" wp14:anchorId="14B36870" wp14:editId="5D13432D">
            <wp:extent cx="5264697" cy="54406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6"/>
                    <a:stretch>
                      <a:fillRect/>
                    </a:stretch>
                  </pic:blipFill>
                  <pic:spPr bwMode="auto">
                    <a:xfrm>
                      <a:off x="0" y="0"/>
                      <a:ext cx="5264697" cy="5440680"/>
                    </a:xfrm>
                    <a:prstGeom prst="rect">
                      <a:avLst/>
                    </a:prstGeom>
                    <a:noFill/>
                    <a:ln>
                      <a:noFill/>
                    </a:ln>
                  </pic:spPr>
                </pic:pic>
              </a:graphicData>
            </a:graphic>
          </wp:inline>
        </w:drawing>
      </w:r>
    </w:p>
    <w:p w14:paraId="5B864CE5" w14:textId="5251F5FD" w:rsidR="00B85D5E" w:rsidRDefault="00B85D5E" w:rsidP="000857B4">
      <w:pPr>
        <w:rPr>
          <w:rFonts w:ascii="Times New Roman" w:hAnsi="Times New Roman" w:cs="Times New Roman"/>
        </w:r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Pr>
          <w:rFonts w:ascii="Times New Roman" w:hAnsi="Times New Roman" w:cs="Times New Roman"/>
          <w:b/>
          <w:bCs/>
        </w:rPr>
        <w:t>3</w:t>
      </w:r>
      <w:r w:rsidRPr="00543B39">
        <w:rPr>
          <w:rFonts w:ascii="Times New Roman" w:hAnsi="Times New Roman" w:cs="Times New Roman"/>
          <w:b/>
          <w:bCs/>
        </w:rPr>
        <w:t>.</w:t>
      </w:r>
      <w:r>
        <w:rPr>
          <w:rFonts w:ascii="Times New Roman" w:hAnsi="Times New Roman" w:cs="Times New Roman"/>
        </w:rPr>
        <w:t xml:space="preserve"> </w:t>
      </w:r>
      <w:r w:rsidR="006E5550" w:rsidRPr="00EE22E7">
        <w:rPr>
          <w:rFonts w:ascii="Times New Roman" w:eastAsia="等线" w:hAnsi="Times New Roman" w:cs="Times New Roman"/>
        </w:rPr>
        <w:t>Environmental</w:t>
      </w:r>
      <w:r w:rsidR="006E5550" w:rsidRPr="00EE22E7">
        <w:rPr>
          <w:rFonts w:ascii="Times New Roman" w:hAnsi="Times New Roman" w:cs="Times New Roman"/>
        </w:rPr>
        <w:t xml:space="preserve"> variables (color shading) and TC genesis locations (black dots). </w:t>
      </w:r>
      <w:r w:rsidR="006E5550">
        <w:rPr>
          <w:rFonts w:ascii="Times New Roman" w:hAnsi="Times New Roman" w:cs="Times New Roman"/>
        </w:rPr>
        <w:t>The l</w:t>
      </w:r>
      <w:r w:rsidR="006E5550" w:rsidRPr="00EE22E7">
        <w:rPr>
          <w:rFonts w:ascii="Times New Roman" w:hAnsi="Times New Roman" w:cs="Times New Roman"/>
        </w:rPr>
        <w:t xml:space="preserve">ines in (a) represent the definition of different ocean basins </w:t>
      </w:r>
      <w:r w:rsidR="006E5550">
        <w:rPr>
          <w:rFonts w:ascii="Times New Roman" w:hAnsi="Times New Roman" w:cs="Times New Roman"/>
        </w:rPr>
        <w:t>per</w:t>
      </w:r>
      <w:r w:rsidR="006E5550" w:rsidRPr="00EE22E7">
        <w:rPr>
          <w:rFonts w:ascii="Times New Roman" w:hAnsi="Times New Roman" w:cs="Times New Roman"/>
        </w:rPr>
        <w:t xml:space="preserve"> Knapp et al. (2010).</w:t>
      </w:r>
    </w:p>
    <w:p w14:paraId="7F9F9215" w14:textId="77777777" w:rsidR="00B85D5E" w:rsidRPr="00B85D5E" w:rsidRDefault="00B85D5E" w:rsidP="0045118F">
      <w:pPr>
        <w:rPr>
          <w:rFonts w:ascii="Times New Roman" w:hAnsi="Times New Roman" w:cs="Times New Roman"/>
        </w:rPr>
      </w:pPr>
    </w:p>
    <w:p w14:paraId="50FA39A6" w14:textId="1AE59D6B" w:rsidR="0045118F" w:rsidRPr="00682BB6" w:rsidRDefault="0045118F" w:rsidP="0045118F">
      <w:pPr>
        <w:rPr>
          <w:rFonts w:ascii="Times New Roman" w:hAnsi="Times New Roman" w:cs="Times New Roman"/>
        </w:rPr>
        <w:sectPr w:rsidR="0045118F" w:rsidRPr="00682BB6" w:rsidSect="00153081">
          <w:pgSz w:w="11906" w:h="16838"/>
          <w:pgMar w:top="1440" w:right="1800" w:bottom="1440" w:left="1800" w:header="851" w:footer="992" w:gutter="0"/>
          <w:lnNumType w:countBy="1" w:restart="continuous"/>
          <w:cols w:space="425"/>
          <w:docGrid w:type="lines" w:linePitch="312"/>
        </w:sectPr>
      </w:pPr>
    </w:p>
    <w:p w14:paraId="2959DFDC" w14:textId="269F55BC" w:rsidR="00431D95" w:rsidRPr="008630F7" w:rsidRDefault="003D366B" w:rsidP="002C46A7">
      <w:pPr>
        <w:pStyle w:val="Heading-Main"/>
        <w:spacing w:line="480" w:lineRule="auto"/>
      </w:pPr>
      <w:bookmarkStart w:id="11" w:name="_Toc125572805"/>
      <w:r>
        <w:lastRenderedPageBreak/>
        <w:t>4</w:t>
      </w:r>
      <w:r w:rsidR="008630F7">
        <w:t xml:space="preserve"> </w:t>
      </w:r>
      <w:r w:rsidR="00F40D58">
        <w:rPr>
          <w:rFonts w:eastAsiaTheme="minorEastAsia"/>
          <w:lang w:eastAsia="zh-CN"/>
        </w:rPr>
        <w:t>S</w:t>
      </w:r>
      <w:r w:rsidR="002A535B">
        <w:t xml:space="preserve">election of </w:t>
      </w:r>
      <w:r w:rsidR="00F2451A">
        <w:t>R</w:t>
      </w:r>
      <w:r w:rsidR="00F2451A" w:rsidRPr="00EE22E7">
        <w:t xml:space="preserve">emaining </w:t>
      </w:r>
      <w:r w:rsidR="002A535B">
        <w:t>PCs</w:t>
      </w:r>
      <w:bookmarkEnd w:id="11"/>
    </w:p>
    <w:p w14:paraId="0AEB7C26" w14:textId="77777777" w:rsidR="00F2451A" w:rsidRPr="00EE22E7" w:rsidRDefault="00F2451A" w:rsidP="00F2451A">
      <w:pPr>
        <w:ind w:firstLineChars="200" w:firstLine="420"/>
        <w:rPr>
          <w:rFonts w:ascii="Times New Roman" w:hAnsi="Times New Roman" w:cs="Times New Roman"/>
        </w:rPr>
      </w:pPr>
      <w:r w:rsidRPr="00EE22E7">
        <w:rPr>
          <w:rFonts w:ascii="Times New Roman" w:hAnsi="Times New Roman" w:cs="Times New Roman"/>
        </w:rPr>
        <w:t xml:space="preserve">PCA will reduce the variable space dimensions to several PCs. It is crucial to determine the </w:t>
      </w:r>
      <w:r w:rsidRPr="00EE22E7">
        <w:rPr>
          <w:rFonts w:ascii="Times New Roman" w:eastAsia="等线" w:hAnsi="Times New Roman" w:cs="Times New Roman"/>
        </w:rPr>
        <w:t>remaining</w:t>
      </w:r>
      <w:r w:rsidRPr="00EE22E7">
        <w:rPr>
          <w:rFonts w:ascii="Times New Roman" w:hAnsi="Times New Roman" w:cs="Times New Roman"/>
        </w:rPr>
        <w:t xml:space="preserve"> PCs, which represent the main features of the original variable space. The scree plot of each PC is shown in </w:t>
      </w:r>
      <w:proofErr w:type="spellStart"/>
      <w:r w:rsidRPr="00EE22E7">
        <w:rPr>
          <w:rFonts w:ascii="Times New Roman" w:hAnsi="Times New Roman" w:cs="Times New Roman"/>
        </w:rPr>
        <w:t>SFig</w:t>
      </w:r>
      <w:proofErr w:type="spellEnd"/>
      <w:r w:rsidRPr="00EE22E7">
        <w:rPr>
          <w:rFonts w:ascii="Times New Roman" w:hAnsi="Times New Roman" w:cs="Times New Roman"/>
        </w:rPr>
        <w:t xml:space="preserve">. 4. </w:t>
      </w:r>
      <w:r w:rsidRPr="00EE22E7">
        <w:rPr>
          <w:rFonts w:ascii="Times New Roman" w:eastAsia="等线" w:hAnsi="Times New Roman" w:cs="Times New Roman"/>
        </w:rPr>
        <w:t xml:space="preserve">The </w:t>
      </w:r>
      <w:r w:rsidRPr="00EE22E7">
        <w:rPr>
          <w:rFonts w:ascii="Times New Roman" w:hAnsi="Times New Roman" w:cs="Times New Roman"/>
        </w:rPr>
        <w:t xml:space="preserve">first two PCs explain most of the total variances, and the variance explained by </w:t>
      </w:r>
      <w:r>
        <w:rPr>
          <w:rFonts w:ascii="Times New Roman" w:hAnsi="Times New Roman" w:cs="Times New Roman"/>
        </w:rPr>
        <w:t xml:space="preserve">the </w:t>
      </w:r>
      <w:r w:rsidRPr="00EE22E7">
        <w:rPr>
          <w:rFonts w:ascii="Times New Roman" w:hAnsi="Times New Roman" w:cs="Times New Roman"/>
        </w:rPr>
        <w:t xml:space="preserve">PCs decreases significantly </w:t>
      </w:r>
      <w:r>
        <w:rPr>
          <w:rFonts w:ascii="Times New Roman" w:hAnsi="Times New Roman" w:cs="Times New Roman"/>
        </w:rPr>
        <w:t>after</w:t>
      </w:r>
      <w:r w:rsidRPr="00EE22E7">
        <w:rPr>
          <w:rFonts w:ascii="Times New Roman" w:hAnsi="Times New Roman" w:cs="Times New Roman"/>
        </w:rPr>
        <w:t xml:space="preserve"> PC3. The first two PCs explain up to 75.54% of the total </w:t>
      </w:r>
      <w:r w:rsidRPr="00EE22E7">
        <w:rPr>
          <w:rFonts w:ascii="Times New Roman" w:eastAsia="等线" w:hAnsi="Times New Roman" w:cs="Times New Roman"/>
        </w:rPr>
        <w:t>variance,</w:t>
      </w:r>
      <w:r w:rsidRPr="00EE22E7">
        <w:rPr>
          <w:rFonts w:ascii="Times New Roman" w:hAnsi="Times New Roman" w:cs="Times New Roman"/>
        </w:rPr>
        <w:t xml:space="preserve"> and the </w:t>
      </w:r>
      <w:r w:rsidRPr="00EE22E7">
        <w:rPr>
          <w:rFonts w:ascii="Times New Roman" w:eastAsia="等线" w:hAnsi="Times New Roman" w:cs="Times New Roman"/>
        </w:rPr>
        <w:t>remaining</w:t>
      </w:r>
      <w:r w:rsidRPr="00EE22E7">
        <w:rPr>
          <w:rFonts w:ascii="Times New Roman" w:hAnsi="Times New Roman" w:cs="Times New Roman"/>
        </w:rPr>
        <w:t xml:space="preserve"> PCs explain 24.46% </w:t>
      </w:r>
      <w:r w:rsidRPr="00EE22E7">
        <w:rPr>
          <w:rFonts w:ascii="Times New Roman" w:eastAsia="等线" w:hAnsi="Times New Roman" w:cs="Times New Roman"/>
        </w:rPr>
        <w:t xml:space="preserve">of the </w:t>
      </w:r>
      <w:r w:rsidRPr="00EE22E7">
        <w:rPr>
          <w:rFonts w:ascii="Times New Roman" w:hAnsi="Times New Roman" w:cs="Times New Roman"/>
        </w:rPr>
        <w:t>variance.</w:t>
      </w:r>
    </w:p>
    <w:p w14:paraId="0706643F" w14:textId="7DFA90B0" w:rsidR="00F2451A" w:rsidRPr="00EE22E7" w:rsidRDefault="00F2451A" w:rsidP="00F2451A">
      <w:pPr>
        <w:ind w:firstLineChars="200" w:firstLine="420"/>
        <w:rPr>
          <w:rFonts w:ascii="Times New Roman" w:hAnsi="Times New Roman" w:cs="Times New Roman"/>
        </w:rPr>
      </w:pPr>
      <w:r w:rsidRPr="00EE22E7">
        <w:rPr>
          <w:rFonts w:ascii="Times New Roman" w:hAnsi="Times New Roman" w:cs="Times New Roman"/>
        </w:rPr>
        <w:t>Typically, climate studies appl</w:t>
      </w:r>
      <w:r>
        <w:rPr>
          <w:rFonts w:ascii="Times New Roman" w:hAnsi="Times New Roman" w:cs="Times New Roman"/>
        </w:rPr>
        <w:t>y</w:t>
      </w:r>
      <w:r w:rsidRPr="00EE22E7">
        <w:rPr>
          <w:rFonts w:ascii="Times New Roman" w:hAnsi="Times New Roman" w:cs="Times New Roman"/>
        </w:rPr>
        <w:t xml:space="preserve"> North</w:t>
      </w:r>
      <w:r>
        <w:rPr>
          <w:rFonts w:ascii="Times New Roman" w:hAnsi="Times New Roman" w:cs="Times New Roman"/>
        </w:rPr>
        <w:t xml:space="preserve"> et al.</w:t>
      </w:r>
      <w:r w:rsidRPr="00EE22E7">
        <w:rPr>
          <w:rFonts w:ascii="Times New Roman" w:hAnsi="Times New Roman" w:cs="Times New Roman"/>
        </w:rPr>
        <w:t xml:space="preserve">’s (1982) criteria to determine the </w:t>
      </w:r>
      <w:r w:rsidRPr="00EE22E7">
        <w:rPr>
          <w:rFonts w:ascii="Times New Roman" w:eastAsia="等线" w:hAnsi="Times New Roman" w:cs="Times New Roman"/>
        </w:rPr>
        <w:t>remaining</w:t>
      </w:r>
      <w:r w:rsidRPr="00EE22E7">
        <w:rPr>
          <w:rFonts w:ascii="Times New Roman" w:hAnsi="Times New Roman" w:cs="Times New Roman"/>
        </w:rPr>
        <w:t xml:space="preserve"> PCs (e.g., </w:t>
      </w:r>
      <w:r w:rsidRPr="00EE22E7">
        <w:rPr>
          <w:rFonts w:ascii="Times New Roman" w:hAnsi="Times New Roman" w:cs="Times New Roman"/>
          <w:color w:val="000000" w:themeColor="text1"/>
        </w:rPr>
        <w:t>Storch and Zwiers, 2002; Wilks, 2011</w:t>
      </w:r>
      <w:r w:rsidRPr="00EE22E7">
        <w:rPr>
          <w:rFonts w:ascii="Times New Roman" w:hAnsi="Times New Roman" w:cs="Times New Roman"/>
        </w:rPr>
        <w:t xml:space="preserve">). PCs that meet </w:t>
      </w:r>
      <w:r>
        <w:rPr>
          <w:rFonts w:ascii="Times New Roman" w:hAnsi="Times New Roman" w:cs="Times New Roman"/>
        </w:rPr>
        <w:t>these</w:t>
      </w:r>
      <w:r w:rsidRPr="00EE22E7">
        <w:rPr>
          <w:rFonts w:ascii="Times New Roman" w:hAnsi="Times New Roman" w:cs="Times New Roman"/>
        </w:rPr>
        <w:t xml:space="preserve"> criteria are well separated from each other and can be </w:t>
      </w:r>
      <w:r>
        <w:rPr>
          <w:rFonts w:ascii="Times New Roman" w:hAnsi="Times New Roman" w:cs="Times New Roman"/>
        </w:rPr>
        <w:t>considered</w:t>
      </w:r>
      <w:r w:rsidRPr="00EE22E7">
        <w:rPr>
          <w:rFonts w:ascii="Times New Roman" w:hAnsi="Times New Roman" w:cs="Times New Roman"/>
        </w:rPr>
        <w:t xml:space="preserve"> independent. This is an effective tool for selecting PCs. However, it is unsuitable to use </w:t>
      </w:r>
      <w:r>
        <w:rPr>
          <w:rFonts w:ascii="Times New Roman" w:hAnsi="Times New Roman" w:cs="Times New Roman"/>
        </w:rPr>
        <w:t>these</w:t>
      </w:r>
      <w:r w:rsidRPr="00EE22E7">
        <w:rPr>
          <w:rFonts w:ascii="Times New Roman" w:hAnsi="Times New Roman" w:cs="Times New Roman"/>
        </w:rPr>
        <w:t xml:space="preserve"> criteria in this study because the aim of </w:t>
      </w:r>
      <w:r>
        <w:rPr>
          <w:rFonts w:ascii="Times New Roman" w:hAnsi="Times New Roman" w:cs="Times New Roman"/>
        </w:rPr>
        <w:t xml:space="preserve">the </w:t>
      </w:r>
      <w:r w:rsidRPr="00EE22E7">
        <w:rPr>
          <w:rFonts w:ascii="Times New Roman" w:hAnsi="Times New Roman" w:cs="Times New Roman"/>
        </w:rPr>
        <w:t>PCA in this study is not to find independent modes of variability or joint relationships among environmental variables</w:t>
      </w:r>
      <w:r w:rsidRPr="00EE22E7">
        <w:rPr>
          <w:rFonts w:ascii="Times New Roman" w:eastAsia="等线" w:hAnsi="Times New Roman" w:cs="Times New Roman"/>
        </w:rPr>
        <w:t>,</w:t>
      </w:r>
      <w:r w:rsidRPr="00EE22E7">
        <w:rPr>
          <w:rFonts w:ascii="Times New Roman" w:hAnsi="Times New Roman" w:cs="Times New Roman"/>
        </w:rPr>
        <w:t xml:space="preserve"> </w:t>
      </w:r>
      <w:r>
        <w:rPr>
          <w:rFonts w:ascii="Times New Roman" w:hAnsi="Times New Roman" w:cs="Times New Roman"/>
        </w:rPr>
        <w:t>thus</w:t>
      </w:r>
      <w:r w:rsidRPr="00EE22E7">
        <w:rPr>
          <w:rFonts w:ascii="Times New Roman" w:hAnsi="Times New Roman" w:cs="Times New Roman"/>
        </w:rPr>
        <w:t xml:space="preserve"> applying those criteria may </w:t>
      </w:r>
      <w:r>
        <w:rPr>
          <w:rFonts w:ascii="Times New Roman" w:hAnsi="Times New Roman" w:cs="Times New Roman"/>
        </w:rPr>
        <w:t>result in</w:t>
      </w:r>
      <w:r w:rsidRPr="00EE22E7">
        <w:rPr>
          <w:rFonts w:ascii="Times New Roman" w:hAnsi="Times New Roman" w:cs="Times New Roman"/>
        </w:rPr>
        <w:t xml:space="preserve"> the selected PCs </w:t>
      </w:r>
      <w:r>
        <w:rPr>
          <w:rFonts w:ascii="Times New Roman" w:hAnsi="Times New Roman" w:cs="Times New Roman"/>
        </w:rPr>
        <w:t xml:space="preserve">failing to </w:t>
      </w:r>
      <w:r w:rsidRPr="00EE22E7">
        <w:rPr>
          <w:rFonts w:ascii="Times New Roman" w:hAnsi="Times New Roman" w:cs="Times New Roman"/>
        </w:rPr>
        <w:t xml:space="preserve">contain </w:t>
      </w:r>
      <w:r w:rsidRPr="00EE22E7">
        <w:rPr>
          <w:rFonts w:ascii="Times New Roman" w:eastAsia="等线" w:hAnsi="Times New Roman" w:cs="Times New Roman"/>
        </w:rPr>
        <w:t>sufficient</w:t>
      </w:r>
      <w:r w:rsidRPr="00EE22E7">
        <w:rPr>
          <w:rFonts w:ascii="Times New Roman" w:hAnsi="Times New Roman" w:cs="Times New Roman"/>
        </w:rPr>
        <w:t xml:space="preserve"> information </w:t>
      </w:r>
      <w:r w:rsidRPr="00EE22E7">
        <w:rPr>
          <w:rFonts w:ascii="Times New Roman" w:eastAsia="等线" w:hAnsi="Times New Roman" w:cs="Times New Roman"/>
        </w:rPr>
        <w:t>on</w:t>
      </w:r>
      <w:r w:rsidRPr="00EE22E7">
        <w:rPr>
          <w:rFonts w:ascii="Times New Roman" w:hAnsi="Times New Roman" w:cs="Times New Roman"/>
        </w:rPr>
        <w:t xml:space="preserve"> the original environment variable space, which may bias the </w:t>
      </w:r>
      <w:r>
        <w:rPr>
          <w:rFonts w:ascii="Times New Roman" w:hAnsi="Times New Roman" w:cs="Times New Roman"/>
        </w:rPr>
        <w:t>subsequent</w:t>
      </w:r>
      <w:r w:rsidRPr="00EE22E7">
        <w:rPr>
          <w:rFonts w:ascii="Times New Roman" w:hAnsi="Times New Roman" w:cs="Times New Roman"/>
        </w:rPr>
        <w:t xml:space="preserve"> analysis. In addition, in the </w:t>
      </w:r>
      <w:r>
        <w:rPr>
          <w:rFonts w:ascii="Times New Roman" w:hAnsi="Times New Roman" w:cs="Times New Roman"/>
        </w:rPr>
        <w:t>subsequent</w:t>
      </w:r>
      <w:r w:rsidRPr="00EE22E7">
        <w:rPr>
          <w:rFonts w:ascii="Times New Roman" w:hAnsi="Times New Roman" w:cs="Times New Roman"/>
        </w:rPr>
        <w:t xml:space="preserve"> analysis, </w:t>
      </w:r>
      <w:r>
        <w:rPr>
          <w:rFonts w:ascii="Times New Roman" w:hAnsi="Times New Roman" w:cs="Times New Roman"/>
        </w:rPr>
        <w:t xml:space="preserve">determining </w:t>
      </w:r>
      <w:r w:rsidRPr="00EE22E7">
        <w:rPr>
          <w:rFonts w:ascii="Times New Roman" w:hAnsi="Times New Roman" w:cs="Times New Roman"/>
        </w:rPr>
        <w:t xml:space="preserve">whether the PCs are independent of each other is not essential, as </w:t>
      </w:r>
      <w:r>
        <w:rPr>
          <w:rFonts w:ascii="Times New Roman" w:hAnsi="Times New Roman" w:cs="Times New Roman"/>
        </w:rPr>
        <w:t xml:space="preserve">the </w:t>
      </w:r>
      <w:r w:rsidRPr="00EE22E7">
        <w:rPr>
          <w:rFonts w:ascii="Times New Roman" w:hAnsi="Times New Roman" w:cs="Times New Roman"/>
        </w:rPr>
        <w:t xml:space="preserve">PCA </w:t>
      </w:r>
      <w:r>
        <w:rPr>
          <w:rFonts w:ascii="Times New Roman" w:hAnsi="Times New Roman" w:cs="Times New Roman"/>
        </w:rPr>
        <w:t>accepts correlations among</w:t>
      </w:r>
      <w:r w:rsidRPr="00EE22E7">
        <w:rPr>
          <w:rFonts w:ascii="Times New Roman" w:hAnsi="Times New Roman" w:cs="Times New Roman"/>
        </w:rPr>
        <w:t xml:space="preserve"> PCs.</w:t>
      </w:r>
    </w:p>
    <w:p w14:paraId="48E6F028" w14:textId="3C718269" w:rsidR="00ED7A61" w:rsidRDefault="00F2451A" w:rsidP="00F2451A">
      <w:pPr>
        <w:ind w:firstLineChars="200" w:firstLine="420"/>
        <w:rPr>
          <w:rFonts w:ascii="Times New Roman" w:hAnsi="Times New Roman" w:cs="Times New Roman"/>
        </w:rPr>
      </w:pPr>
      <w:r w:rsidRPr="00EE22E7">
        <w:rPr>
          <w:rFonts w:ascii="Times New Roman" w:hAnsi="Times New Roman" w:cs="Times New Roman"/>
        </w:rPr>
        <w:t xml:space="preserve">To </w:t>
      </w:r>
      <w:r>
        <w:rPr>
          <w:rFonts w:ascii="Times New Roman" w:hAnsi="Times New Roman" w:cs="Times New Roman"/>
        </w:rPr>
        <w:t>clarify</w:t>
      </w:r>
      <w:r w:rsidRPr="00EE22E7">
        <w:rPr>
          <w:rFonts w:ascii="Times New Roman" w:hAnsi="Times New Roman" w:cs="Times New Roman"/>
        </w:rPr>
        <w:t xml:space="preserve"> the relationship of these PCs and </w:t>
      </w:r>
      <w:r w:rsidRPr="00EE22E7">
        <w:rPr>
          <w:rFonts w:ascii="Times New Roman" w:hAnsi="Times New Roman" w:cs="Times New Roman" w:hint="eastAsia"/>
        </w:rPr>
        <w:t>various</w:t>
      </w:r>
      <w:r w:rsidRPr="00EE22E7">
        <w:rPr>
          <w:rFonts w:ascii="Times New Roman" w:hAnsi="Times New Roman" w:cs="Times New Roman"/>
        </w:rPr>
        <w:t xml:space="preserve"> </w:t>
      </w:r>
      <w:r w:rsidRPr="00EE22E7">
        <w:rPr>
          <w:rFonts w:ascii="Times New Roman" w:eastAsia="等线" w:hAnsi="Times New Roman" w:cs="Times New Roman"/>
        </w:rPr>
        <w:t>environmental</w:t>
      </w:r>
      <w:r w:rsidRPr="00EE22E7">
        <w:rPr>
          <w:rFonts w:ascii="Times New Roman" w:hAnsi="Times New Roman" w:cs="Times New Roman"/>
        </w:rPr>
        <w:t xml:space="preserve"> variables, their correlation coefficients are presented in </w:t>
      </w:r>
      <w:proofErr w:type="spellStart"/>
      <w:r w:rsidRPr="00EE22E7">
        <w:rPr>
          <w:rFonts w:ascii="Times New Roman" w:hAnsi="Times New Roman" w:cs="Times New Roman"/>
        </w:rPr>
        <w:t>SFig</w:t>
      </w:r>
      <w:proofErr w:type="spellEnd"/>
      <w:r w:rsidRPr="00EE22E7">
        <w:rPr>
          <w:rFonts w:ascii="Times New Roman" w:hAnsi="Times New Roman" w:cs="Times New Roman"/>
        </w:rPr>
        <w:t xml:space="preserve">. 5. PC1 has large correlation coefficients with absolute vorticity at the upper and lower </w:t>
      </w:r>
      <w:r w:rsidRPr="00EE22E7">
        <w:rPr>
          <w:rFonts w:ascii="Times New Roman" w:eastAsia="等线" w:hAnsi="Times New Roman" w:cs="Times New Roman"/>
        </w:rPr>
        <w:t>levels</w:t>
      </w:r>
      <w:r w:rsidRPr="00EE22E7">
        <w:rPr>
          <w:rFonts w:ascii="Times New Roman" w:hAnsi="Times New Roman" w:cs="Times New Roman"/>
        </w:rPr>
        <w:t xml:space="preserve"> of the atmosphere (eta-150, eta-200, eta-850 and eta-925). This result indicates that PC1 mainly captures the features of the absolute vorticity at the upper and lower </w:t>
      </w:r>
      <w:r w:rsidRPr="00EE22E7">
        <w:rPr>
          <w:rFonts w:ascii="Times New Roman" w:eastAsia="等线" w:hAnsi="Times New Roman" w:cs="Times New Roman"/>
        </w:rPr>
        <w:t>levels</w:t>
      </w:r>
      <w:r w:rsidRPr="00EE22E7">
        <w:rPr>
          <w:rFonts w:ascii="Times New Roman" w:hAnsi="Times New Roman" w:cs="Times New Roman"/>
        </w:rPr>
        <w:t xml:space="preserve"> of the atmosphere. PC2 has a large correlation coefficient with low</w:t>
      </w:r>
      <w:r w:rsidRPr="00EE22E7">
        <w:rPr>
          <w:rFonts w:ascii="Times New Roman" w:eastAsia="等线" w:hAnsi="Times New Roman" w:cs="Times New Roman"/>
        </w:rPr>
        <w:t>-</w:t>
      </w:r>
      <w:r w:rsidRPr="00EE22E7">
        <w:rPr>
          <w:rFonts w:ascii="Times New Roman" w:hAnsi="Times New Roman" w:cs="Times New Roman"/>
        </w:rPr>
        <w:t xml:space="preserve"> and middle</w:t>
      </w:r>
      <w:r w:rsidRPr="00EE22E7">
        <w:rPr>
          <w:rFonts w:ascii="Times New Roman" w:eastAsia="等线" w:hAnsi="Times New Roman" w:cs="Times New Roman"/>
        </w:rPr>
        <w:t>-</w:t>
      </w:r>
      <w:r w:rsidRPr="00EE22E7">
        <w:rPr>
          <w:rFonts w:ascii="Times New Roman" w:hAnsi="Times New Roman" w:cs="Times New Roman"/>
        </w:rPr>
        <w:t xml:space="preserve">level relative humidity (rh-500 and rh-700) and has a considerable correlation coefficient with the </w:t>
      </w:r>
      <w:r w:rsidRPr="00EE22E7">
        <w:rPr>
          <w:rFonts w:ascii="Times New Roman" w:eastAsia="等线" w:hAnsi="Times New Roman" w:cs="Times New Roman"/>
        </w:rPr>
        <w:t>remaining</w:t>
      </w:r>
      <w:r w:rsidRPr="00EE22E7">
        <w:rPr>
          <w:rFonts w:ascii="Times New Roman" w:hAnsi="Times New Roman" w:cs="Times New Roman"/>
        </w:rPr>
        <w:t xml:space="preserve"> variables. This result suggests that PC2 mainly depicts the features of low and mid-level relative humidity while also capturing part of the features of the other four </w:t>
      </w:r>
      <w:r w:rsidRPr="00EE22E7">
        <w:rPr>
          <w:rFonts w:ascii="Times New Roman" w:eastAsia="等线" w:hAnsi="Times New Roman" w:cs="Times New Roman"/>
        </w:rPr>
        <w:t>environmental</w:t>
      </w:r>
      <w:r w:rsidRPr="00EE22E7">
        <w:rPr>
          <w:rFonts w:ascii="Times New Roman" w:hAnsi="Times New Roman" w:cs="Times New Roman"/>
        </w:rPr>
        <w:t xml:space="preserve"> variables. In addition, this result also suggests that these six </w:t>
      </w:r>
      <w:r w:rsidRPr="00EE22E7">
        <w:rPr>
          <w:rFonts w:ascii="Times New Roman" w:eastAsia="等线" w:hAnsi="Times New Roman" w:cs="Times New Roman"/>
        </w:rPr>
        <w:t>environmental</w:t>
      </w:r>
      <w:r w:rsidRPr="00EE22E7">
        <w:rPr>
          <w:rFonts w:ascii="Times New Roman" w:hAnsi="Times New Roman" w:cs="Times New Roman"/>
        </w:rPr>
        <w:t xml:space="preserve"> variables may be correlated. PC3 has a large correlation coefficient with </w:t>
      </w:r>
      <w:r>
        <w:rPr>
          <w:rFonts w:ascii="Times New Roman" w:hAnsi="Times New Roman" w:cs="Times New Roman"/>
        </w:rPr>
        <w:t xml:space="preserve">middle-level </w:t>
      </w:r>
      <w:r w:rsidRPr="00EE22E7">
        <w:rPr>
          <w:rFonts w:ascii="Times New Roman" w:hAnsi="Times New Roman" w:cs="Times New Roman"/>
        </w:rPr>
        <w:t>vertical velocity (omega-300) and PI, which is comparable to the correlation coefficients of</w:t>
      </w:r>
      <w:r w:rsidRPr="00EE22E7">
        <w:rPr>
          <w:rFonts w:ascii="Times New Roman" w:eastAsia="等线" w:hAnsi="Times New Roman" w:cs="Times New Roman"/>
        </w:rPr>
        <w:t xml:space="preserve"> </w:t>
      </w:r>
      <w:r w:rsidRPr="00EE22E7">
        <w:rPr>
          <w:rFonts w:ascii="Times New Roman" w:hAnsi="Times New Roman" w:cs="Times New Roman"/>
        </w:rPr>
        <w:t xml:space="preserve">PC2. This result implies that the features of </w:t>
      </w:r>
      <w:r>
        <w:rPr>
          <w:rFonts w:ascii="Times New Roman" w:hAnsi="Times New Roman" w:cs="Times New Roman"/>
        </w:rPr>
        <w:t xml:space="preserve">middle-level </w:t>
      </w:r>
      <w:r w:rsidRPr="00EE22E7">
        <w:rPr>
          <w:rFonts w:ascii="Times New Roman" w:hAnsi="Times New Roman" w:cs="Times New Roman"/>
        </w:rPr>
        <w:t>vertical velocity (omega-300) and PI are captured by both PC2 and PC3. Similarly, PC4 has a large correlation coefficient with middle</w:t>
      </w:r>
      <w:r w:rsidRPr="00EE22E7">
        <w:rPr>
          <w:rFonts w:ascii="Times New Roman" w:eastAsia="等线" w:hAnsi="Times New Roman" w:cs="Times New Roman"/>
        </w:rPr>
        <w:t>-</w:t>
      </w:r>
      <w:r w:rsidRPr="00EE22E7">
        <w:rPr>
          <w:rFonts w:ascii="Times New Roman" w:hAnsi="Times New Roman" w:cs="Times New Roman"/>
        </w:rPr>
        <w:t>level relative humidity (rh-400) and vertical wind shear (</w:t>
      </w:r>
      <w:proofErr w:type="spellStart"/>
      <w:r w:rsidRPr="00EE22E7">
        <w:rPr>
          <w:rFonts w:ascii="Times New Roman" w:hAnsi="Times New Roman" w:cs="Times New Roman"/>
        </w:rPr>
        <w:t>vshear</w:t>
      </w:r>
      <w:proofErr w:type="spellEnd"/>
      <w:r w:rsidRPr="00EE22E7">
        <w:rPr>
          <w:rFonts w:ascii="Times New Roman" w:hAnsi="Times New Roman" w:cs="Times New Roman"/>
        </w:rPr>
        <w:t xml:space="preserve">), which is comparable to the correlation coefficients of PC2. This result suggests that the features of </w:t>
      </w:r>
      <w:r>
        <w:rPr>
          <w:rFonts w:ascii="Times New Roman" w:hAnsi="Times New Roman" w:cs="Times New Roman"/>
        </w:rPr>
        <w:t xml:space="preserve">middle-level </w:t>
      </w:r>
      <w:r w:rsidRPr="00EE22E7">
        <w:rPr>
          <w:rFonts w:ascii="Times New Roman" w:hAnsi="Times New Roman" w:cs="Times New Roman"/>
        </w:rPr>
        <w:t xml:space="preserve">relative humidity (rh-400) and </w:t>
      </w:r>
      <w:proofErr w:type="spellStart"/>
      <w:r w:rsidRPr="00EE22E7">
        <w:rPr>
          <w:rFonts w:ascii="Times New Roman" w:hAnsi="Times New Roman" w:cs="Times New Roman"/>
        </w:rPr>
        <w:t>vshear</w:t>
      </w:r>
      <w:proofErr w:type="spellEnd"/>
      <w:r w:rsidRPr="00EE22E7">
        <w:rPr>
          <w:rFonts w:ascii="Times New Roman" w:hAnsi="Times New Roman" w:cs="Times New Roman"/>
        </w:rPr>
        <w:t xml:space="preserve"> are captured by both PC2 and PC4. The </w:t>
      </w:r>
      <w:r w:rsidRPr="00EE22E7">
        <w:rPr>
          <w:rFonts w:ascii="Times New Roman" w:eastAsia="等线" w:hAnsi="Times New Roman" w:cs="Times New Roman"/>
        </w:rPr>
        <w:t>remaining</w:t>
      </w:r>
      <w:r w:rsidRPr="00EE22E7">
        <w:rPr>
          <w:rFonts w:ascii="Times New Roman" w:hAnsi="Times New Roman" w:cs="Times New Roman"/>
        </w:rPr>
        <w:t xml:space="preserve"> PCs are </w:t>
      </w:r>
      <w:r>
        <w:rPr>
          <w:rFonts w:ascii="Times New Roman" w:hAnsi="Times New Roman" w:cs="Times New Roman"/>
        </w:rPr>
        <w:t xml:space="preserve">barely </w:t>
      </w:r>
      <w:r w:rsidRPr="00EE22E7">
        <w:rPr>
          <w:rFonts w:ascii="Times New Roman" w:hAnsi="Times New Roman" w:cs="Times New Roman"/>
        </w:rPr>
        <w:t xml:space="preserve">correlated with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and </w:t>
      </w:r>
      <w:r>
        <w:rPr>
          <w:rFonts w:ascii="Times New Roman" w:hAnsi="Times New Roman" w:cs="Times New Roman"/>
        </w:rPr>
        <w:t>explain a very</w:t>
      </w:r>
      <w:r w:rsidRPr="00EE22E7">
        <w:rPr>
          <w:rFonts w:ascii="Times New Roman" w:hAnsi="Times New Roman" w:cs="Times New Roman"/>
        </w:rPr>
        <w:t xml:space="preserve"> small </w:t>
      </w:r>
      <w:r>
        <w:rPr>
          <w:rFonts w:ascii="Times New Roman" w:hAnsi="Times New Roman" w:cs="Times New Roman"/>
        </w:rPr>
        <w:t xml:space="preserve">amount of the </w:t>
      </w:r>
      <w:r w:rsidRPr="00EE22E7">
        <w:rPr>
          <w:rFonts w:ascii="Times New Roman" w:hAnsi="Times New Roman" w:cs="Times New Roman"/>
        </w:rPr>
        <w:t xml:space="preserve">variance, suggesting that they are redundant and </w:t>
      </w:r>
      <w:r>
        <w:rPr>
          <w:rFonts w:ascii="Times New Roman" w:hAnsi="Times New Roman" w:cs="Times New Roman"/>
        </w:rPr>
        <w:t>contain</w:t>
      </w:r>
      <w:r w:rsidRPr="00EE22E7">
        <w:rPr>
          <w:rFonts w:ascii="Times New Roman" w:hAnsi="Times New Roman" w:cs="Times New Roman"/>
        </w:rPr>
        <w:t xml:space="preserve"> little information about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w:t>
      </w:r>
      <w:r w:rsidRPr="00EE22E7">
        <w:rPr>
          <w:rFonts w:ascii="Times New Roman" w:hAnsi="Times New Roman" w:cs="Times New Roman" w:hint="eastAsia"/>
        </w:rPr>
        <w:t>In</w:t>
      </w:r>
      <w:r w:rsidRPr="00EE22E7">
        <w:rPr>
          <w:rFonts w:ascii="Times New Roman" w:hAnsi="Times New Roman" w:cs="Times New Roman"/>
        </w:rPr>
        <w:t xml:space="preserve"> summary, in this study, PC1 and PC2 are selected and used in </w:t>
      </w:r>
      <w:r>
        <w:rPr>
          <w:rFonts w:ascii="Times New Roman" w:hAnsi="Times New Roman" w:cs="Times New Roman"/>
        </w:rPr>
        <w:t>subsequent</w:t>
      </w:r>
      <w:r w:rsidRPr="00EE22E7">
        <w:rPr>
          <w:rFonts w:ascii="Times New Roman" w:hAnsi="Times New Roman" w:cs="Times New Roman"/>
        </w:rPr>
        <w:t xml:space="preserve"> analysis because PC1 and PC2 account</w:t>
      </w:r>
      <w:r w:rsidRPr="00EE22E7">
        <w:rPr>
          <w:rFonts w:ascii="Times New Roman" w:eastAsia="等线" w:hAnsi="Times New Roman" w:cs="Times New Roman"/>
        </w:rPr>
        <w:t xml:space="preserve"> for</w:t>
      </w:r>
      <w:r w:rsidRPr="00EE22E7">
        <w:rPr>
          <w:rFonts w:ascii="Times New Roman" w:hAnsi="Times New Roman" w:cs="Times New Roman"/>
        </w:rPr>
        <w:t xml:space="preserve"> most of the total </w:t>
      </w:r>
      <w:r w:rsidRPr="00EE22E7">
        <w:rPr>
          <w:rFonts w:ascii="Times New Roman" w:eastAsia="等线" w:hAnsi="Times New Roman" w:cs="Times New Roman"/>
        </w:rPr>
        <w:t>variance</w:t>
      </w:r>
      <w:r w:rsidRPr="00EE22E7">
        <w:rPr>
          <w:rFonts w:ascii="Times New Roman" w:hAnsi="Times New Roman" w:cs="Times New Roman"/>
        </w:rPr>
        <w:t xml:space="preserve"> and can capture the main features of all the </w:t>
      </w:r>
      <w:r w:rsidRPr="00EE22E7">
        <w:rPr>
          <w:rFonts w:ascii="Times New Roman" w:eastAsia="等线" w:hAnsi="Times New Roman" w:cs="Times New Roman"/>
        </w:rPr>
        <w:t>environmental</w:t>
      </w:r>
      <w:r w:rsidRPr="00EE22E7">
        <w:rPr>
          <w:rFonts w:ascii="Times New Roman" w:hAnsi="Times New Roman" w:cs="Times New Roman"/>
        </w:rPr>
        <w:t xml:space="preserve"> variables</w:t>
      </w:r>
      <w:r w:rsidR="00E4373D">
        <w:rPr>
          <w:rFonts w:ascii="Times New Roman" w:hAnsi="Times New Roman" w:cs="Times New Roman"/>
        </w:rPr>
        <w:t>.</w:t>
      </w:r>
    </w:p>
    <w:p w14:paraId="0AE54FEC" w14:textId="41D208A5" w:rsidR="001C0919" w:rsidRDefault="00AA5B44" w:rsidP="005140F6">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31A27E7B" wp14:editId="4EFF8093">
            <wp:extent cx="3987800" cy="3730371"/>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a:stretch>
                      <a:fillRect/>
                    </a:stretch>
                  </pic:blipFill>
                  <pic:spPr>
                    <a:xfrm>
                      <a:off x="0" y="0"/>
                      <a:ext cx="4011545" cy="3752583"/>
                    </a:xfrm>
                    <a:prstGeom prst="rect">
                      <a:avLst/>
                    </a:prstGeom>
                  </pic:spPr>
                </pic:pic>
              </a:graphicData>
            </a:graphic>
          </wp:inline>
        </w:drawing>
      </w:r>
    </w:p>
    <w:p w14:paraId="18DCE1CF" w14:textId="19AA84C6" w:rsidR="001C0919" w:rsidRDefault="005140F6" w:rsidP="00FE3C73">
      <w:pPr>
        <w:rPr>
          <w:rFonts w:ascii="Times New Roman" w:hAnsi="Times New Roman" w:cs="Times New Roman"/>
        </w:r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sidR="00381DC9">
        <w:rPr>
          <w:rFonts w:ascii="Times New Roman" w:hAnsi="Times New Roman" w:cs="Times New Roman"/>
          <w:b/>
          <w:bCs/>
        </w:rPr>
        <w:t>4</w:t>
      </w:r>
      <w:r w:rsidRPr="00543B39">
        <w:rPr>
          <w:rFonts w:ascii="Times New Roman" w:hAnsi="Times New Roman" w:cs="Times New Roman"/>
          <w:b/>
          <w:bCs/>
        </w:rPr>
        <w:t>.</w:t>
      </w:r>
      <w:r>
        <w:rPr>
          <w:rFonts w:ascii="Times New Roman" w:hAnsi="Times New Roman" w:cs="Times New Roman"/>
        </w:rPr>
        <w:t xml:space="preserve"> </w:t>
      </w:r>
      <w:r w:rsidR="001012ED" w:rsidRPr="00EE22E7">
        <w:rPr>
          <w:rFonts w:ascii="Times New Roman" w:hAnsi="Times New Roman" w:cs="Times New Roman"/>
        </w:rPr>
        <w:t xml:space="preserve">The </w:t>
      </w:r>
      <w:r w:rsidR="001012ED">
        <w:rPr>
          <w:rFonts w:ascii="Times New Roman" w:hAnsi="Times New Roman" w:cs="Times New Roman"/>
        </w:rPr>
        <w:t>y-axis</w:t>
      </w:r>
      <w:r w:rsidR="001012ED" w:rsidRPr="00EE22E7">
        <w:rPr>
          <w:rFonts w:ascii="Times New Roman" w:hAnsi="Times New Roman" w:cs="Times New Roman"/>
        </w:rPr>
        <w:t xml:space="preserve"> represents the percentage of </w:t>
      </w:r>
      <w:r w:rsidR="001012ED">
        <w:rPr>
          <w:rFonts w:ascii="Times New Roman" w:hAnsi="Times New Roman" w:cs="Times New Roman"/>
        </w:rPr>
        <w:t xml:space="preserve">the </w:t>
      </w:r>
      <w:r w:rsidR="001012ED" w:rsidRPr="00EE22E7">
        <w:rPr>
          <w:rFonts w:ascii="Times New Roman" w:hAnsi="Times New Roman" w:cs="Times New Roman"/>
        </w:rPr>
        <w:t>explained variance</w:t>
      </w:r>
      <w:r w:rsidR="001012ED" w:rsidRPr="00EE22E7">
        <w:rPr>
          <w:rFonts w:ascii="Times New Roman" w:eastAsia="等线" w:hAnsi="Times New Roman" w:cs="Times New Roman"/>
        </w:rPr>
        <w:t>,</w:t>
      </w:r>
      <w:r w:rsidR="001012ED" w:rsidRPr="00EE22E7">
        <w:rPr>
          <w:rFonts w:ascii="Times New Roman" w:hAnsi="Times New Roman" w:cs="Times New Roman"/>
        </w:rPr>
        <w:t xml:space="preserve"> and the </w:t>
      </w:r>
      <w:r w:rsidR="001012ED">
        <w:rPr>
          <w:rFonts w:ascii="Times New Roman" w:hAnsi="Times New Roman" w:cs="Times New Roman"/>
        </w:rPr>
        <w:t>x-axis</w:t>
      </w:r>
      <w:r w:rsidR="001012ED" w:rsidRPr="00EE22E7">
        <w:rPr>
          <w:rFonts w:ascii="Times New Roman" w:hAnsi="Times New Roman" w:cs="Times New Roman"/>
        </w:rPr>
        <w:t xml:space="preserve"> represents the PCs. The numbers above each bar denote the explained variances of each PC</w:t>
      </w:r>
      <w:r w:rsidR="00E744A3">
        <w:rPr>
          <w:rFonts w:ascii="Times New Roman" w:hAnsi="Times New Roman" w:cs="Times New Roman"/>
        </w:rPr>
        <w:t>.</w:t>
      </w:r>
    </w:p>
    <w:p w14:paraId="03B7EDCB" w14:textId="23892253" w:rsidR="0041373A" w:rsidRDefault="0041373A" w:rsidP="00AA5B44">
      <w:pPr>
        <w:rPr>
          <w:rFonts w:ascii="Times New Roman" w:hAnsi="Times New Roman" w:cs="Times New Roman"/>
        </w:rPr>
      </w:pPr>
    </w:p>
    <w:p w14:paraId="241E1EE2" w14:textId="6CBDE533" w:rsidR="0041373A" w:rsidRDefault="0041373A" w:rsidP="00100686">
      <w:pPr>
        <w:jc w:val="center"/>
        <w:rPr>
          <w:rFonts w:ascii="Times New Roman" w:hAnsi="Times New Roman" w:cs="Times New Roman"/>
        </w:rPr>
      </w:pPr>
      <w:r>
        <w:rPr>
          <w:rFonts w:ascii="Times New Roman" w:hAnsi="Times New Roman" w:cs="Times New Roman"/>
          <w:noProof/>
        </w:rPr>
        <w:drawing>
          <wp:inline distT="0" distB="0" distL="0" distR="0" wp14:anchorId="4C0EBAFB" wp14:editId="50CF6705">
            <wp:extent cx="4121150" cy="4094356"/>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8"/>
                    <a:stretch>
                      <a:fillRect/>
                    </a:stretch>
                  </pic:blipFill>
                  <pic:spPr>
                    <a:xfrm>
                      <a:off x="0" y="0"/>
                      <a:ext cx="4133476" cy="4106602"/>
                    </a:xfrm>
                    <a:prstGeom prst="rect">
                      <a:avLst/>
                    </a:prstGeom>
                  </pic:spPr>
                </pic:pic>
              </a:graphicData>
            </a:graphic>
          </wp:inline>
        </w:drawing>
      </w:r>
    </w:p>
    <w:p w14:paraId="00A31BC3" w14:textId="4F9AB4E1" w:rsidR="00F63EB0" w:rsidRDefault="00100686" w:rsidP="000010DD">
      <w:pPr>
        <w:rPr>
          <w:rFonts w:ascii="Times New Roman" w:hAnsi="Times New Roman" w:cs="Times New Roman"/>
        </w:rPr>
        <w:sectPr w:rsidR="00F63EB0" w:rsidSect="00153081">
          <w:pgSz w:w="11906" w:h="16838"/>
          <w:pgMar w:top="1440" w:right="1800" w:bottom="1440" w:left="1800" w:header="851" w:footer="992" w:gutter="0"/>
          <w:lnNumType w:countBy="1" w:restart="continuous"/>
          <w:cols w:space="425"/>
          <w:docGrid w:type="lines" w:linePitch="312"/>
        </w:sect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sidR="00381DC9">
        <w:rPr>
          <w:rFonts w:ascii="Times New Roman" w:hAnsi="Times New Roman" w:cs="Times New Roman"/>
          <w:b/>
          <w:bCs/>
        </w:rPr>
        <w:t>5</w:t>
      </w:r>
      <w:r w:rsidRPr="00543B39">
        <w:rPr>
          <w:rFonts w:ascii="Times New Roman" w:hAnsi="Times New Roman" w:cs="Times New Roman"/>
          <w:b/>
          <w:bCs/>
        </w:rPr>
        <w:t>.</w:t>
      </w:r>
      <w:r>
        <w:rPr>
          <w:rFonts w:ascii="Times New Roman" w:hAnsi="Times New Roman" w:cs="Times New Roman"/>
        </w:rPr>
        <w:t xml:space="preserve"> </w:t>
      </w:r>
      <w:r w:rsidR="00775A90" w:rsidRPr="00EE22E7">
        <w:rPr>
          <w:rFonts w:ascii="Times New Roman" w:hAnsi="Times New Roman" w:cs="Times New Roman" w:hint="eastAsia"/>
        </w:rPr>
        <w:t>The</w:t>
      </w:r>
      <w:r w:rsidR="00775A90" w:rsidRPr="00EE22E7">
        <w:rPr>
          <w:rFonts w:ascii="Times New Roman" w:hAnsi="Times New Roman" w:cs="Times New Roman"/>
        </w:rPr>
        <w:t xml:space="preserve"> correlation coefficient heatmap of the PCs and the original </w:t>
      </w:r>
      <w:r w:rsidR="00775A90" w:rsidRPr="00EE22E7">
        <w:rPr>
          <w:rFonts w:ascii="Times New Roman" w:eastAsia="等线" w:hAnsi="Times New Roman" w:cs="Times New Roman"/>
        </w:rPr>
        <w:t>environmental</w:t>
      </w:r>
      <w:r w:rsidR="00775A90" w:rsidRPr="00EE22E7">
        <w:rPr>
          <w:rFonts w:ascii="Times New Roman" w:hAnsi="Times New Roman" w:cs="Times New Roman"/>
        </w:rPr>
        <w:t xml:space="preserve"> variables</w:t>
      </w:r>
      <w:r w:rsidR="00AB6825">
        <w:rPr>
          <w:rFonts w:ascii="Times New Roman" w:hAnsi="Times New Roman" w:cs="Times New Roman"/>
        </w:rPr>
        <w:t xml:space="preserve">. </w:t>
      </w:r>
    </w:p>
    <w:p w14:paraId="132A5CA4" w14:textId="5F97763D" w:rsidR="00B964A4" w:rsidRPr="008630F7" w:rsidRDefault="00B964A4" w:rsidP="00B964A4">
      <w:pPr>
        <w:pStyle w:val="Heading-Main"/>
        <w:spacing w:line="480" w:lineRule="auto"/>
      </w:pPr>
      <w:bookmarkStart w:id="12" w:name="_Toc125572806"/>
      <w:r>
        <w:lastRenderedPageBreak/>
        <w:t xml:space="preserve">5 </w:t>
      </w:r>
      <w:r w:rsidR="00665D76">
        <w:rPr>
          <w:rFonts w:eastAsiaTheme="minorEastAsia"/>
          <w:lang w:eastAsia="zh-CN"/>
        </w:rPr>
        <w:t>C</w:t>
      </w:r>
      <w:r>
        <w:t>onfiden</w:t>
      </w:r>
      <w:r w:rsidR="00852F56">
        <w:t>ce</w:t>
      </w:r>
      <w:r>
        <w:t xml:space="preserve"> </w:t>
      </w:r>
      <w:r w:rsidR="00665D76">
        <w:t>E</w:t>
      </w:r>
      <w:r>
        <w:t>llipse</w:t>
      </w:r>
      <w:r w:rsidR="00635EA0">
        <w:t xml:space="preserve"> and </w:t>
      </w:r>
      <w:r w:rsidR="00665D76">
        <w:t>C</w:t>
      </w:r>
      <w:r w:rsidR="00635EA0">
        <w:t xml:space="preserve">orrelation </w:t>
      </w:r>
      <w:r w:rsidR="00665D76">
        <w:t>C</w:t>
      </w:r>
      <w:r w:rsidR="00635EA0">
        <w:t>ircle</w:t>
      </w:r>
      <w:bookmarkEnd w:id="12"/>
    </w:p>
    <w:p w14:paraId="0FE29420" w14:textId="77777777" w:rsidR="00665D76" w:rsidRPr="00EE22E7" w:rsidRDefault="00665D76" w:rsidP="00665D76">
      <w:pPr>
        <w:ind w:firstLineChars="200" w:firstLine="420"/>
        <w:rPr>
          <w:rFonts w:ascii="Times New Roman" w:hAnsi="Times New Roman" w:cs="Times New Roman"/>
        </w:rPr>
      </w:pPr>
      <w:r w:rsidRPr="00EE22E7">
        <w:rPr>
          <w:rFonts w:ascii="Times New Roman" w:hAnsi="Times New Roman" w:cs="Times New Roman"/>
        </w:rPr>
        <w:t xml:space="preserve">After determining the </w:t>
      </w:r>
      <w:r w:rsidRPr="00EE22E7">
        <w:rPr>
          <w:rFonts w:ascii="Times New Roman" w:eastAsia="等线" w:hAnsi="Times New Roman" w:cs="Times New Roman"/>
        </w:rPr>
        <w:t>remaining</w:t>
      </w:r>
      <w:r w:rsidRPr="00EE22E7">
        <w:rPr>
          <w:rFonts w:ascii="Times New Roman" w:hAnsi="Times New Roman" w:cs="Times New Roman"/>
        </w:rPr>
        <w:t xml:space="preserve"> PCs, we can use PC1 and PC2 to form a PC space. The TC genesis locations over each basin and the grid points of </w:t>
      </w:r>
      <w:r>
        <w:rPr>
          <w:rFonts w:ascii="Times New Roman" w:hAnsi="Times New Roman" w:cs="Times New Roman"/>
        </w:rPr>
        <w:t xml:space="preserve">the </w:t>
      </w:r>
      <w:r w:rsidRPr="00EE22E7">
        <w:rPr>
          <w:rFonts w:ascii="Times New Roman" w:hAnsi="Times New Roman" w:cs="Times New Roman"/>
        </w:rPr>
        <w:t xml:space="preserve">reanalysis can be plotted in this PC space (Fig. 1 in the main text). The confidence ellipse can also be determined based on these locations or grid points. The basic mathematics of </w:t>
      </w:r>
      <w:r w:rsidRPr="00EE22E7">
        <w:rPr>
          <w:rFonts w:ascii="Times New Roman" w:eastAsia="等线" w:hAnsi="Times New Roman" w:cs="Times New Roman"/>
        </w:rPr>
        <w:t xml:space="preserve">the </w:t>
      </w:r>
      <w:r w:rsidRPr="00EE22E7">
        <w:rPr>
          <w:rFonts w:ascii="Times New Roman" w:hAnsi="Times New Roman" w:cs="Times New Roman"/>
        </w:rPr>
        <w:t xml:space="preserve">confidence ellipse are briefly introduced </w:t>
      </w:r>
      <w:r>
        <w:rPr>
          <w:rFonts w:ascii="Times New Roman" w:hAnsi="Times New Roman" w:cs="Times New Roman"/>
        </w:rPr>
        <w:t>as follows</w:t>
      </w:r>
      <w:r w:rsidRPr="00EE22E7">
        <w:rPr>
          <w:rFonts w:ascii="Times New Roman" w:hAnsi="Times New Roman" w:cs="Times New Roman"/>
        </w:rPr>
        <w:t xml:space="preserve"> (</w:t>
      </w:r>
      <w:r w:rsidRPr="00EE22E7">
        <w:rPr>
          <w:rFonts w:ascii="Times New Roman" w:hAnsi="Times New Roman" w:cs="Times New Roman"/>
          <w:color w:val="000000" w:themeColor="text1"/>
        </w:rPr>
        <w:t>Alexanderson, 2004</w:t>
      </w:r>
      <w:r w:rsidRPr="00EE22E7">
        <w:rPr>
          <w:rFonts w:ascii="Times New Roman" w:hAnsi="Times New Roman" w:cs="Times New Roman"/>
        </w:rPr>
        <w:t>):</w:t>
      </w:r>
    </w:p>
    <w:p w14:paraId="025954B7" w14:textId="77777777" w:rsidR="00665D76" w:rsidRPr="00EE22E7" w:rsidRDefault="00665D76" w:rsidP="00665D76">
      <w:pPr>
        <w:ind w:firstLineChars="200" w:firstLine="420"/>
        <w:rPr>
          <w:rFonts w:ascii="Times New Roman" w:hAnsi="Times New Roman" w:cs="Times New Roman"/>
        </w:rPr>
      </w:pPr>
      <w:r w:rsidRPr="00EE22E7">
        <w:rPr>
          <w:rFonts w:ascii="Times New Roman" w:hAnsi="Times New Roman" w:cs="Times New Roman"/>
        </w:rPr>
        <w:t xml:space="preserve">Let </w:t>
      </w:r>
      <w:bookmarkStart w:id="13" w:name="_Hlk119919894"/>
      <m:oMath>
        <m:acc>
          <m:accPr>
            <m:chr m:val="̅"/>
            <m:ctrlPr>
              <w:rPr>
                <w:rFonts w:ascii="Cambria Math" w:hAnsi="Cambria Math" w:cs="Times New Roman"/>
                <w:i/>
              </w:rPr>
            </m:ctrlPr>
          </m:accPr>
          <m:e>
            <m:r>
              <m:rPr>
                <m:sty m:val="bi"/>
              </m:rPr>
              <w:rPr>
                <w:rFonts w:ascii="Cambria Math" w:hAnsi="Cambria Math" w:cs="Times New Roman"/>
              </w:rPr>
              <m:t>Z</m:t>
            </m:r>
          </m:e>
        </m:acc>
      </m:oMath>
      <w:bookmarkEnd w:id="13"/>
      <w:r w:rsidRPr="00EE22E7">
        <w:rPr>
          <w:rFonts w:ascii="Times New Roman" w:hAnsi="Times New Roman" w:cs="Times New Roman" w:hint="eastAsia"/>
        </w:rPr>
        <w:t xml:space="preserve"> </w:t>
      </w:r>
      <w:r w:rsidRPr="00EE22E7">
        <w:rPr>
          <w:rFonts w:ascii="Times New Roman" w:hAnsi="Times New Roman" w:cs="Times New Roman"/>
        </w:rPr>
        <w:t xml:space="preserve">and </w:t>
      </w:r>
      <m:oMath>
        <m:r>
          <m:rPr>
            <m:sty m:val="bi"/>
          </m:rPr>
          <w:rPr>
            <w:rFonts w:ascii="Cambria Math" w:hAnsi="Cambria Math" w:cs="Times New Roman"/>
          </w:rPr>
          <m:t>S</m:t>
        </m:r>
      </m:oMath>
      <w:r w:rsidRPr="00EE22E7">
        <w:rPr>
          <w:rFonts w:ascii="Times New Roman" w:hAnsi="Times New Roman" w:cs="Times New Roman" w:hint="eastAsia"/>
          <w:b/>
          <w:bCs/>
        </w:rPr>
        <w:t xml:space="preserve"> </w:t>
      </w:r>
      <w:r w:rsidRPr="00EE22E7">
        <w:rPr>
          <w:rFonts w:ascii="Times New Roman" w:hAnsi="Times New Roman" w:cs="Times New Roman"/>
        </w:rPr>
        <w:t>be the mean and the unbiased estimate of the covariance matrix</w:t>
      </w:r>
      <w:r>
        <w:rPr>
          <w:rFonts w:ascii="Times New Roman" w:hAnsi="Times New Roman" w:cs="Times New Roman"/>
        </w:rPr>
        <w:t>, respectively,</w:t>
      </w:r>
      <w:r w:rsidRPr="00EE22E7">
        <w:rPr>
          <w:rFonts w:ascii="Times New Roman" w:hAnsi="Times New Roman" w:cs="Times New Roman"/>
        </w:rPr>
        <w:t xml:space="preserve"> of a random sample of size </w:t>
      </w:r>
      <m:oMath>
        <m:r>
          <w:rPr>
            <w:rFonts w:ascii="Cambria Math" w:hAnsi="Cambria Math" w:cs="Times New Roman"/>
          </w:rPr>
          <m:t>n</m:t>
        </m:r>
      </m:oMath>
      <w:r w:rsidRPr="00EE22E7">
        <w:rPr>
          <w:rFonts w:ascii="Times New Roman" w:hAnsi="Times New Roman" w:cs="Times New Roman" w:hint="eastAsia"/>
        </w:rPr>
        <w:t xml:space="preserve"> </w:t>
      </w:r>
      <w:r w:rsidRPr="00EE22E7">
        <w:rPr>
          <w:rFonts w:ascii="Times New Roman" w:hAnsi="Times New Roman" w:cs="Times New Roman"/>
        </w:rPr>
        <w:t xml:space="preserve">from a bivariate normal distribution with mean </w:t>
      </w:r>
      <m:oMath>
        <m:r>
          <w:rPr>
            <w:rFonts w:ascii="Cambria Math" w:hAnsi="Cambria Math" w:cs="Times New Roman"/>
          </w:rPr>
          <m:t>μ</m:t>
        </m:r>
      </m:oMath>
      <w:r w:rsidRPr="00EE22E7">
        <w:rPr>
          <w:rFonts w:ascii="Times New Roman" w:hAnsi="Times New Roman" w:cs="Times New Roman" w:hint="eastAsia"/>
        </w:rPr>
        <w:t xml:space="preserve"> </w:t>
      </w:r>
      <w:r w:rsidRPr="00EE22E7">
        <w:rPr>
          <w:rFonts w:ascii="Times New Roman" w:hAnsi="Times New Roman" w:cs="Times New Roman"/>
        </w:rPr>
        <w:t xml:space="preserve">and covariance matrix </w:t>
      </w:r>
      <m:oMath>
        <m:r>
          <m:rPr>
            <m:sty m:val="b"/>
          </m:rPr>
          <w:rPr>
            <w:rFonts w:ascii="Cambria Math" w:hAnsi="Cambria Math" w:cs="Times New Roman"/>
          </w:rPr>
          <m:t>Σ</m:t>
        </m:r>
      </m:oMath>
      <w:r w:rsidRPr="00EE22E7">
        <w:rPr>
          <w:rFonts w:ascii="Times New Roman" w:hAnsi="Times New Roman" w:cs="Times New Roman" w:hint="eastAsia"/>
        </w:rPr>
        <w:t>.</w:t>
      </w:r>
      <w:r w:rsidRPr="00EE22E7">
        <w:rPr>
          <w:rFonts w:ascii="Times New Roman" w:hAnsi="Times New Roman" w:cs="Times New Roman"/>
        </w:rPr>
        <w:t xml:space="preserve"> The variable </w:t>
      </w:r>
      <m:oMath>
        <m:acc>
          <m:accPr>
            <m:chr m:val="̅"/>
            <m:ctrlPr>
              <w:rPr>
                <w:rFonts w:ascii="Cambria Math" w:hAnsi="Cambria Math" w:cs="Times New Roman"/>
                <w:i/>
              </w:rPr>
            </m:ctrlPr>
          </m:accPr>
          <m:e>
            <m:r>
              <m:rPr>
                <m:sty m:val="bi"/>
              </m:rPr>
              <w:rPr>
                <w:rFonts w:ascii="Cambria Math" w:hAnsi="Cambria Math" w:cs="Times New Roman"/>
              </w:rPr>
              <m:t>Z</m:t>
            </m:r>
          </m:e>
        </m:acc>
        <m:r>
          <w:rPr>
            <w:rFonts w:ascii="Cambria Math" w:hAnsi="Cambria Math" w:cs="Times New Roman"/>
          </w:rPr>
          <m:t>-μ</m:t>
        </m:r>
      </m:oMath>
      <w:r w:rsidRPr="00EE22E7">
        <w:rPr>
          <w:rFonts w:ascii="Times New Roman" w:hAnsi="Times New Roman" w:cs="Times New Roman" w:hint="eastAsia"/>
        </w:rPr>
        <w:t xml:space="preserve"> </w:t>
      </w:r>
      <w:r w:rsidRPr="00EE22E7">
        <w:rPr>
          <w:rFonts w:ascii="Times New Roman" w:hAnsi="Times New Roman" w:cs="Times New Roman"/>
        </w:rPr>
        <w:t xml:space="preserve">is distributed as a bivariate normal variate with </w:t>
      </w:r>
      <w:r>
        <w:rPr>
          <w:rFonts w:ascii="Times New Roman" w:hAnsi="Times New Roman" w:cs="Times New Roman"/>
        </w:rPr>
        <w:t xml:space="preserve">a </w:t>
      </w:r>
      <w:r w:rsidRPr="00EE22E7">
        <w:rPr>
          <w:rFonts w:ascii="Times New Roman" w:hAnsi="Times New Roman" w:cs="Times New Roman"/>
        </w:rPr>
        <w:t xml:space="preserve">mean </w:t>
      </w:r>
      <w:r>
        <w:rPr>
          <w:rFonts w:ascii="Times New Roman" w:hAnsi="Times New Roman" w:cs="Times New Roman"/>
        </w:rPr>
        <w:t xml:space="preserve">of </w:t>
      </w:r>
      <w:r w:rsidRPr="00EE22E7">
        <w:rPr>
          <w:rFonts w:ascii="Times New Roman" w:hAnsi="Times New Roman" w:cs="Times New Roman"/>
        </w:rPr>
        <w:t xml:space="preserve">zero and </w:t>
      </w:r>
      <w:r>
        <w:rPr>
          <w:rFonts w:ascii="Times New Roman" w:hAnsi="Times New Roman" w:cs="Times New Roman"/>
        </w:rPr>
        <w:t xml:space="preserve">a </w:t>
      </w:r>
      <w:r w:rsidRPr="00EE22E7">
        <w:rPr>
          <w:rFonts w:ascii="Times New Roman" w:hAnsi="Times New Roman" w:cs="Times New Roman"/>
        </w:rPr>
        <w:t>covariance</w:t>
      </w:r>
      <w:r>
        <w:rPr>
          <w:rFonts w:ascii="Times New Roman" w:hAnsi="Times New Roman" w:cs="Times New Roman"/>
        </w:rPr>
        <w:t xml:space="preserve"> of</w:t>
      </w:r>
      <w:r w:rsidRPr="00EE22E7">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n</m:t>
            </m:r>
          </m:e>
          <m:sup>
            <m:r>
              <m:rPr>
                <m:sty m:val="p"/>
              </m:rPr>
              <w:rPr>
                <w:rFonts w:ascii="Cambria Math" w:hAnsi="Cambria Math" w:cs="Times New Roman"/>
              </w:rPr>
              <m:t>-1</m:t>
            </m:r>
          </m:sup>
        </m:sSup>
        <m:r>
          <m:rPr>
            <m:sty m:val="b"/>
          </m:rPr>
          <w:rPr>
            <w:rFonts w:ascii="Cambria Math" w:hAnsi="Cambria Math" w:cs="Times New Roman"/>
          </w:rPr>
          <m:t>Σ</m:t>
        </m:r>
      </m:oMath>
      <w:r w:rsidRPr="00EE22E7">
        <w:rPr>
          <w:rFonts w:ascii="Times New Roman" w:hAnsi="Times New Roman" w:cs="Times New Roman" w:hint="eastAsia"/>
        </w:rPr>
        <w:t>,</w:t>
      </w:r>
      <w:r w:rsidRPr="00EE22E7">
        <w:rPr>
          <w:rFonts w:ascii="Times New Roman" w:hAnsi="Times New Roman" w:cs="Times New Roman" w:hint="eastAsia"/>
          <w:b/>
          <w:bCs/>
        </w:rPr>
        <w:t xml:space="preserve"> </w:t>
      </w:r>
      <w:r w:rsidRPr="00EE22E7">
        <w:rPr>
          <w:rFonts w:ascii="Times New Roman" w:hAnsi="Times New Roman" w:cs="Times New Roman"/>
        </w:rPr>
        <w:t xml:space="preserve">and it is independent of </w:t>
      </w:r>
      <m:oMath>
        <m:r>
          <m:rPr>
            <m:sty m:val="bi"/>
          </m:rPr>
          <w:rPr>
            <w:rFonts w:ascii="Cambria Math" w:hAnsi="Cambria Math" w:cs="Times New Roman"/>
          </w:rPr>
          <m:t>S</m:t>
        </m:r>
      </m:oMath>
      <w:r w:rsidRPr="00EE22E7">
        <w:rPr>
          <w:rFonts w:ascii="Times New Roman" w:hAnsi="Times New Roman" w:cs="Times New Roman"/>
        </w:rPr>
        <w:t xml:space="preserve">. The confidence ellipse for </w:t>
      </w:r>
      <m:oMath>
        <m:r>
          <w:rPr>
            <w:rFonts w:ascii="Cambria Math" w:hAnsi="Cambria Math" w:cs="Times New Roman"/>
          </w:rPr>
          <m:t>μ</m:t>
        </m:r>
      </m:oMath>
      <w:r w:rsidRPr="00EE22E7">
        <w:rPr>
          <w:rFonts w:ascii="Times New Roman" w:hAnsi="Times New Roman" w:cs="Times New Roman" w:hint="eastAsia"/>
        </w:rPr>
        <w:t xml:space="preserve"> </w:t>
      </w:r>
      <w:r w:rsidRPr="00EE22E7">
        <w:rPr>
          <w:rFonts w:ascii="Times New Roman" w:hAnsi="Times New Roman" w:cs="Times New Roman"/>
        </w:rPr>
        <w:t xml:space="preserve">is based on </w:t>
      </w:r>
      <w:proofErr w:type="spellStart"/>
      <w:r w:rsidRPr="00EE22E7">
        <w:rPr>
          <w:rFonts w:ascii="Times New Roman" w:hAnsi="Times New Roman" w:cs="Times New Roman"/>
        </w:rPr>
        <w:t>Hotelling’s</w:t>
      </w:r>
      <w:proofErr w:type="spellEnd"/>
      <w:r w:rsidRPr="00EE22E7">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2</m:t>
            </m:r>
          </m:sup>
        </m:sSup>
      </m:oMath>
      <w:r w:rsidRPr="00EE22E7">
        <w:rPr>
          <w:rFonts w:ascii="Times New Roman" w:hAnsi="Times New Roman" w:cs="Times New Roman" w:hint="eastAsia"/>
        </w:rPr>
        <w:t xml:space="preserve"> </w:t>
      </w:r>
      <w:r w:rsidRPr="00EE22E7">
        <w:rPr>
          <w:rFonts w:ascii="Times New Roman" w:hAnsi="Times New Roman" w:cs="Times New Roman"/>
        </w:rPr>
        <w:t>statistic:</w:t>
      </w:r>
    </w:p>
    <w:p w14:paraId="38138FBA" w14:textId="77777777" w:rsidR="00665D76" w:rsidRPr="00EE22E7" w:rsidRDefault="00000000" w:rsidP="00665D76">
      <w:pPr>
        <w:rPr>
          <w:rFonts w:ascii="Times New Roman" w:hAnsi="Times New Roman" w:cs="Times New Roman"/>
        </w:rPr>
      </w:pPr>
      <m:oMathPara>
        <m:oMathParaPr>
          <m:jc m:val="right"/>
        </m:oMathParaPr>
        <m:oMath>
          <m:sSup>
            <m:sSupPr>
              <m:ctrlPr>
                <w:rPr>
                  <w:rFonts w:ascii="Cambria Math" w:hAnsi="Cambria Math" w:cs="Times New Roman"/>
                  <w:i/>
                </w:rPr>
              </m:ctrlPr>
            </m:sSupPr>
            <m:e>
              <m:r>
                <m:rPr>
                  <m:sty m:val="bi"/>
                </m:rPr>
                <w:rPr>
                  <w:rFonts w:ascii="Cambria Math" w:hAnsi="Cambria Math" w:cs="Times New Roman"/>
                </w:rPr>
                <m:t>T</m:t>
              </m:r>
            </m:e>
            <m:sup>
              <m:r>
                <w:rPr>
                  <w:rFonts w:ascii="Cambria Math" w:hAnsi="Cambria Math" w:cs="Times New Roman"/>
                </w:rPr>
                <m:t>2</m:t>
              </m:r>
            </m:sup>
          </m:sSup>
          <m:r>
            <w:rPr>
              <w:rFonts w:ascii="Cambria Math" w:hAnsi="Cambria Math" w:cs="Times New Roman"/>
            </w:rPr>
            <m:t>=n</m:t>
          </m:r>
          <m:sSup>
            <m:sSupPr>
              <m:ctrlPr>
                <w:rPr>
                  <w:rFonts w:ascii="Cambria Math" w:hAnsi="Cambria Math" w:cs="Times New Roman"/>
                  <w:i/>
                </w:rPr>
              </m:ctrlPr>
            </m:sSupPr>
            <m:e>
              <m:d>
                <m:dPr>
                  <m:ctrlPr>
                    <w:rPr>
                      <w:rFonts w:ascii="Cambria Math" w:hAnsi="Cambria Math" w:cs="Times New Roman"/>
                      <w:i/>
                    </w:rPr>
                  </m:ctrlPr>
                </m:dPr>
                <m:e>
                  <m:acc>
                    <m:accPr>
                      <m:chr m:val="̅"/>
                      <m:ctrlPr>
                        <w:rPr>
                          <w:rFonts w:ascii="Cambria Math" w:hAnsi="Cambria Math" w:cs="Times New Roman"/>
                          <w:i/>
                        </w:rPr>
                      </m:ctrlPr>
                    </m:accPr>
                    <m:e>
                      <m:r>
                        <m:rPr>
                          <m:sty m:val="bi"/>
                        </m:rPr>
                        <w:rPr>
                          <w:rFonts w:ascii="Cambria Math" w:hAnsi="Cambria Math" w:cs="Times New Roman"/>
                        </w:rPr>
                        <m:t>Z</m:t>
                      </m:r>
                    </m:e>
                  </m:acc>
                  <m:r>
                    <w:rPr>
                      <w:rFonts w:ascii="Cambria Math" w:hAnsi="Cambria Math" w:cs="Times New Roman"/>
                    </w:rPr>
                    <m:t>-μ</m:t>
                  </m:r>
                </m:e>
              </m:d>
            </m:e>
            <m:sup>
              <m:r>
                <w:rPr>
                  <w:rFonts w:ascii="Cambria Math" w:hAnsi="Cambria Math" w:cs="Times New Roman"/>
                </w:rPr>
                <m:t>'</m:t>
              </m:r>
              <m:sSup>
                <m:sSupPr>
                  <m:ctrlPr>
                    <w:rPr>
                      <w:rFonts w:ascii="Cambria Math" w:hAnsi="Cambria Math" w:cs="Times New Roman"/>
                      <w:i/>
                    </w:rPr>
                  </m:ctrlPr>
                </m:sSupPr>
                <m:e>
                  <m:r>
                    <m:rPr>
                      <m:sty m:val="bi"/>
                    </m:rPr>
                    <w:rPr>
                      <w:rFonts w:ascii="Cambria Math" w:hAnsi="Cambria Math" w:cs="Times New Roman"/>
                    </w:rPr>
                    <m:t>S</m:t>
                  </m:r>
                </m:e>
                <m:sup>
                  <m:r>
                    <w:rPr>
                      <w:rFonts w:ascii="Cambria Math" w:hAnsi="Cambria Math" w:cs="Times New Roman"/>
                    </w:rPr>
                    <m:t>-1</m:t>
                  </m:r>
                </m:sup>
              </m:sSup>
            </m:sup>
          </m:sSup>
          <m:d>
            <m:dPr>
              <m:ctrlPr>
                <w:rPr>
                  <w:rFonts w:ascii="Cambria Math" w:hAnsi="Cambria Math" w:cs="Times New Roman"/>
                  <w:i/>
                </w:rPr>
              </m:ctrlPr>
            </m:dPr>
            <m:e>
              <m:acc>
                <m:accPr>
                  <m:chr m:val="̅"/>
                  <m:ctrlPr>
                    <w:rPr>
                      <w:rFonts w:ascii="Cambria Math" w:hAnsi="Cambria Math" w:cs="Times New Roman"/>
                      <w:i/>
                    </w:rPr>
                  </m:ctrlPr>
                </m:accPr>
                <m:e>
                  <m:r>
                    <m:rPr>
                      <m:sty m:val="bi"/>
                    </m:rPr>
                    <w:rPr>
                      <w:rFonts w:ascii="Cambria Math" w:hAnsi="Cambria Math" w:cs="Times New Roman"/>
                    </w:rPr>
                    <m:t>Z</m:t>
                  </m:r>
                </m:e>
              </m:acc>
              <m:r>
                <w:rPr>
                  <w:rFonts w:ascii="Cambria Math" w:hAnsi="Cambria Math" w:cs="Times New Roman"/>
                </w:rPr>
                <m:t>-μ</m:t>
              </m:r>
            </m:e>
          </m:d>
          <m:r>
            <w:rPr>
              <w:rFonts w:ascii="Cambria Math" w:hAnsi="Cambria Math" w:cs="Times New Roman"/>
            </w:rPr>
            <m:t xml:space="preserve">                                                                (1)</m:t>
          </m:r>
        </m:oMath>
      </m:oMathPara>
    </w:p>
    <w:p w14:paraId="617DA298" w14:textId="77777777" w:rsidR="00665D76" w:rsidRPr="00EE22E7" w:rsidRDefault="00665D76" w:rsidP="00665D76">
      <w:pPr>
        <w:rPr>
          <w:rFonts w:ascii="Times New Roman" w:hAnsi="Times New Roman" w:cs="Times New Roman"/>
        </w:rPr>
      </w:pPr>
      <w:r w:rsidRPr="00EE22E7">
        <w:rPr>
          <w:rFonts w:ascii="Times New Roman" w:hAnsi="Times New Roman" w:cs="Times New Roman" w:hint="eastAsia"/>
        </w:rPr>
        <w:t>A</w:t>
      </w:r>
      <w:r w:rsidRPr="00EE22E7">
        <w:rPr>
          <w:rFonts w:ascii="Times New Roman" w:hAnsi="Times New Roman" w:cs="Times New Roman"/>
        </w:rPr>
        <w:t xml:space="preserve"> </w:t>
      </w:r>
      <m:oMath>
        <m:r>
          <w:rPr>
            <w:rFonts w:ascii="Cambria Math" w:hAnsi="Cambria Math" w:cs="Times New Roman"/>
          </w:rPr>
          <m:t>100</m:t>
        </m:r>
        <m:d>
          <m:dPr>
            <m:ctrlPr>
              <w:rPr>
                <w:rFonts w:ascii="Cambria Math" w:hAnsi="Cambria Math" w:cs="Times New Roman"/>
                <w:i/>
              </w:rPr>
            </m:ctrlPr>
          </m:dPr>
          <m:e>
            <m:r>
              <w:rPr>
                <w:rFonts w:ascii="Cambria Math" w:hAnsi="Cambria Math" w:cs="Times New Roman"/>
              </w:rPr>
              <m:t>1-α</m:t>
            </m:r>
          </m:e>
        </m:d>
        <m:r>
          <w:rPr>
            <w:rFonts w:ascii="Cambria Math" w:hAnsi="Cambria Math" w:cs="Times New Roman"/>
          </w:rPr>
          <m:t>%</m:t>
        </m:r>
      </m:oMath>
      <w:r w:rsidRPr="00EE22E7">
        <w:rPr>
          <w:rFonts w:ascii="Times New Roman" w:hAnsi="Times New Roman" w:cs="Times New Roman" w:hint="eastAsia"/>
        </w:rPr>
        <w:t xml:space="preserve"> </w:t>
      </w:r>
      <w:r w:rsidRPr="00EE22E7">
        <w:rPr>
          <w:rFonts w:ascii="Times New Roman" w:hAnsi="Times New Roman" w:cs="Times New Roman"/>
        </w:rPr>
        <w:t xml:space="preserve">confidence ellipse for </w:t>
      </w:r>
      <m:oMath>
        <m:r>
          <w:rPr>
            <w:rFonts w:ascii="Cambria Math" w:hAnsi="Cambria Math" w:cs="Times New Roman"/>
          </w:rPr>
          <m:t>μ</m:t>
        </m:r>
      </m:oMath>
      <w:r w:rsidRPr="00EE22E7">
        <w:rPr>
          <w:rFonts w:ascii="Times New Roman" w:hAnsi="Times New Roman" w:cs="Times New Roman" w:hint="eastAsia"/>
        </w:rPr>
        <w:t xml:space="preserve"> </w:t>
      </w:r>
      <w:r w:rsidRPr="00EE22E7">
        <w:rPr>
          <w:rFonts w:ascii="Times New Roman" w:hAnsi="Times New Roman" w:cs="Times New Roman"/>
        </w:rPr>
        <w:t>is defined by the equation:</w:t>
      </w:r>
    </w:p>
    <w:p w14:paraId="2BD391C3" w14:textId="77777777" w:rsidR="00665D76" w:rsidRPr="00EE22E7" w:rsidRDefault="00000000" w:rsidP="00665D76">
      <w:pPr>
        <w:rPr>
          <w:rFonts w:ascii="Times New Roman" w:hAnsi="Times New Roman" w:cs="Times New Roman"/>
        </w:rPr>
      </w:pPr>
      <m:oMathPara>
        <m:oMathParaPr>
          <m:jc m:val="right"/>
        </m:oMathParaPr>
        <m:oMath>
          <m:sSup>
            <m:sSupPr>
              <m:ctrlPr>
                <w:rPr>
                  <w:rFonts w:ascii="Cambria Math" w:hAnsi="Cambria Math" w:cs="Times New Roman"/>
                  <w:i/>
                </w:rPr>
              </m:ctrlPr>
            </m:sSupPr>
            <m:e>
              <m:d>
                <m:dPr>
                  <m:ctrlPr>
                    <w:rPr>
                      <w:rFonts w:ascii="Cambria Math" w:hAnsi="Cambria Math" w:cs="Times New Roman"/>
                      <w:i/>
                    </w:rPr>
                  </m:ctrlPr>
                </m:dPr>
                <m:e>
                  <m:acc>
                    <m:accPr>
                      <m:chr m:val="̅"/>
                      <m:ctrlPr>
                        <w:rPr>
                          <w:rFonts w:ascii="Cambria Math" w:hAnsi="Cambria Math" w:cs="Times New Roman"/>
                          <w:i/>
                        </w:rPr>
                      </m:ctrlPr>
                    </m:accPr>
                    <m:e>
                      <m:r>
                        <m:rPr>
                          <m:sty m:val="bi"/>
                        </m:rPr>
                        <w:rPr>
                          <w:rFonts w:ascii="Cambria Math" w:hAnsi="Cambria Math" w:cs="Times New Roman"/>
                        </w:rPr>
                        <m:t>Z</m:t>
                      </m:r>
                    </m:e>
                  </m:acc>
                  <m:r>
                    <w:rPr>
                      <w:rFonts w:ascii="Cambria Math" w:hAnsi="Cambria Math" w:cs="Times New Roman"/>
                    </w:rPr>
                    <m:t>-μ</m:t>
                  </m:r>
                </m:e>
              </m:d>
            </m:e>
            <m:sup>
              <m:r>
                <w:rPr>
                  <w:rFonts w:ascii="Cambria Math" w:hAnsi="Cambria Math" w:cs="Times New Roman"/>
                </w:rPr>
                <m:t>'</m:t>
              </m:r>
            </m:sup>
          </m:sSup>
          <m:sSup>
            <m:sSupPr>
              <m:ctrlPr>
                <w:rPr>
                  <w:rFonts w:ascii="Cambria Math" w:hAnsi="Cambria Math" w:cs="Times New Roman"/>
                  <w:i/>
                </w:rPr>
              </m:ctrlPr>
            </m:sSupPr>
            <m:e>
              <m:r>
                <m:rPr>
                  <m:sty m:val="bi"/>
                </m:rPr>
                <w:rPr>
                  <w:rFonts w:ascii="Cambria Math" w:hAnsi="Cambria Math" w:cs="Times New Roman"/>
                </w:rPr>
                <m:t>S</m:t>
              </m:r>
            </m:e>
            <m:sup>
              <m:r>
                <w:rPr>
                  <w:rFonts w:ascii="Cambria Math" w:hAnsi="Cambria Math" w:cs="Times New Roman"/>
                </w:rPr>
                <m:t>-1</m:t>
              </m:r>
            </m:sup>
          </m:sSup>
          <m:d>
            <m:dPr>
              <m:ctrlPr>
                <w:rPr>
                  <w:rFonts w:ascii="Cambria Math" w:hAnsi="Cambria Math" w:cs="Times New Roman"/>
                  <w:i/>
                </w:rPr>
              </m:ctrlPr>
            </m:dPr>
            <m:e>
              <m:acc>
                <m:accPr>
                  <m:chr m:val="̅"/>
                  <m:ctrlPr>
                    <w:rPr>
                      <w:rFonts w:ascii="Cambria Math" w:hAnsi="Cambria Math" w:cs="Times New Roman"/>
                      <w:i/>
                    </w:rPr>
                  </m:ctrlPr>
                </m:accPr>
                <m:e>
                  <m:r>
                    <m:rPr>
                      <m:sty m:val="bi"/>
                    </m:rPr>
                    <w:rPr>
                      <w:rFonts w:ascii="Cambria Math" w:hAnsi="Cambria Math" w:cs="Times New Roman"/>
                    </w:rPr>
                    <m:t>Z</m:t>
                  </m:r>
                </m:e>
              </m:acc>
              <m:r>
                <w:rPr>
                  <w:rFonts w:ascii="Cambria Math" w:hAnsi="Cambria Math" w:cs="Times New Roman"/>
                </w:rPr>
                <m:t>-μ</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d>
                <m:dPr>
                  <m:ctrlPr>
                    <w:rPr>
                      <w:rFonts w:ascii="Cambria Math" w:hAnsi="Cambria Math" w:cs="Times New Roman"/>
                      <w:i/>
                    </w:rPr>
                  </m:ctrlPr>
                </m:dPr>
                <m:e>
                  <m:r>
                    <w:rPr>
                      <w:rFonts w:ascii="Cambria Math" w:hAnsi="Cambria Math" w:cs="Times New Roman"/>
                    </w:rPr>
                    <m:t>n-1</m:t>
                  </m:r>
                </m:e>
              </m:d>
            </m:num>
            <m:den>
              <m:r>
                <w:rPr>
                  <w:rFonts w:ascii="Cambria Math" w:hAnsi="Cambria Math" w:cs="Times New Roman"/>
                </w:rPr>
                <m:t>n</m:t>
              </m:r>
              <m:d>
                <m:dPr>
                  <m:ctrlPr>
                    <w:rPr>
                      <w:rFonts w:ascii="Cambria Math" w:hAnsi="Cambria Math" w:cs="Times New Roman"/>
                      <w:i/>
                    </w:rPr>
                  </m:ctrlPr>
                </m:dPr>
                <m:e>
                  <m:r>
                    <w:rPr>
                      <w:rFonts w:ascii="Cambria Math" w:hAnsi="Cambria Math" w:cs="Times New Roman"/>
                    </w:rPr>
                    <m:t>n-2</m:t>
                  </m:r>
                </m:e>
              </m:d>
            </m:den>
          </m:f>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2,n-2</m:t>
              </m:r>
            </m:sub>
          </m:sSub>
          <m:d>
            <m:dPr>
              <m:ctrlPr>
                <w:rPr>
                  <w:rFonts w:ascii="Cambria Math" w:hAnsi="Cambria Math" w:cs="Times New Roman"/>
                  <w:i/>
                </w:rPr>
              </m:ctrlPr>
            </m:dPr>
            <m:e>
              <m:r>
                <w:rPr>
                  <w:rFonts w:ascii="Cambria Math" w:hAnsi="Cambria Math" w:cs="Times New Roman"/>
                </w:rPr>
                <m:t>1-α</m:t>
              </m:r>
            </m:e>
          </m:d>
          <m:r>
            <w:rPr>
              <w:rFonts w:ascii="Cambria Math" w:hAnsi="Cambria Math" w:cs="Times New Roman"/>
            </w:rPr>
            <m:t xml:space="preserve">                                         (2)</m:t>
          </m:r>
        </m:oMath>
      </m:oMathPara>
    </w:p>
    <w:p w14:paraId="6E8BB8EF" w14:textId="77777777" w:rsidR="00665D76" w:rsidRPr="00EE22E7" w:rsidRDefault="00665D76" w:rsidP="00665D76">
      <w:pPr>
        <w:rPr>
          <w:rFonts w:ascii="Times New Roman" w:hAnsi="Times New Roman" w:cs="Times New Roman"/>
        </w:rPr>
      </w:pPr>
      <w:r w:rsidRPr="00EE22E7">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2,n-2</m:t>
            </m:r>
          </m:sub>
        </m:sSub>
        <m:r>
          <w:rPr>
            <w:rFonts w:ascii="Cambria Math" w:hAnsi="Cambria Math" w:cs="Times New Roman"/>
          </w:rPr>
          <m:t>(1-α)</m:t>
        </m:r>
      </m:oMath>
      <w:r w:rsidRPr="00EE22E7">
        <w:rPr>
          <w:rFonts w:ascii="Times New Roman" w:hAnsi="Times New Roman" w:cs="Times New Roman" w:hint="eastAsia"/>
        </w:rPr>
        <w:t xml:space="preserve"> </w:t>
      </w:r>
      <w:r w:rsidRPr="00EE22E7">
        <w:rPr>
          <w:rFonts w:ascii="Times New Roman" w:hAnsi="Times New Roman" w:cs="Times New Roman"/>
        </w:rPr>
        <w:t xml:space="preserve">is the </w:t>
      </w:r>
      <m:oMath>
        <m:r>
          <w:rPr>
            <w:rFonts w:ascii="Cambria Math" w:hAnsi="Cambria Math" w:cs="Times New Roman"/>
          </w:rPr>
          <m:t>(1-α)</m:t>
        </m:r>
      </m:oMath>
      <w:r w:rsidRPr="00EE22E7">
        <w:rPr>
          <w:rFonts w:ascii="Times New Roman" w:hAnsi="Times New Roman" w:cs="Times New Roman" w:hint="eastAsia"/>
        </w:rPr>
        <w:t xml:space="preserve"> </w:t>
      </w:r>
      <w:r w:rsidRPr="00EE22E7">
        <w:rPr>
          <w:rFonts w:ascii="Times New Roman" w:hAnsi="Times New Roman" w:cs="Times New Roman"/>
        </w:rPr>
        <w:t xml:space="preserve">critical value of an </w:t>
      </w:r>
      <m:oMath>
        <m:r>
          <w:rPr>
            <w:rFonts w:ascii="Cambria Math" w:hAnsi="Cambria Math" w:cs="Times New Roman"/>
          </w:rPr>
          <m:t>F</m:t>
        </m:r>
      </m:oMath>
      <w:r w:rsidRPr="00EE22E7">
        <w:rPr>
          <w:rFonts w:ascii="Times New Roman" w:hAnsi="Times New Roman" w:cs="Times New Roman" w:hint="eastAsia"/>
        </w:rPr>
        <w:t xml:space="preserve"> </w:t>
      </w:r>
      <w:r w:rsidRPr="00EE22E7">
        <w:rPr>
          <w:rFonts w:ascii="Times New Roman" w:hAnsi="Times New Roman" w:cs="Times New Roman"/>
        </w:rPr>
        <w:t xml:space="preserve">variate with 2 and </w:t>
      </w:r>
      <m:oMath>
        <m:r>
          <w:rPr>
            <w:rFonts w:ascii="Cambria Math" w:hAnsi="Cambria Math" w:cs="Times New Roman"/>
          </w:rPr>
          <m:t>n-2</m:t>
        </m:r>
      </m:oMath>
      <w:r w:rsidRPr="00654D7E">
        <w:rPr>
          <w:rFonts w:ascii="Times New Roman" w:hAnsi="Times New Roman" w:cs="Times New Roman"/>
        </w:rPr>
        <w:t xml:space="preserve"> </w:t>
      </w:r>
      <w:r w:rsidRPr="00EE22E7">
        <w:rPr>
          <w:rFonts w:ascii="Times New Roman" w:hAnsi="Times New Roman" w:cs="Times New Roman"/>
        </w:rPr>
        <w:t>degrees of freedom</w:t>
      </w:r>
      <w:r w:rsidRPr="00EE22E7">
        <w:rPr>
          <w:rFonts w:ascii="Times New Roman" w:hAnsi="Times New Roman" w:cs="Times New Roman" w:hint="eastAsia"/>
        </w:rPr>
        <w:t>.</w:t>
      </w:r>
      <w:r w:rsidRPr="00EE22E7">
        <w:rPr>
          <w:rFonts w:ascii="Times New Roman" w:hAnsi="Times New Roman" w:cs="Times New Roman"/>
        </w:rPr>
        <w:t xml:space="preserve"> When </w:t>
      </w:r>
      <m:oMath>
        <m:r>
          <w:rPr>
            <w:rFonts w:ascii="Cambria Math" w:hAnsi="Cambria Math" w:cs="Times New Roman"/>
          </w:rPr>
          <m:t>μ</m:t>
        </m:r>
      </m:oMath>
      <w:r w:rsidRPr="00EE22E7">
        <w:rPr>
          <w:rFonts w:ascii="Times New Roman" w:hAnsi="Times New Roman" w:cs="Times New Roman" w:hint="eastAsia"/>
        </w:rPr>
        <w:t xml:space="preserve"> </w:t>
      </w:r>
      <w:r w:rsidRPr="00EE22E7">
        <w:rPr>
          <w:rFonts w:ascii="Times New Roman" w:hAnsi="Times New Roman" w:cs="Times New Roman"/>
        </w:rPr>
        <w:t xml:space="preserve">is unknown, </w:t>
      </w:r>
      <m:oMath>
        <m:r>
          <m:rPr>
            <m:sty m:val="bi"/>
          </m:rPr>
          <w:rPr>
            <w:rFonts w:ascii="Cambria Math" w:hAnsi="Cambria Math" w:cs="Times New Roman"/>
          </w:rPr>
          <m:t>Z</m:t>
        </m:r>
      </m:oMath>
      <w:r w:rsidRPr="00EE22E7">
        <w:rPr>
          <w:rFonts w:ascii="Times New Roman" w:hAnsi="Times New Roman" w:cs="Times New Roman" w:hint="eastAsia"/>
          <w:b/>
          <w:bCs/>
        </w:rPr>
        <w:t xml:space="preserve"> </w:t>
      </w:r>
      <w:r>
        <w:rPr>
          <w:rFonts w:ascii="Times New Roman" w:hAnsi="Times New Roman" w:cs="Times New Roman"/>
        </w:rPr>
        <w:t>is c</w:t>
      </w:r>
      <w:r w:rsidRPr="00EE22E7">
        <w:rPr>
          <w:rFonts w:ascii="Times New Roman" w:hAnsi="Times New Roman" w:cs="Times New Roman"/>
        </w:rPr>
        <w:t>onsider</w:t>
      </w:r>
      <w:r>
        <w:rPr>
          <w:rFonts w:ascii="Times New Roman" w:hAnsi="Times New Roman" w:cs="Times New Roman"/>
        </w:rPr>
        <w:t>ed</w:t>
      </w:r>
      <w:r w:rsidRPr="00EE22E7">
        <w:rPr>
          <w:rFonts w:ascii="Times New Roman" w:hAnsi="Times New Roman" w:cs="Times New Roman"/>
        </w:rPr>
        <w:t xml:space="preserve"> a bivariate random variable for an observation. The variable </w:t>
      </w:r>
      <m:oMath>
        <m:r>
          <m:rPr>
            <m:sty m:val="bi"/>
          </m:rPr>
          <w:rPr>
            <w:rFonts w:ascii="Cambria Math" w:hAnsi="Cambria Math" w:cs="Times New Roman"/>
          </w:rPr>
          <m:t>Z</m:t>
        </m:r>
        <m:r>
          <w:rPr>
            <w:rFonts w:ascii="Cambria Math" w:hAnsi="Cambria Math" w:cs="Times New Roman"/>
          </w:rPr>
          <m:t>-</m:t>
        </m:r>
        <m:acc>
          <m:accPr>
            <m:chr m:val="̅"/>
            <m:ctrlPr>
              <w:rPr>
                <w:rFonts w:ascii="Cambria Math" w:hAnsi="Cambria Math" w:cs="Times New Roman"/>
                <w:i/>
              </w:rPr>
            </m:ctrlPr>
          </m:accPr>
          <m:e>
            <m:r>
              <m:rPr>
                <m:sty m:val="bi"/>
              </m:rPr>
              <w:rPr>
                <w:rFonts w:ascii="Cambria Math" w:hAnsi="Cambria Math" w:cs="Times New Roman"/>
              </w:rPr>
              <m:t>Z</m:t>
            </m:r>
          </m:e>
        </m:acc>
      </m:oMath>
      <w:r w:rsidRPr="00EE22E7">
        <w:rPr>
          <w:rFonts w:ascii="Times New Roman" w:hAnsi="Times New Roman" w:cs="Times New Roman" w:hint="eastAsia"/>
        </w:rPr>
        <w:t xml:space="preserve"> </w:t>
      </w:r>
      <w:r w:rsidRPr="00EE22E7">
        <w:rPr>
          <w:rFonts w:ascii="Times New Roman" w:hAnsi="Times New Roman" w:cs="Times New Roman"/>
        </w:rPr>
        <w:t xml:space="preserve">is distributed as a bivariate normal variate with </w:t>
      </w:r>
      <w:r>
        <w:rPr>
          <w:rFonts w:ascii="Times New Roman" w:hAnsi="Times New Roman" w:cs="Times New Roman"/>
        </w:rPr>
        <w:t xml:space="preserve">a </w:t>
      </w:r>
      <w:r w:rsidRPr="00EE22E7">
        <w:rPr>
          <w:rFonts w:ascii="Times New Roman" w:hAnsi="Times New Roman" w:cs="Times New Roman"/>
        </w:rPr>
        <w:t xml:space="preserve">mean </w:t>
      </w:r>
      <w:r>
        <w:rPr>
          <w:rFonts w:ascii="Times New Roman" w:hAnsi="Times New Roman" w:cs="Times New Roman"/>
        </w:rPr>
        <w:t xml:space="preserve">of </w:t>
      </w:r>
      <w:r w:rsidRPr="00EE22E7">
        <w:rPr>
          <w:rFonts w:ascii="Times New Roman" w:hAnsi="Times New Roman" w:cs="Times New Roman"/>
        </w:rPr>
        <w:t xml:space="preserve">0 and </w:t>
      </w:r>
      <w:r>
        <w:rPr>
          <w:rFonts w:ascii="Times New Roman" w:hAnsi="Times New Roman" w:cs="Times New Roman"/>
        </w:rPr>
        <w:t xml:space="preserve">a </w:t>
      </w:r>
      <w:r w:rsidRPr="00EE22E7">
        <w:rPr>
          <w:rFonts w:ascii="Times New Roman" w:hAnsi="Times New Roman" w:cs="Times New Roman"/>
        </w:rPr>
        <w:t>covariance</w:t>
      </w:r>
      <w:r>
        <w:rPr>
          <w:rFonts w:ascii="Times New Roman" w:hAnsi="Times New Roman" w:cs="Times New Roman"/>
        </w:rPr>
        <w:t xml:space="preserve"> of</w:t>
      </w:r>
      <w:r w:rsidRPr="00EE22E7">
        <w:rPr>
          <w:rFonts w:ascii="Times New Roman" w:hAnsi="Times New Roman" w:cs="Times New Roman"/>
        </w:rPr>
        <w:t xml:space="preserve"> </w:t>
      </w:r>
      <m:oMath>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n</m:t>
            </m:r>
          </m:e>
          <m:sup>
            <m:r>
              <m:rPr>
                <m:sty m:val="p"/>
              </m:rPr>
              <w:rPr>
                <w:rFonts w:ascii="Cambria Math" w:hAnsi="Cambria Math" w:cs="Times New Roman"/>
              </w:rPr>
              <m:t>-1</m:t>
            </m:r>
          </m:sup>
        </m:sSup>
        <m:r>
          <m:rPr>
            <m:sty m:val="b"/>
          </m:rPr>
          <w:rPr>
            <w:rFonts w:ascii="Cambria Math" w:hAnsi="Cambria Math" w:cs="Times New Roman"/>
          </w:rPr>
          <m:t>)Σ</m:t>
        </m:r>
      </m:oMath>
      <w:r w:rsidRPr="00EE22E7">
        <w:rPr>
          <w:rFonts w:ascii="Times New Roman" w:hAnsi="Times New Roman" w:cs="Times New Roman" w:hint="eastAsia"/>
        </w:rPr>
        <w:t>,</w:t>
      </w:r>
      <w:r w:rsidRPr="00EE22E7">
        <w:rPr>
          <w:rFonts w:ascii="Times New Roman" w:hAnsi="Times New Roman" w:cs="Times New Roman"/>
        </w:rPr>
        <w:t xml:space="preserve"> and it is independent of </w:t>
      </w:r>
      <m:oMath>
        <m:r>
          <m:rPr>
            <m:sty m:val="bi"/>
          </m:rPr>
          <w:rPr>
            <w:rFonts w:ascii="Cambria Math" w:hAnsi="Cambria Math" w:cs="Times New Roman"/>
          </w:rPr>
          <m:t>S</m:t>
        </m:r>
      </m:oMath>
      <w:r w:rsidRPr="00EE22E7">
        <w:rPr>
          <w:rFonts w:ascii="Times New Roman" w:hAnsi="Times New Roman" w:cs="Times New Roman" w:hint="eastAsia"/>
        </w:rPr>
        <w:t>.</w:t>
      </w:r>
      <w:r w:rsidRPr="00EE22E7">
        <w:rPr>
          <w:rFonts w:ascii="Times New Roman" w:hAnsi="Times New Roman" w:cs="Times New Roman"/>
        </w:rPr>
        <w:t xml:space="preserve"> </w:t>
      </w:r>
      <w:r w:rsidRPr="00EE22E7">
        <w:rPr>
          <w:rFonts w:ascii="Times New Roman" w:hAnsi="Times New Roman" w:cs="Times New Roman" w:hint="eastAsia"/>
        </w:rPr>
        <w:t>A</w:t>
      </w:r>
      <w:r w:rsidRPr="00EE22E7">
        <w:rPr>
          <w:rFonts w:ascii="Times New Roman" w:hAnsi="Times New Roman" w:cs="Times New Roman"/>
        </w:rPr>
        <w:t xml:space="preserve"> </w:t>
      </w:r>
      <m:oMath>
        <m:r>
          <w:rPr>
            <w:rFonts w:ascii="Cambria Math" w:hAnsi="Cambria Math" w:cs="Times New Roman"/>
          </w:rPr>
          <m:t>100</m:t>
        </m:r>
        <m:d>
          <m:dPr>
            <m:ctrlPr>
              <w:rPr>
                <w:rFonts w:ascii="Cambria Math" w:hAnsi="Cambria Math" w:cs="Times New Roman"/>
                <w:i/>
              </w:rPr>
            </m:ctrlPr>
          </m:dPr>
          <m:e>
            <m:r>
              <w:rPr>
                <w:rFonts w:ascii="Cambria Math" w:hAnsi="Cambria Math" w:cs="Times New Roman"/>
              </w:rPr>
              <m:t>1-α</m:t>
            </m:r>
          </m:e>
        </m:d>
        <m:r>
          <w:rPr>
            <w:rFonts w:ascii="Cambria Math" w:hAnsi="Cambria Math" w:cs="Times New Roman"/>
          </w:rPr>
          <m:t>%</m:t>
        </m:r>
      </m:oMath>
      <w:r w:rsidRPr="00EE22E7">
        <w:rPr>
          <w:rFonts w:ascii="Times New Roman" w:hAnsi="Times New Roman" w:cs="Times New Roman" w:hint="eastAsia"/>
        </w:rPr>
        <w:t xml:space="preserve"> </w:t>
      </w:r>
      <w:r w:rsidRPr="00EE22E7">
        <w:rPr>
          <w:rFonts w:ascii="Times New Roman" w:hAnsi="Times New Roman" w:cs="Times New Roman"/>
        </w:rPr>
        <w:t>confidence ellipse is then given by the equation:</w:t>
      </w:r>
    </w:p>
    <w:p w14:paraId="01429387" w14:textId="77777777" w:rsidR="00665D76" w:rsidRPr="00EE22E7" w:rsidRDefault="00000000" w:rsidP="00665D76">
      <w:pPr>
        <w:rPr>
          <w:rFonts w:ascii="Times New Roman" w:hAnsi="Times New Roman" w:cs="Times New Roman"/>
        </w:rPr>
      </w:pPr>
      <m:oMathPara>
        <m:oMathParaPr>
          <m:jc m:val="right"/>
        </m:oMathParaPr>
        <m:oMath>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Z</m:t>
                  </m:r>
                  <m:r>
                    <w:rPr>
                      <w:rFonts w:ascii="Cambria Math" w:hAnsi="Cambria Math" w:cs="Times New Roman"/>
                    </w:rPr>
                    <m:t>-</m:t>
                  </m:r>
                  <m:acc>
                    <m:accPr>
                      <m:chr m:val="̅"/>
                      <m:ctrlPr>
                        <w:rPr>
                          <w:rFonts w:ascii="Cambria Math" w:hAnsi="Cambria Math" w:cs="Times New Roman"/>
                          <w:i/>
                        </w:rPr>
                      </m:ctrlPr>
                    </m:accPr>
                    <m:e>
                      <m:r>
                        <m:rPr>
                          <m:sty m:val="bi"/>
                        </m:rPr>
                        <w:rPr>
                          <w:rFonts w:ascii="Cambria Math" w:hAnsi="Cambria Math" w:cs="Times New Roman"/>
                        </w:rPr>
                        <m:t>Z</m:t>
                      </m:r>
                    </m:e>
                  </m:acc>
                </m:e>
              </m:d>
            </m:e>
            <m:sup>
              <m:r>
                <w:rPr>
                  <w:rFonts w:ascii="Cambria Math" w:hAnsi="Cambria Math" w:cs="Times New Roman"/>
                </w:rPr>
                <m:t>'</m:t>
              </m:r>
            </m:sup>
          </m:sSup>
          <m:sSup>
            <m:sSupPr>
              <m:ctrlPr>
                <w:rPr>
                  <w:rFonts w:ascii="Cambria Math" w:hAnsi="Cambria Math" w:cs="Times New Roman"/>
                  <w:i/>
                </w:rPr>
              </m:ctrlPr>
            </m:sSupPr>
            <m:e>
              <m:r>
                <m:rPr>
                  <m:sty m:val="bi"/>
                </m:rPr>
                <w:rPr>
                  <w:rFonts w:ascii="Cambria Math" w:hAnsi="Cambria Math" w:cs="Times New Roman"/>
                </w:rPr>
                <m:t>S</m:t>
              </m:r>
            </m:e>
            <m:sup>
              <m:r>
                <w:rPr>
                  <w:rFonts w:ascii="Cambria Math" w:hAnsi="Cambria Math" w:cs="Times New Roman"/>
                </w:rPr>
                <m:t>-1</m:t>
              </m:r>
            </m:sup>
          </m:sSup>
          <m:d>
            <m:dPr>
              <m:ctrlPr>
                <w:rPr>
                  <w:rFonts w:ascii="Cambria Math" w:hAnsi="Cambria Math" w:cs="Times New Roman"/>
                  <w:i/>
                </w:rPr>
              </m:ctrlPr>
            </m:dPr>
            <m:e>
              <m:r>
                <m:rPr>
                  <m:sty m:val="bi"/>
                </m:rPr>
                <w:rPr>
                  <w:rFonts w:ascii="Cambria Math" w:hAnsi="Cambria Math" w:cs="Times New Roman"/>
                </w:rPr>
                <m:t>Z</m:t>
              </m:r>
              <m:r>
                <w:rPr>
                  <w:rFonts w:ascii="Cambria Math" w:hAnsi="Cambria Math" w:cs="Times New Roman"/>
                </w:rPr>
                <m:t>-</m:t>
              </m:r>
              <m:acc>
                <m:accPr>
                  <m:chr m:val="̅"/>
                  <m:ctrlPr>
                    <w:rPr>
                      <w:rFonts w:ascii="Cambria Math" w:hAnsi="Cambria Math" w:cs="Times New Roman"/>
                      <w:i/>
                    </w:rPr>
                  </m:ctrlPr>
                </m:accPr>
                <m:e>
                  <m:r>
                    <m:rPr>
                      <m:sty m:val="bi"/>
                    </m:rPr>
                    <w:rPr>
                      <w:rFonts w:ascii="Cambria Math" w:hAnsi="Cambria Math" w:cs="Times New Roman"/>
                    </w:rPr>
                    <m:t>Z</m:t>
                  </m:r>
                </m:e>
              </m:acc>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2(n+1)</m:t>
              </m:r>
              <m:d>
                <m:dPr>
                  <m:ctrlPr>
                    <w:rPr>
                      <w:rFonts w:ascii="Cambria Math" w:hAnsi="Cambria Math" w:cs="Times New Roman"/>
                      <w:i/>
                    </w:rPr>
                  </m:ctrlPr>
                </m:dPr>
                <m:e>
                  <m:r>
                    <w:rPr>
                      <w:rFonts w:ascii="Cambria Math" w:hAnsi="Cambria Math" w:cs="Times New Roman"/>
                    </w:rPr>
                    <m:t>n-1</m:t>
                  </m:r>
                </m:e>
              </m:d>
            </m:num>
            <m:den>
              <m:r>
                <w:rPr>
                  <w:rFonts w:ascii="Cambria Math" w:hAnsi="Cambria Math" w:cs="Times New Roman"/>
                </w:rPr>
                <m:t>n</m:t>
              </m:r>
              <m:d>
                <m:dPr>
                  <m:ctrlPr>
                    <w:rPr>
                      <w:rFonts w:ascii="Cambria Math" w:hAnsi="Cambria Math" w:cs="Times New Roman"/>
                      <w:i/>
                    </w:rPr>
                  </m:ctrlPr>
                </m:dPr>
                <m:e>
                  <m:r>
                    <w:rPr>
                      <w:rFonts w:ascii="Cambria Math" w:hAnsi="Cambria Math" w:cs="Times New Roman"/>
                    </w:rPr>
                    <m:t>n-2</m:t>
                  </m:r>
                </m:e>
              </m:d>
            </m:den>
          </m:f>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2,n-2</m:t>
              </m:r>
            </m:sub>
          </m:sSub>
          <m:d>
            <m:dPr>
              <m:ctrlPr>
                <w:rPr>
                  <w:rFonts w:ascii="Cambria Math" w:hAnsi="Cambria Math" w:cs="Times New Roman"/>
                  <w:i/>
                </w:rPr>
              </m:ctrlPr>
            </m:dPr>
            <m:e>
              <m:r>
                <w:rPr>
                  <w:rFonts w:ascii="Cambria Math" w:hAnsi="Cambria Math" w:cs="Times New Roman"/>
                </w:rPr>
                <m:t>1-α</m:t>
              </m:r>
            </m:e>
          </m:d>
          <m:r>
            <w:rPr>
              <w:rFonts w:ascii="Cambria Math" w:hAnsi="Cambria Math" w:cs="Times New Roman"/>
            </w:rPr>
            <m:t xml:space="preserve">                                   (3)</m:t>
          </m:r>
        </m:oMath>
      </m:oMathPara>
    </w:p>
    <w:p w14:paraId="72224854" w14:textId="77777777" w:rsidR="00665D76" w:rsidRPr="00EE22E7" w:rsidRDefault="00665D76" w:rsidP="00665D76">
      <w:pPr>
        <w:rPr>
          <w:rFonts w:ascii="Times New Roman" w:hAnsi="Times New Roman" w:cs="Times New Roman"/>
        </w:rPr>
      </w:pPr>
      <w:r w:rsidRPr="00EE22E7">
        <w:rPr>
          <w:rFonts w:ascii="Times New Roman" w:hAnsi="Times New Roman" w:cs="Times New Roman"/>
        </w:rPr>
        <w:t>In this case, the confidence ellipse approximates a region containing a specified percentage of the population. The confidence ellipse is centered on the means, and the variance determines its width and height. The covariance sets the slope of the main axis of the ellipse.</w:t>
      </w:r>
    </w:p>
    <w:p w14:paraId="283DB7C1" w14:textId="77777777" w:rsidR="00665D76" w:rsidRPr="00EE22E7" w:rsidRDefault="00665D76" w:rsidP="00665D76">
      <w:pPr>
        <w:ind w:firstLineChars="200" w:firstLine="420"/>
        <w:rPr>
          <w:rFonts w:ascii="Times New Roman" w:hAnsi="Times New Roman" w:cs="Times New Roman"/>
        </w:rPr>
      </w:pPr>
      <w:r w:rsidRPr="00EE22E7">
        <w:rPr>
          <w:rFonts w:ascii="Times New Roman" w:hAnsi="Times New Roman" w:cs="Times New Roman"/>
        </w:rPr>
        <w:t xml:space="preserve">In this study, since PCA is applied to the gridded reanalysis data, the confidence ellipse of the grided reanalysis data is centered at the original point, representing the environment of the </w:t>
      </w:r>
      <w:r>
        <w:rPr>
          <w:rFonts w:ascii="Times New Roman" w:hAnsi="Times New Roman" w:cs="Times New Roman"/>
        </w:rPr>
        <w:t>global</w:t>
      </w:r>
      <w:r w:rsidRPr="00EE22E7">
        <w:rPr>
          <w:rFonts w:ascii="Times New Roman" w:hAnsi="Times New Roman" w:cs="Times New Roman"/>
        </w:rPr>
        <w:t xml:space="preserve"> ocean </w:t>
      </w:r>
      <w:r>
        <w:rPr>
          <w:rFonts w:ascii="Times New Roman" w:hAnsi="Times New Roman" w:cs="Times New Roman"/>
        </w:rPr>
        <w:t xml:space="preserve">that is </w:t>
      </w:r>
      <w:r w:rsidRPr="00EE22E7">
        <w:rPr>
          <w:rFonts w:ascii="Times New Roman" w:hAnsi="Times New Roman" w:cs="Times New Roman"/>
        </w:rPr>
        <w:t xml:space="preserve">defined by the two PCs. The confidence ellipse of the TC genesis locations of a certain ocean basin is smaller than that of </w:t>
      </w:r>
      <w:r>
        <w:rPr>
          <w:rFonts w:ascii="Times New Roman" w:hAnsi="Times New Roman" w:cs="Times New Roman"/>
        </w:rPr>
        <w:t xml:space="preserve">the </w:t>
      </w:r>
      <w:r w:rsidRPr="00EE22E7">
        <w:rPr>
          <w:rFonts w:ascii="Times New Roman" w:hAnsi="Times New Roman" w:cs="Times New Roman"/>
        </w:rPr>
        <w:t>gri</w:t>
      </w:r>
      <w:r>
        <w:rPr>
          <w:rFonts w:ascii="Times New Roman" w:hAnsi="Times New Roman" w:cs="Times New Roman"/>
        </w:rPr>
        <w:t>d</w:t>
      </w:r>
      <w:r w:rsidRPr="00EE22E7">
        <w:rPr>
          <w:rFonts w:ascii="Times New Roman" w:hAnsi="Times New Roman" w:cs="Times New Roman"/>
        </w:rPr>
        <w:t>ded reanalysis data, which denotes the specific TC genesis environment over th</w:t>
      </w:r>
      <w:r>
        <w:rPr>
          <w:rFonts w:ascii="Times New Roman" w:hAnsi="Times New Roman" w:cs="Times New Roman"/>
        </w:rPr>
        <w:t>e specific</w:t>
      </w:r>
      <w:r w:rsidRPr="00EE22E7">
        <w:rPr>
          <w:rFonts w:ascii="Times New Roman" w:hAnsi="Times New Roman" w:cs="Times New Roman"/>
        </w:rPr>
        <w:t xml:space="preserve"> ocean basin. Note that there is only one TC generated over </w:t>
      </w:r>
      <w:r w:rsidRPr="00EE22E7">
        <w:rPr>
          <w:rFonts w:ascii="Times New Roman" w:eastAsia="等线" w:hAnsi="Times New Roman" w:cs="Times New Roman"/>
        </w:rPr>
        <w:t xml:space="preserve">the </w:t>
      </w:r>
      <w:r w:rsidRPr="00EE22E7">
        <w:rPr>
          <w:rFonts w:ascii="Times New Roman" w:hAnsi="Times New Roman" w:cs="Times New Roman"/>
        </w:rPr>
        <w:t xml:space="preserve">South Atlantic Ocean; </w:t>
      </w:r>
      <w:r>
        <w:rPr>
          <w:rFonts w:ascii="Times New Roman" w:hAnsi="Times New Roman" w:cs="Times New Roman"/>
        </w:rPr>
        <w:t>thus,</w:t>
      </w:r>
      <w:r w:rsidRPr="00EE22E7">
        <w:rPr>
          <w:rFonts w:ascii="Times New Roman" w:hAnsi="Times New Roman" w:cs="Times New Roman"/>
        </w:rPr>
        <w:t xml:space="preserve"> it is meaningless to plot the corresponding confidence ellipse. </w:t>
      </w:r>
      <w:r>
        <w:rPr>
          <w:rFonts w:ascii="Times New Roman" w:hAnsi="Times New Roman" w:cs="Times New Roman"/>
        </w:rPr>
        <w:t>Therefore</w:t>
      </w:r>
      <w:r w:rsidRPr="00EE22E7">
        <w:rPr>
          <w:rFonts w:ascii="Times New Roman" w:hAnsi="Times New Roman" w:cs="Times New Roman"/>
        </w:rPr>
        <w:t>, we depict the TC genesis environment of each basin in PC space</w:t>
      </w:r>
      <w:r w:rsidRPr="00EE22E7">
        <w:rPr>
          <w:rFonts w:ascii="Times New Roman" w:eastAsia="等线" w:hAnsi="Times New Roman" w:cs="Times New Roman"/>
        </w:rPr>
        <w:t>;</w:t>
      </w:r>
      <w:r w:rsidRPr="00EE22E7">
        <w:rPr>
          <w:rFonts w:ascii="Times New Roman" w:hAnsi="Times New Roman" w:cs="Times New Roman"/>
        </w:rPr>
        <w:t xml:space="preserve"> however, we still cannot analyze their resemblances/differences. To further investigate the TC genesis environment, we plot the correlation circle</w:t>
      </w:r>
      <w:r>
        <w:rPr>
          <w:rFonts w:ascii="Times New Roman" w:hAnsi="Times New Roman" w:cs="Times New Roman"/>
        </w:rPr>
        <w:t>s</w:t>
      </w:r>
      <w:r w:rsidRPr="00EE22E7">
        <w:rPr>
          <w:rFonts w:ascii="Times New Roman" w:hAnsi="Times New Roman" w:cs="Times New Roman"/>
        </w:rPr>
        <w:t xml:space="preserve"> (Fig. 1 in the main text). The </w:t>
      </w:r>
      <w:r w:rsidRPr="00EE22E7">
        <w:rPr>
          <w:rFonts w:ascii="Times New Roman" w:hAnsi="Times New Roman" w:cs="Times New Roman" w:hint="eastAsia"/>
        </w:rPr>
        <w:t>basics</w:t>
      </w:r>
      <w:r w:rsidRPr="00EE22E7">
        <w:rPr>
          <w:rFonts w:ascii="Times New Roman" w:hAnsi="Times New Roman" w:cs="Times New Roman"/>
        </w:rPr>
        <w:t xml:space="preserve"> of correlation circle</w:t>
      </w:r>
      <w:r>
        <w:rPr>
          <w:rFonts w:ascii="Times New Roman" w:hAnsi="Times New Roman" w:cs="Times New Roman"/>
        </w:rPr>
        <w:t>s</w:t>
      </w:r>
      <w:r w:rsidRPr="00EE22E7">
        <w:rPr>
          <w:rFonts w:ascii="Times New Roman" w:hAnsi="Times New Roman" w:cs="Times New Roman"/>
        </w:rPr>
        <w:t xml:space="preserve"> are introduced as </w:t>
      </w:r>
      <w:r w:rsidRPr="00EE22E7">
        <w:rPr>
          <w:rFonts w:ascii="Times New Roman" w:eastAsia="等线" w:hAnsi="Times New Roman" w:cs="Times New Roman"/>
        </w:rPr>
        <w:t>follows</w:t>
      </w:r>
      <w:r w:rsidRPr="00EE22E7">
        <w:rPr>
          <w:rFonts w:ascii="Times New Roman" w:hAnsi="Times New Roman" w:cs="Times New Roman"/>
        </w:rPr>
        <w:t xml:space="preserve"> (</w:t>
      </w:r>
      <w:r w:rsidRPr="00EE22E7">
        <w:rPr>
          <w:rFonts w:ascii="Times New Roman" w:hAnsi="Times New Roman" w:cs="Times New Roman"/>
          <w:color w:val="000000" w:themeColor="text1"/>
        </w:rPr>
        <w:t>Abdi and Williams, 2010</w:t>
      </w:r>
      <w:r w:rsidRPr="00EE22E7">
        <w:rPr>
          <w:rFonts w:ascii="Times New Roman" w:hAnsi="Times New Roman" w:cs="Times New Roman"/>
        </w:rPr>
        <w:t>):</w:t>
      </w:r>
    </w:p>
    <w:p w14:paraId="62BF2214" w14:textId="77777777" w:rsidR="00665D76" w:rsidRPr="00EE22E7" w:rsidRDefault="00665D76" w:rsidP="00665D76">
      <w:pPr>
        <w:ind w:firstLineChars="200" w:firstLine="420"/>
        <w:rPr>
          <w:rFonts w:ascii="Times New Roman" w:hAnsi="Times New Roman" w:cs="Times New Roman"/>
        </w:rPr>
      </w:pPr>
      <w:r w:rsidRPr="00EE22E7">
        <w:rPr>
          <w:rFonts w:ascii="Times New Roman" w:hAnsi="Times New Roman" w:cs="Times New Roman" w:hint="eastAsia"/>
        </w:rPr>
        <w:t>T</w:t>
      </w:r>
      <w:r w:rsidRPr="00EE22E7">
        <w:rPr>
          <w:rFonts w:ascii="Times New Roman" w:hAnsi="Times New Roman" w:cs="Times New Roman"/>
        </w:rPr>
        <w:t>he correlation between a PC and an environment</w:t>
      </w:r>
      <w:r>
        <w:rPr>
          <w:rFonts w:ascii="Times New Roman" w:hAnsi="Times New Roman" w:cs="Times New Roman"/>
        </w:rPr>
        <w:t>al</w:t>
      </w:r>
      <w:r w:rsidRPr="00EE22E7">
        <w:rPr>
          <w:rFonts w:ascii="Times New Roman" w:hAnsi="Times New Roman" w:cs="Times New Roman"/>
        </w:rPr>
        <w:t xml:space="preserve"> variable can </w:t>
      </w:r>
      <w:r w:rsidRPr="00EE22E7">
        <w:rPr>
          <w:rFonts w:ascii="Times New Roman" w:eastAsia="等线" w:hAnsi="Times New Roman" w:cs="Times New Roman"/>
        </w:rPr>
        <w:t>estimate</w:t>
      </w:r>
      <w:r w:rsidRPr="00EE22E7">
        <w:rPr>
          <w:rFonts w:ascii="Times New Roman" w:hAnsi="Times New Roman" w:cs="Times New Roman"/>
        </w:rPr>
        <w:t xml:space="preserve"> the </w:t>
      </w:r>
      <w:r>
        <w:rPr>
          <w:rFonts w:ascii="Times New Roman" w:hAnsi="Times New Roman" w:cs="Times New Roman"/>
        </w:rPr>
        <w:t xml:space="preserve">amount of </w:t>
      </w:r>
      <w:r w:rsidRPr="00EE22E7">
        <w:rPr>
          <w:rFonts w:ascii="Times New Roman" w:hAnsi="Times New Roman" w:cs="Times New Roman"/>
        </w:rPr>
        <w:t xml:space="preserve">similar information </w:t>
      </w:r>
      <w:r>
        <w:rPr>
          <w:rFonts w:ascii="Times New Roman" w:hAnsi="Times New Roman" w:cs="Times New Roman"/>
        </w:rPr>
        <w:t xml:space="preserve">that </w:t>
      </w:r>
      <w:r w:rsidRPr="00EE22E7">
        <w:rPr>
          <w:rFonts w:ascii="Times New Roman" w:hAnsi="Times New Roman" w:cs="Times New Roman"/>
        </w:rPr>
        <w:t xml:space="preserve">they have. Such a correlation is called a loading in the framework of PCA.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can be plotted as points in the PC space using their loadings as coordinates.</w:t>
      </w:r>
      <w:r w:rsidRPr="00EE22E7">
        <w:rPr>
          <w:rFonts w:ascii="Times New Roman" w:hAnsi="Times New Roman" w:cs="Times New Roman" w:hint="eastAsia"/>
        </w:rPr>
        <w:t xml:space="preserve"> </w:t>
      </w:r>
      <w:r w:rsidRPr="00EE22E7">
        <w:rPr>
          <w:rFonts w:ascii="Times New Roman" w:hAnsi="Times New Roman" w:cs="Times New Roman"/>
        </w:rPr>
        <w:t xml:space="preserve">In addition, the sum of the squared loadings between an </w:t>
      </w:r>
      <w:r w:rsidRPr="00EE22E7">
        <w:rPr>
          <w:rFonts w:ascii="Times New Roman" w:eastAsia="等线" w:hAnsi="Times New Roman" w:cs="Times New Roman"/>
        </w:rPr>
        <w:t>environmental</w:t>
      </w:r>
      <w:r w:rsidRPr="00EE22E7">
        <w:rPr>
          <w:rFonts w:ascii="Times New Roman" w:hAnsi="Times New Roman" w:cs="Times New Roman"/>
        </w:rPr>
        <w:t xml:space="preserve"> variable and all the PCs is equal to one. Therefore, the squared loadings are easier to interpret than the loadings because the squared loadings </w:t>
      </w:r>
      <w:r>
        <w:rPr>
          <w:rFonts w:ascii="Times New Roman" w:hAnsi="Times New Roman" w:cs="Times New Roman"/>
        </w:rPr>
        <w:t>provide</w:t>
      </w:r>
      <w:r w:rsidRPr="00EE22E7">
        <w:rPr>
          <w:rFonts w:ascii="Times New Roman" w:hAnsi="Times New Roman" w:cs="Times New Roman"/>
        </w:rPr>
        <w:t xml:space="preserve"> the proportion of the variance of the variables </w:t>
      </w:r>
      <w:r>
        <w:rPr>
          <w:rFonts w:ascii="Times New Roman" w:hAnsi="Times New Roman" w:cs="Times New Roman"/>
        </w:rPr>
        <w:t xml:space="preserve">that are </w:t>
      </w:r>
      <w:r w:rsidRPr="00EE22E7">
        <w:rPr>
          <w:rFonts w:ascii="Times New Roman" w:hAnsi="Times New Roman" w:cs="Times New Roman"/>
        </w:rPr>
        <w:t xml:space="preserve">explained by the PCs. When all the </w:t>
      </w:r>
      <w:r w:rsidRPr="00EE22E7">
        <w:rPr>
          <w:rFonts w:ascii="Times New Roman" w:eastAsia="等线" w:hAnsi="Times New Roman" w:cs="Times New Roman"/>
        </w:rPr>
        <w:t>environmental</w:t>
      </w:r>
      <w:r w:rsidRPr="00EE22E7">
        <w:rPr>
          <w:rFonts w:ascii="Times New Roman" w:hAnsi="Times New Roman" w:cs="Times New Roman"/>
        </w:rPr>
        <w:t xml:space="preserve"> variable data are perfectly represented by the two PCs, the sum of </w:t>
      </w:r>
      <w:r w:rsidRPr="00EE22E7">
        <w:rPr>
          <w:rFonts w:ascii="Times New Roman" w:hAnsi="Times New Roman" w:cs="Times New Roman"/>
        </w:rPr>
        <w:lastRenderedPageBreak/>
        <w:t>the squared loadings is equal to 1, and thus</w:t>
      </w:r>
      <w:r w:rsidRPr="00EE22E7">
        <w:rPr>
          <w:rFonts w:ascii="Times New Roman" w:eastAsia="等线" w:hAnsi="Times New Roman" w:cs="Times New Roman"/>
        </w:rPr>
        <w:t>,</w:t>
      </w:r>
      <w:r w:rsidRPr="00EE22E7">
        <w:rPr>
          <w:rFonts w:ascii="Times New Roman" w:hAnsi="Times New Roman" w:cs="Times New Roman"/>
        </w:rPr>
        <w:t xml:space="preserve"> the loadings will be positioned on a circle, which is called a correlation circle. When more than two PCs are needed to represent the data perfectly,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will be inside the correlation circle. In other words, </w:t>
      </w:r>
      <w:r>
        <w:rPr>
          <w:rFonts w:ascii="Times New Roman" w:hAnsi="Times New Roman" w:cs="Times New Roman"/>
        </w:rPr>
        <w:t>the closer</w:t>
      </w:r>
      <w:r w:rsidRPr="00EE22E7">
        <w:rPr>
          <w:rFonts w:ascii="Times New Roman" w:hAnsi="Times New Roman" w:cs="Times New Roman"/>
        </w:rPr>
        <w:t xml:space="preserve"> an </w:t>
      </w:r>
      <w:r w:rsidRPr="00EE22E7">
        <w:rPr>
          <w:rFonts w:ascii="Times New Roman" w:eastAsia="等线" w:hAnsi="Times New Roman" w:cs="Times New Roman"/>
        </w:rPr>
        <w:t>environmental</w:t>
      </w:r>
      <w:r w:rsidRPr="00EE22E7">
        <w:rPr>
          <w:rFonts w:ascii="Times New Roman" w:hAnsi="Times New Roman" w:cs="Times New Roman"/>
        </w:rPr>
        <w:t xml:space="preserve"> variable is to the circle, the better it can be reconstructed by the two PCs and the more important it is to interpret these PCs; when an </w:t>
      </w:r>
      <w:r w:rsidRPr="00EE22E7">
        <w:rPr>
          <w:rFonts w:ascii="Times New Roman" w:eastAsia="等线" w:hAnsi="Times New Roman" w:cs="Times New Roman"/>
        </w:rPr>
        <w:t>environmental</w:t>
      </w:r>
      <w:r w:rsidRPr="00EE22E7">
        <w:rPr>
          <w:rFonts w:ascii="Times New Roman" w:hAnsi="Times New Roman" w:cs="Times New Roman"/>
        </w:rPr>
        <w:t xml:space="preserve"> variable is closer to the center point of the circle, it means </w:t>
      </w:r>
      <w:r>
        <w:rPr>
          <w:rFonts w:ascii="Times New Roman" w:hAnsi="Times New Roman" w:cs="Times New Roman"/>
        </w:rPr>
        <w:t xml:space="preserve">that </w:t>
      </w:r>
      <w:r w:rsidRPr="00EE22E7">
        <w:rPr>
          <w:rFonts w:ascii="Times New Roman" w:hAnsi="Times New Roman" w:cs="Times New Roman"/>
        </w:rPr>
        <w:t xml:space="preserve">it is less important for the two PCs. </w:t>
      </w:r>
      <w:r w:rsidRPr="00EE22E7">
        <w:rPr>
          <w:rFonts w:ascii="Times New Roman" w:hAnsi="Times New Roman" w:cs="Times New Roman" w:hint="eastAsia"/>
        </w:rPr>
        <w:t>B</w:t>
      </w:r>
      <w:r w:rsidRPr="00EE22E7">
        <w:rPr>
          <w:rFonts w:ascii="Times New Roman" w:hAnsi="Times New Roman" w:cs="Times New Roman"/>
        </w:rPr>
        <w:t>y plotting vector</w:t>
      </w:r>
      <w:r>
        <w:rPr>
          <w:rFonts w:ascii="Times New Roman" w:hAnsi="Times New Roman" w:cs="Times New Roman"/>
        </w:rPr>
        <w:t>s</w:t>
      </w:r>
      <w:r w:rsidRPr="00EE22E7">
        <w:rPr>
          <w:rFonts w:ascii="Times New Roman" w:hAnsi="Times New Roman" w:cs="Times New Roman"/>
        </w:rPr>
        <w:t xml:space="preserve"> away from the origin to environmental variable point</w:t>
      </w:r>
      <w:r>
        <w:rPr>
          <w:rFonts w:ascii="Times New Roman" w:hAnsi="Times New Roman" w:cs="Times New Roman"/>
        </w:rPr>
        <w:t>s</w:t>
      </w:r>
      <w:r w:rsidRPr="00EE22E7">
        <w:rPr>
          <w:rFonts w:ascii="Times New Roman" w:hAnsi="Times New Roman" w:cs="Times New Roman"/>
        </w:rPr>
        <w:t xml:space="preserve"> in PC space, we are able to summarize the correlation relationship between </w:t>
      </w:r>
      <w:r w:rsidRPr="00EE22E7">
        <w:rPr>
          <w:rFonts w:ascii="Times New Roman" w:eastAsia="等线" w:hAnsi="Times New Roman" w:cs="Times New Roman"/>
        </w:rPr>
        <w:t>environmental</w:t>
      </w:r>
      <w:r w:rsidRPr="00EE22E7">
        <w:rPr>
          <w:rFonts w:ascii="Times New Roman" w:hAnsi="Times New Roman" w:cs="Times New Roman"/>
        </w:rPr>
        <w:t xml:space="preserve"> variables. Specifically, when the angle between two vectors is small, it means that the two </w:t>
      </w:r>
      <w:r w:rsidRPr="00EE22E7">
        <w:rPr>
          <w:rFonts w:ascii="Times New Roman" w:eastAsia="等线" w:hAnsi="Times New Roman" w:cs="Times New Roman"/>
        </w:rPr>
        <w:t>environmental</w:t>
      </w:r>
      <w:r w:rsidRPr="00EE22E7">
        <w:rPr>
          <w:rFonts w:ascii="Times New Roman" w:hAnsi="Times New Roman" w:cs="Times New Roman"/>
        </w:rPr>
        <w:t xml:space="preserve"> variables are positively correlated; an angle of 90</w:t>
      </w:r>
      <w:r>
        <w:rPr>
          <w:rFonts w:ascii="Times New Roman" w:hAnsi="Times New Roman" w:cs="Times New Roman"/>
        </w:rPr>
        <w:t>°</w:t>
      </w:r>
      <w:r w:rsidRPr="00EE22E7">
        <w:rPr>
          <w:rFonts w:ascii="Times New Roman" w:hAnsi="Times New Roman" w:cs="Times New Roman"/>
        </w:rPr>
        <w:t xml:space="preserve"> indicates that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are not correlated</w:t>
      </w:r>
      <w:r w:rsidRPr="00EE22E7">
        <w:rPr>
          <w:rFonts w:ascii="Times New Roman" w:eastAsia="等线" w:hAnsi="Times New Roman" w:cs="Times New Roman"/>
        </w:rPr>
        <w:t>,</w:t>
      </w:r>
      <w:r w:rsidRPr="00EE22E7">
        <w:rPr>
          <w:rFonts w:ascii="Times New Roman" w:hAnsi="Times New Roman" w:cs="Times New Roman"/>
        </w:rPr>
        <w:t xml:space="preserve"> and an angle close to 180</w:t>
      </w:r>
      <w:r>
        <w:rPr>
          <w:rFonts w:ascii="Times New Roman" w:hAnsi="Times New Roman" w:cs="Times New Roman"/>
        </w:rPr>
        <w:t>°</w:t>
      </w:r>
      <w:r w:rsidRPr="00EE22E7">
        <w:rPr>
          <w:rFonts w:ascii="Times New Roman" w:hAnsi="Times New Roman" w:cs="Times New Roman" w:hint="eastAsia"/>
        </w:rPr>
        <w:t xml:space="preserve"> </w:t>
      </w:r>
      <w:r w:rsidRPr="00EE22E7">
        <w:rPr>
          <w:rFonts w:ascii="Times New Roman" w:hAnsi="Times New Roman" w:cs="Times New Roman"/>
        </w:rPr>
        <w:t xml:space="preserve">indicates that the </w:t>
      </w:r>
      <w:r w:rsidRPr="00EE22E7">
        <w:rPr>
          <w:rFonts w:ascii="Times New Roman" w:eastAsia="等线" w:hAnsi="Times New Roman" w:cs="Times New Roman"/>
        </w:rPr>
        <w:t>environmental</w:t>
      </w:r>
      <w:r w:rsidRPr="00EE22E7">
        <w:rPr>
          <w:rFonts w:ascii="Times New Roman" w:hAnsi="Times New Roman" w:cs="Times New Roman"/>
        </w:rPr>
        <w:t xml:space="preserve"> variables are negatively correlated. Meanwhile, when a vector is close to the </w:t>
      </w:r>
      <w:r>
        <w:rPr>
          <w:rFonts w:ascii="Times New Roman" w:hAnsi="Times New Roman" w:cs="Times New Roman"/>
        </w:rPr>
        <w:t>x or y axes</w:t>
      </w:r>
      <w:r w:rsidRPr="00EE22E7">
        <w:rPr>
          <w:rFonts w:ascii="Times New Roman" w:hAnsi="Times New Roman" w:cs="Times New Roman"/>
        </w:rPr>
        <w:t xml:space="preserve">, it means that this </w:t>
      </w:r>
      <w:r w:rsidRPr="00EE22E7">
        <w:rPr>
          <w:rFonts w:ascii="Times New Roman" w:eastAsia="等线" w:hAnsi="Times New Roman" w:cs="Times New Roman"/>
        </w:rPr>
        <w:t>environmental</w:t>
      </w:r>
      <w:r w:rsidRPr="00EE22E7">
        <w:rPr>
          <w:rFonts w:ascii="Times New Roman" w:hAnsi="Times New Roman" w:cs="Times New Roman"/>
        </w:rPr>
        <w:t xml:space="preserve"> variable is correlated with</w:t>
      </w:r>
      <w:r w:rsidRPr="00EE22E7">
        <w:rPr>
          <w:rFonts w:ascii="Times New Roman" w:eastAsia="等线" w:hAnsi="Times New Roman" w:cs="Times New Roman"/>
        </w:rPr>
        <w:t xml:space="preserve"> the</w:t>
      </w:r>
      <w:r w:rsidRPr="00EE22E7">
        <w:rPr>
          <w:rFonts w:ascii="Times New Roman" w:hAnsi="Times New Roman" w:cs="Times New Roman"/>
        </w:rPr>
        <w:t xml:space="preserve"> corresponding PCs.</w:t>
      </w:r>
    </w:p>
    <w:p w14:paraId="587C40A3" w14:textId="77777777" w:rsidR="00510DA2" w:rsidRDefault="00665D76" w:rsidP="00665D76">
      <w:pPr>
        <w:ind w:firstLineChars="200" w:firstLine="420"/>
        <w:rPr>
          <w:rFonts w:ascii="Times New Roman" w:hAnsi="Times New Roman" w:cs="Times New Roman"/>
        </w:rPr>
        <w:sectPr w:rsidR="00510DA2" w:rsidSect="00153081">
          <w:pgSz w:w="11906" w:h="16838"/>
          <w:pgMar w:top="1440" w:right="1800" w:bottom="1440" w:left="1800" w:header="851" w:footer="992" w:gutter="0"/>
          <w:lnNumType w:countBy="1" w:restart="continuous"/>
          <w:cols w:space="425"/>
          <w:docGrid w:type="lines" w:linePitch="312"/>
        </w:sectPr>
      </w:pPr>
      <w:r>
        <w:rPr>
          <w:rFonts w:ascii="Times New Roman" w:hAnsi="Times New Roman" w:cs="Times New Roman"/>
        </w:rPr>
        <w:t>U</w:t>
      </w:r>
      <w:r w:rsidRPr="00EE22E7">
        <w:rPr>
          <w:rFonts w:ascii="Times New Roman" w:hAnsi="Times New Roman" w:cs="Times New Roman"/>
        </w:rPr>
        <w:t>sing</w:t>
      </w:r>
      <w:r>
        <w:rPr>
          <w:rFonts w:ascii="Times New Roman" w:hAnsi="Times New Roman" w:cs="Times New Roman"/>
        </w:rPr>
        <w:t xml:space="preserve"> both</w:t>
      </w:r>
      <w:r w:rsidRPr="00EE22E7">
        <w:rPr>
          <w:rFonts w:ascii="Times New Roman" w:hAnsi="Times New Roman" w:cs="Times New Roman"/>
        </w:rPr>
        <w:t xml:space="preserve"> the confidence ellipse and </w:t>
      </w:r>
      <w:r>
        <w:rPr>
          <w:rFonts w:ascii="Times New Roman" w:hAnsi="Times New Roman" w:cs="Times New Roman"/>
        </w:rPr>
        <w:t xml:space="preserve">the </w:t>
      </w:r>
      <w:r w:rsidRPr="00EE22E7">
        <w:rPr>
          <w:rFonts w:ascii="Times New Roman" w:hAnsi="Times New Roman" w:cs="Times New Roman"/>
        </w:rPr>
        <w:t>correlation circle together, we are able to identify the resemblances/differences of the TC genesis environment.</w:t>
      </w:r>
      <w:r w:rsidRPr="00EE22E7">
        <w:rPr>
          <w:rFonts w:ascii="Times New Roman" w:hAnsi="Times New Roman" w:cs="Times New Roman" w:hint="eastAsia"/>
        </w:rPr>
        <w:t xml:space="preserve"> </w:t>
      </w:r>
      <w:r w:rsidRPr="00EE22E7">
        <w:rPr>
          <w:rFonts w:ascii="Times New Roman" w:eastAsia="等线" w:hAnsi="Times New Roman" w:cs="Times New Roman"/>
        </w:rPr>
        <w:t>The results</w:t>
      </w:r>
      <w:r w:rsidRPr="00EE22E7">
        <w:rPr>
          <w:rFonts w:ascii="Times New Roman" w:hAnsi="Times New Roman" w:cs="Times New Roman"/>
        </w:rPr>
        <w:t xml:space="preserve"> can be found in the main tex</w:t>
      </w:r>
      <w:r w:rsidR="00ED5410">
        <w:rPr>
          <w:rFonts w:ascii="Times New Roman" w:hAnsi="Times New Roman" w:cs="Times New Roman"/>
        </w:rPr>
        <w:t>t.</w:t>
      </w:r>
    </w:p>
    <w:p w14:paraId="23F9A3D2" w14:textId="4EEA2D58" w:rsidR="00BB0D96" w:rsidRPr="008630F7" w:rsidRDefault="00BB0D96" w:rsidP="00BB0D96">
      <w:pPr>
        <w:pStyle w:val="Heading-Main"/>
        <w:spacing w:line="480" w:lineRule="auto"/>
      </w:pPr>
      <w:bookmarkStart w:id="14" w:name="_Toc125572807"/>
      <w:r>
        <w:lastRenderedPageBreak/>
        <w:t xml:space="preserve">6 </w:t>
      </w:r>
      <w:r>
        <w:rPr>
          <w:rFonts w:eastAsiaTheme="minorEastAsia" w:hint="eastAsia"/>
          <w:lang w:eastAsia="zh-CN"/>
        </w:rPr>
        <w:t>Max</w:t>
      </w:r>
      <w:r>
        <w:rPr>
          <w:rFonts w:eastAsiaTheme="minorEastAsia"/>
          <w:lang w:eastAsia="zh-CN"/>
        </w:rPr>
        <w:t>imum Entropy Model (</w:t>
      </w:r>
      <w:proofErr w:type="spellStart"/>
      <w:r>
        <w:rPr>
          <w:rFonts w:eastAsiaTheme="minorEastAsia"/>
          <w:lang w:eastAsia="zh-CN"/>
        </w:rPr>
        <w:t>MaxEnt</w:t>
      </w:r>
      <w:proofErr w:type="spellEnd"/>
      <w:r>
        <w:rPr>
          <w:rFonts w:eastAsiaTheme="minorEastAsia"/>
          <w:lang w:eastAsia="zh-CN"/>
        </w:rPr>
        <w:t>)</w:t>
      </w:r>
      <w:bookmarkEnd w:id="14"/>
    </w:p>
    <w:p w14:paraId="62954BDA" w14:textId="3850C985" w:rsidR="00510DA2" w:rsidRDefault="00E7052B" w:rsidP="00840A09">
      <w:pPr>
        <w:ind w:firstLineChars="200" w:firstLine="420"/>
        <w:rPr>
          <w:rFonts w:ascii="Times New Roman" w:hAnsi="Times New Roman" w:cs="Times New Roman"/>
        </w:rPr>
      </w:pPr>
      <w:r>
        <w:rPr>
          <w:rFonts w:ascii="Times New Roman" w:hAnsi="Times New Roman" w:cs="Times New Roman" w:hint="eastAsia"/>
        </w:rPr>
        <w:t>The</w:t>
      </w:r>
      <w:r>
        <w:rPr>
          <w:rFonts w:ascii="Times New Roman" w:hAnsi="Times New Roman" w:cs="Times New Roman"/>
        </w:rPr>
        <w:t xml:space="preserve"> </w:t>
      </w:r>
      <w:proofErr w:type="spellStart"/>
      <w:r>
        <w:rPr>
          <w:rFonts w:ascii="Times New Roman" w:hAnsi="Times New Roman" w:cs="Times New Roman"/>
        </w:rPr>
        <w:t>MaxEnt</w:t>
      </w:r>
      <w:proofErr w:type="spellEnd"/>
      <w:r>
        <w:rPr>
          <w:rFonts w:ascii="Times New Roman" w:hAnsi="Times New Roman" w:cs="Times New Roman" w:hint="eastAsia"/>
        </w:rPr>
        <w:t xml:space="preserve"> </w:t>
      </w:r>
      <w:r>
        <w:rPr>
          <w:rFonts w:ascii="Times New Roman" w:hAnsi="Times New Roman" w:cs="Times New Roman"/>
        </w:rPr>
        <w:t xml:space="preserve">model is a classic machine learning model proposed following the “maximum entropy principal” </w:t>
      </w:r>
      <w:r w:rsidR="00B66DD8">
        <w:rPr>
          <w:rFonts w:ascii="Times New Roman" w:hAnsi="Times New Roman" w:cs="Times New Roman"/>
        </w:rPr>
        <w:t>(</w:t>
      </w:r>
      <w:r w:rsidR="009762E5" w:rsidRPr="009762E5">
        <w:rPr>
          <w:rFonts w:ascii="Times New Roman" w:hAnsi="Times New Roman" w:cs="Times New Roman"/>
        </w:rPr>
        <w:t xml:space="preserve">Phillips et al., 2006; Phillips and </w:t>
      </w:r>
      <w:proofErr w:type="spellStart"/>
      <w:r w:rsidR="009762E5" w:rsidRPr="009762E5">
        <w:rPr>
          <w:rFonts w:ascii="Times New Roman" w:hAnsi="Times New Roman" w:cs="Times New Roman"/>
        </w:rPr>
        <w:t>Dudik</w:t>
      </w:r>
      <w:proofErr w:type="spellEnd"/>
      <w:r w:rsidR="009762E5" w:rsidRPr="009762E5">
        <w:rPr>
          <w:rFonts w:ascii="Times New Roman" w:hAnsi="Times New Roman" w:cs="Times New Roman"/>
        </w:rPr>
        <w:t>, 2008; Phillips et al., 2017</w:t>
      </w:r>
      <w:r w:rsidR="00B66DD8">
        <w:rPr>
          <w:rFonts w:ascii="Times New Roman" w:hAnsi="Times New Roman" w:cs="Times New Roman"/>
        </w:rPr>
        <w:t xml:space="preserve">). </w:t>
      </w:r>
      <w:r w:rsidR="005633AD">
        <w:rPr>
          <w:rFonts w:ascii="Times New Roman" w:hAnsi="Times New Roman" w:cs="Times New Roman"/>
        </w:rPr>
        <w:t>This principal reveal</w:t>
      </w:r>
      <w:r w:rsidR="00B66DD8">
        <w:rPr>
          <w:rFonts w:ascii="Times New Roman" w:hAnsi="Times New Roman" w:cs="Times New Roman"/>
        </w:rPr>
        <w:t xml:space="preserve"> that the best approximation of an unknown probability distribution should: 1. Satisfy all the known constraints on the unknown distribution; 2. Have maximum entropy (</w:t>
      </w:r>
      <w:r w:rsidR="009762E5" w:rsidRPr="009762E5">
        <w:rPr>
          <w:rFonts w:ascii="Times New Roman" w:hAnsi="Times New Roman" w:cs="Times New Roman"/>
        </w:rPr>
        <w:t>Jaynes, 1957</w:t>
      </w:r>
      <w:r w:rsidR="00B66DD8">
        <w:rPr>
          <w:rFonts w:ascii="Times New Roman" w:hAnsi="Times New Roman" w:cs="Times New Roman"/>
        </w:rPr>
        <w:t>).</w:t>
      </w:r>
      <w:r w:rsidR="005633AD">
        <w:rPr>
          <w:rFonts w:ascii="Times New Roman" w:hAnsi="Times New Roman" w:cs="Times New Roman"/>
        </w:rPr>
        <w:t xml:space="preserve"> In our previous work (Qian et al., 2022), we </w:t>
      </w:r>
      <w:r w:rsidR="00301673">
        <w:rPr>
          <w:rFonts w:ascii="Times New Roman" w:hAnsi="Times New Roman" w:cs="Times New Roman"/>
        </w:rPr>
        <w:t xml:space="preserve">applied a </w:t>
      </w:r>
      <w:proofErr w:type="spellStart"/>
      <w:r w:rsidR="00301673">
        <w:rPr>
          <w:rFonts w:ascii="Times New Roman" w:hAnsi="Times New Roman" w:cs="Times New Roman"/>
        </w:rPr>
        <w:t>MaxEnt</w:t>
      </w:r>
      <w:proofErr w:type="spellEnd"/>
      <w:r w:rsidR="00301673">
        <w:rPr>
          <w:rFonts w:ascii="Times New Roman" w:hAnsi="Times New Roman" w:cs="Times New Roman"/>
        </w:rPr>
        <w:t xml:space="preserve"> model to predict the changes of global TC genesis probability under different climate scenarios, which is used to </w:t>
      </w:r>
      <w:r w:rsidR="00B65017">
        <w:rPr>
          <w:rFonts w:ascii="Times New Roman" w:hAnsi="Times New Roman" w:cs="Times New Roman"/>
        </w:rPr>
        <w:t xml:space="preserve">investigate the variation of TC genesis probability in basins in this study. A simplified diagram of the </w:t>
      </w:r>
      <w:proofErr w:type="spellStart"/>
      <w:r w:rsidR="00235256">
        <w:rPr>
          <w:rFonts w:ascii="Times New Roman" w:hAnsi="Times New Roman" w:cs="Times New Roman"/>
        </w:rPr>
        <w:t>MaxEnt</w:t>
      </w:r>
      <w:proofErr w:type="spellEnd"/>
      <w:r w:rsidR="00235256">
        <w:rPr>
          <w:rFonts w:ascii="Times New Roman" w:hAnsi="Times New Roman" w:cs="Times New Roman"/>
        </w:rPr>
        <w:t xml:space="preserve"> </w:t>
      </w:r>
      <w:r w:rsidR="00B65017">
        <w:rPr>
          <w:rFonts w:ascii="Times New Roman" w:hAnsi="Times New Roman" w:cs="Times New Roman"/>
        </w:rPr>
        <w:t xml:space="preserve">workflow </w:t>
      </w:r>
      <w:r w:rsidR="00235256">
        <w:rPr>
          <w:rFonts w:ascii="Times New Roman" w:hAnsi="Times New Roman" w:cs="Times New Roman"/>
        </w:rPr>
        <w:t xml:space="preserve">is presented in </w:t>
      </w:r>
      <w:proofErr w:type="spellStart"/>
      <w:r w:rsidR="00235256">
        <w:rPr>
          <w:rFonts w:ascii="Times New Roman" w:hAnsi="Times New Roman" w:cs="Times New Roman"/>
        </w:rPr>
        <w:t>SFig</w:t>
      </w:r>
      <w:proofErr w:type="spellEnd"/>
      <w:r w:rsidR="00235256">
        <w:rPr>
          <w:rFonts w:ascii="Times New Roman" w:hAnsi="Times New Roman" w:cs="Times New Roman"/>
        </w:rPr>
        <w:t xml:space="preserve">. 6 (modified from </w:t>
      </w:r>
      <w:proofErr w:type="spellStart"/>
      <w:r w:rsidR="00235256">
        <w:rPr>
          <w:rFonts w:ascii="Times New Roman" w:hAnsi="Times New Roman" w:cs="Times New Roman"/>
        </w:rPr>
        <w:t>SFig</w:t>
      </w:r>
      <w:proofErr w:type="spellEnd"/>
      <w:r w:rsidR="00235256">
        <w:rPr>
          <w:rFonts w:ascii="Times New Roman" w:hAnsi="Times New Roman" w:cs="Times New Roman"/>
        </w:rPr>
        <w:t>. 1 in the supplement information of Qian et al., 2022)</w:t>
      </w:r>
      <w:r w:rsidR="00A8666C">
        <w:rPr>
          <w:rFonts w:ascii="Times New Roman" w:hAnsi="Times New Roman" w:cs="Times New Roman"/>
        </w:rPr>
        <w:t>.</w:t>
      </w:r>
      <w:r w:rsidR="00DE0A6F">
        <w:rPr>
          <w:rFonts w:ascii="Times New Roman" w:hAnsi="Times New Roman" w:cs="Times New Roman"/>
        </w:rPr>
        <w:t xml:space="preserve"> The </w:t>
      </w:r>
      <w:proofErr w:type="spellStart"/>
      <w:r w:rsidR="00DE0A6F">
        <w:rPr>
          <w:rFonts w:ascii="Times New Roman" w:hAnsi="Times New Roman" w:cs="Times New Roman"/>
        </w:rPr>
        <w:t>MaxEnt</w:t>
      </w:r>
      <w:proofErr w:type="spellEnd"/>
      <w:r w:rsidR="00DE0A6F">
        <w:rPr>
          <w:rFonts w:ascii="Times New Roman" w:hAnsi="Times New Roman" w:cs="Times New Roman"/>
        </w:rPr>
        <w:t xml:space="preserve"> model is trained by climatological mean NCEP reanalysis data on TC genesis locations during 2000-2009, and then validated using several different methods</w:t>
      </w:r>
      <w:r w:rsidR="00BE0AC2">
        <w:rPr>
          <w:rFonts w:ascii="Times New Roman" w:hAnsi="Times New Roman" w:cs="Times New Roman"/>
        </w:rPr>
        <w:t xml:space="preserve"> on NCEP dataset at </w:t>
      </w:r>
      <w:r w:rsidR="008D4A59">
        <w:rPr>
          <w:rFonts w:ascii="Times New Roman" w:hAnsi="Times New Roman" w:cs="Times New Roman"/>
        </w:rPr>
        <w:t>different</w:t>
      </w:r>
      <w:r w:rsidR="00BE0AC2">
        <w:rPr>
          <w:rFonts w:ascii="Times New Roman" w:hAnsi="Times New Roman" w:cs="Times New Roman"/>
        </w:rPr>
        <w:t xml:space="preserve"> </w:t>
      </w:r>
      <w:r w:rsidR="002964D3">
        <w:rPr>
          <w:rFonts w:ascii="Times New Roman" w:hAnsi="Times New Roman" w:cs="Times New Roman"/>
        </w:rPr>
        <w:t xml:space="preserve">time </w:t>
      </w:r>
      <w:r w:rsidR="00BE0AC2">
        <w:rPr>
          <w:rFonts w:ascii="Times New Roman" w:hAnsi="Times New Roman" w:cs="Times New Roman"/>
        </w:rPr>
        <w:t xml:space="preserve">periods. After the </w:t>
      </w:r>
      <w:proofErr w:type="spellStart"/>
      <w:r w:rsidR="00BE0AC2">
        <w:rPr>
          <w:rFonts w:ascii="Times New Roman" w:hAnsi="Times New Roman" w:cs="Times New Roman"/>
        </w:rPr>
        <w:t>MaxEnt</w:t>
      </w:r>
      <w:proofErr w:type="spellEnd"/>
      <w:r w:rsidR="00BE0AC2">
        <w:rPr>
          <w:rFonts w:ascii="Times New Roman" w:hAnsi="Times New Roman" w:cs="Times New Roman"/>
        </w:rPr>
        <w:t xml:space="preserve"> model is validated on NCEP dataset, we </w:t>
      </w:r>
      <w:r w:rsidR="008D4A59">
        <w:rPr>
          <w:rFonts w:ascii="Times New Roman" w:hAnsi="Times New Roman" w:cs="Times New Roman"/>
        </w:rPr>
        <w:t>deploy</w:t>
      </w:r>
      <w:r w:rsidR="00BE0AC2">
        <w:rPr>
          <w:rFonts w:ascii="Times New Roman" w:hAnsi="Times New Roman" w:cs="Times New Roman"/>
        </w:rPr>
        <w:t xml:space="preserve"> the </w:t>
      </w:r>
      <w:r w:rsidR="008D4A59">
        <w:rPr>
          <w:rFonts w:ascii="Times New Roman" w:hAnsi="Times New Roman" w:cs="Times New Roman"/>
        </w:rPr>
        <w:t xml:space="preserve">environmental variables from CMIP6 model historical runs during 2000-2009 and make sure that the model output is reliable. Finally, </w:t>
      </w:r>
      <w:r w:rsidR="00E21C8F">
        <w:rPr>
          <w:rFonts w:ascii="Times New Roman" w:hAnsi="Times New Roman" w:cs="Times New Roman"/>
        </w:rPr>
        <w:t xml:space="preserve">the run outputs of the historical CMIP6 model (1850-2014), SSP 119, SSP 126, SSP 245, SSP 370, SSP 434, SSP 460 and SSP 585 (2015-2100) are supplied to the </w:t>
      </w:r>
      <w:proofErr w:type="spellStart"/>
      <w:r w:rsidR="00E21C8F">
        <w:rPr>
          <w:rFonts w:ascii="Times New Roman" w:hAnsi="Times New Roman" w:cs="Times New Roman"/>
        </w:rPr>
        <w:t>MaxEnt</w:t>
      </w:r>
      <w:proofErr w:type="spellEnd"/>
      <w:r w:rsidR="00E21C8F">
        <w:rPr>
          <w:rFonts w:ascii="Times New Roman" w:hAnsi="Times New Roman" w:cs="Times New Roman"/>
        </w:rPr>
        <w:t xml:space="preserve"> model to predict TC genesis in each basin in the future.</w:t>
      </w:r>
    </w:p>
    <w:p w14:paraId="1970475E" w14:textId="46E3456F" w:rsidR="00510DA2" w:rsidRDefault="009762E5" w:rsidP="00510DA2">
      <w:pPr>
        <w:rPr>
          <w:rFonts w:ascii="Times New Roman" w:hAnsi="Times New Roman" w:cs="Times New Roman"/>
        </w:rPr>
      </w:pPr>
      <w:r>
        <w:rPr>
          <w:rFonts w:ascii="Times New Roman" w:hAnsi="Times New Roman" w:cs="Times New Roman"/>
          <w:noProof/>
        </w:rPr>
        <w:drawing>
          <wp:inline distT="0" distB="0" distL="0" distR="0" wp14:anchorId="17EB7BA2" wp14:editId="08A997A5">
            <wp:extent cx="5274310" cy="250825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9"/>
                    <a:stretch>
                      <a:fillRect/>
                    </a:stretch>
                  </pic:blipFill>
                  <pic:spPr>
                    <a:xfrm>
                      <a:off x="0" y="0"/>
                      <a:ext cx="5274310" cy="2508250"/>
                    </a:xfrm>
                    <a:prstGeom prst="rect">
                      <a:avLst/>
                    </a:prstGeom>
                  </pic:spPr>
                </pic:pic>
              </a:graphicData>
            </a:graphic>
          </wp:inline>
        </w:drawing>
      </w:r>
    </w:p>
    <w:p w14:paraId="6FB3B8C1" w14:textId="649111A3" w:rsidR="00337448" w:rsidRDefault="00337448" w:rsidP="00337448">
      <w:pPr>
        <w:jc w:val="center"/>
        <w:rPr>
          <w:rFonts w:ascii="Times New Roman" w:hAnsi="Times New Roman" w:cs="Times New Roman"/>
        </w:r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Pr>
          <w:rFonts w:ascii="Times New Roman" w:hAnsi="Times New Roman" w:cs="Times New Roman"/>
          <w:b/>
          <w:bCs/>
        </w:rPr>
        <w:t>6</w:t>
      </w:r>
      <w:r w:rsidRPr="00543B39">
        <w:rPr>
          <w:rFonts w:ascii="Times New Roman" w:hAnsi="Times New Roman" w:cs="Times New Roman"/>
          <w:b/>
          <w:bCs/>
        </w:rPr>
        <w:t>.</w:t>
      </w:r>
      <w:r>
        <w:rPr>
          <w:rFonts w:ascii="Times New Roman" w:hAnsi="Times New Roman" w:cs="Times New Roman"/>
        </w:rPr>
        <w:t xml:space="preserve"> </w:t>
      </w:r>
      <w:r w:rsidR="00C42CDA">
        <w:rPr>
          <w:rFonts w:ascii="Times New Roman" w:hAnsi="Times New Roman" w:cs="Times New Roman"/>
        </w:rPr>
        <w:t>D</w:t>
      </w:r>
      <w:r>
        <w:rPr>
          <w:rFonts w:ascii="Times New Roman" w:hAnsi="Times New Roman" w:cs="Times New Roman"/>
        </w:rPr>
        <w:t xml:space="preserve">iagram of the </w:t>
      </w:r>
      <w:proofErr w:type="spellStart"/>
      <w:r>
        <w:rPr>
          <w:rFonts w:ascii="Times New Roman" w:hAnsi="Times New Roman" w:cs="Times New Roman"/>
        </w:rPr>
        <w:t>MaxEnt</w:t>
      </w:r>
      <w:proofErr w:type="spellEnd"/>
      <w:r>
        <w:rPr>
          <w:rFonts w:ascii="Times New Roman" w:hAnsi="Times New Roman" w:cs="Times New Roman"/>
        </w:rPr>
        <w:t xml:space="preserve"> model workflow. More details please refer to Qian et al., 2022.</w:t>
      </w:r>
    </w:p>
    <w:p w14:paraId="0E160C6F" w14:textId="77777777" w:rsidR="00510DA2" w:rsidRPr="00337448" w:rsidRDefault="00510DA2" w:rsidP="00510DA2">
      <w:pPr>
        <w:rPr>
          <w:rFonts w:ascii="Times New Roman" w:hAnsi="Times New Roman" w:cs="Times New Roman"/>
        </w:rPr>
      </w:pPr>
    </w:p>
    <w:p w14:paraId="3684338D" w14:textId="3C19ABB0" w:rsidR="009F2BB9" w:rsidRDefault="009F2BB9" w:rsidP="009F0FEE">
      <w:pPr>
        <w:rPr>
          <w:rFonts w:ascii="Times New Roman" w:hAnsi="Times New Roman" w:cs="Times New Roman"/>
        </w:rPr>
        <w:sectPr w:rsidR="009F2BB9" w:rsidSect="00153081">
          <w:pgSz w:w="11906" w:h="16838"/>
          <w:pgMar w:top="1440" w:right="1800" w:bottom="1440" w:left="1800" w:header="851" w:footer="992" w:gutter="0"/>
          <w:lnNumType w:countBy="1" w:restart="continuous"/>
          <w:cols w:space="425"/>
          <w:docGrid w:type="lines" w:linePitch="312"/>
        </w:sectPr>
      </w:pPr>
    </w:p>
    <w:p w14:paraId="7DAB97C4" w14:textId="0F855B10" w:rsidR="009D10BE" w:rsidRPr="008630F7" w:rsidRDefault="00BB0D96" w:rsidP="009D10BE">
      <w:pPr>
        <w:pStyle w:val="Heading-Main"/>
        <w:spacing w:line="480" w:lineRule="auto"/>
      </w:pPr>
      <w:bookmarkStart w:id="15" w:name="_Toc125572808"/>
      <w:r>
        <w:lastRenderedPageBreak/>
        <w:t>7</w:t>
      </w:r>
      <w:r w:rsidR="009D10BE">
        <w:t xml:space="preserve"> Multivariate Environmental Similarity Surface (MESS)</w:t>
      </w:r>
      <w:bookmarkEnd w:id="15"/>
    </w:p>
    <w:p w14:paraId="61B71A93" w14:textId="77777777" w:rsidR="00014B63" w:rsidRPr="00EE22E7" w:rsidRDefault="00014B63" w:rsidP="00014B63">
      <w:pPr>
        <w:ind w:firstLineChars="200" w:firstLine="420"/>
        <w:rPr>
          <w:rFonts w:ascii="Times New Roman" w:hAnsi="Times New Roman" w:cs="Times New Roman"/>
        </w:rPr>
      </w:pPr>
      <w:r w:rsidRPr="00EE22E7">
        <w:rPr>
          <w:rFonts w:ascii="Times New Roman" w:hAnsi="Times New Roman" w:cs="Times New Roman"/>
        </w:rPr>
        <w:t>MESS analysis is widely used in ecological studies to analyze the similarity between two environment</w:t>
      </w:r>
      <w:r>
        <w:rPr>
          <w:rFonts w:ascii="Times New Roman" w:hAnsi="Times New Roman" w:cs="Times New Roman"/>
        </w:rPr>
        <w:t>al</w:t>
      </w:r>
      <w:r w:rsidRPr="00EE22E7">
        <w:rPr>
          <w:rFonts w:ascii="Times New Roman" w:hAnsi="Times New Roman" w:cs="Times New Roman"/>
        </w:rPr>
        <w:t xml:space="preserve"> datasets (e.g., </w:t>
      </w:r>
      <w:proofErr w:type="spellStart"/>
      <w:r w:rsidRPr="00EE22E7">
        <w:rPr>
          <w:rFonts w:ascii="Times New Roman" w:hAnsi="Times New Roman" w:cs="Times New Roman"/>
          <w:color w:val="000000" w:themeColor="text1"/>
        </w:rPr>
        <w:t>Elith</w:t>
      </w:r>
      <w:proofErr w:type="spellEnd"/>
      <w:r w:rsidRPr="00EE22E7">
        <w:rPr>
          <w:rFonts w:ascii="Times New Roman" w:hAnsi="Times New Roman" w:cs="Times New Roman"/>
          <w:color w:val="000000" w:themeColor="text1"/>
        </w:rPr>
        <w:t xml:space="preserve"> et al., 2010</w:t>
      </w:r>
      <w:r w:rsidRPr="00EE22E7">
        <w:rPr>
          <w:rFonts w:ascii="Times New Roman" w:hAnsi="Times New Roman" w:cs="Times New Roman"/>
        </w:rPr>
        <w:t xml:space="preserve">). In the current work, we use it to investigate the similarity of the CMIP6 </w:t>
      </w:r>
      <w:r w:rsidRPr="00EE22E7">
        <w:rPr>
          <w:rFonts w:ascii="Times New Roman" w:eastAsia="等线" w:hAnsi="Times New Roman" w:cs="Times New Roman"/>
        </w:rPr>
        <w:t>model-</w:t>
      </w:r>
      <w:r w:rsidRPr="00EE22E7">
        <w:rPr>
          <w:rFonts w:ascii="Times New Roman" w:hAnsi="Times New Roman" w:cs="Times New Roman"/>
        </w:rPr>
        <w:t>simulated TC genesis environment between two time periods.</w:t>
      </w:r>
    </w:p>
    <w:p w14:paraId="48836333" w14:textId="77777777" w:rsidR="00014B63" w:rsidRPr="00EE22E7" w:rsidRDefault="00014B63" w:rsidP="00014B63">
      <w:pPr>
        <w:ind w:firstLineChars="200" w:firstLine="420"/>
        <w:rPr>
          <w:rFonts w:ascii="Times New Roman" w:hAnsi="Times New Roman" w:cs="Times New Roman"/>
        </w:rPr>
      </w:pPr>
      <w:r>
        <w:rPr>
          <w:rFonts w:ascii="Times New Roman" w:hAnsi="Times New Roman" w:cs="Times New Roman"/>
        </w:rPr>
        <w:t>We a</w:t>
      </w:r>
      <w:r w:rsidRPr="00EE22E7">
        <w:rPr>
          <w:rFonts w:ascii="Times New Roman" w:hAnsi="Times New Roman" w:cs="Times New Roman"/>
        </w:rPr>
        <w:t>ssume the environment variable dataset at a reference time period (in this study</w:t>
      </w:r>
      <w:r w:rsidRPr="00EE22E7">
        <w:rPr>
          <w:rFonts w:ascii="Times New Roman" w:eastAsia="等线" w:hAnsi="Times New Roman" w:cs="Times New Roman"/>
        </w:rPr>
        <w:t>,</w:t>
      </w:r>
      <w:r w:rsidRPr="00EE22E7">
        <w:rPr>
          <w:rFonts w:ascii="Times New Roman" w:hAnsi="Times New Roman" w:cs="Times New Roman"/>
        </w:rPr>
        <w:t xml:space="preserve"> </w:t>
      </w:r>
      <w:r>
        <w:rPr>
          <w:rFonts w:ascii="Times New Roman" w:hAnsi="Times New Roman" w:cs="Times New Roman"/>
        </w:rPr>
        <w:t>this period is considered</w:t>
      </w:r>
      <w:r w:rsidRPr="00EE22E7">
        <w:rPr>
          <w:rFonts w:ascii="Times New Roman" w:hAnsi="Times New Roman" w:cs="Times New Roman"/>
        </w:rPr>
        <w:t xml:space="preserve"> </w:t>
      </w:r>
      <w:r>
        <w:rPr>
          <w:rFonts w:ascii="Times New Roman" w:hAnsi="Times New Roman" w:cs="Times New Roman"/>
        </w:rPr>
        <w:t xml:space="preserve">to be the </w:t>
      </w:r>
      <w:r w:rsidRPr="00EE22E7">
        <w:rPr>
          <w:rFonts w:ascii="Times New Roman" w:hAnsi="Times New Roman" w:cs="Times New Roman"/>
        </w:rPr>
        <w:t xml:space="preserve">historical runs </w:t>
      </w:r>
      <w:r>
        <w:rPr>
          <w:rFonts w:ascii="Times New Roman" w:hAnsi="Times New Roman" w:cs="Times New Roman"/>
        </w:rPr>
        <w:t xml:space="preserve">of the </w:t>
      </w:r>
      <w:r w:rsidRPr="00EE22E7">
        <w:rPr>
          <w:rFonts w:ascii="Times New Roman" w:hAnsi="Times New Roman" w:cs="Times New Roman"/>
        </w:rPr>
        <w:t>CMIP6 model</w:t>
      </w:r>
      <w:r>
        <w:rPr>
          <w:rFonts w:ascii="Times New Roman" w:hAnsi="Times New Roman" w:cs="Times New Roman"/>
        </w:rPr>
        <w:t xml:space="preserve">s </w:t>
      </w:r>
      <w:r w:rsidRPr="00EE22E7">
        <w:rPr>
          <w:rFonts w:ascii="Times New Roman" w:hAnsi="Times New Roman" w:cs="Times New Roman"/>
        </w:rPr>
        <w:t xml:space="preserve">in the 1860s) is </w:t>
      </w:r>
      <m:oMath>
        <m:r>
          <m:rPr>
            <m:sty m:val="bi"/>
          </m:rPr>
          <w:rPr>
            <w:rFonts w:ascii="Cambria Math" w:hAnsi="Cambria Math" w:cs="Times New Roman"/>
          </w:rPr>
          <m:t>R</m:t>
        </m:r>
      </m:oMath>
      <w:r w:rsidRPr="00EE22E7">
        <w:rPr>
          <w:rFonts w:ascii="Times New Roman" w:hAnsi="Times New Roman" w:cs="Times New Roman" w:hint="eastAsia"/>
        </w:rPr>
        <w:t>,</w:t>
      </w:r>
      <w:r w:rsidRPr="00EE22E7">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 xml:space="preserve">is one environmental variable in </w:t>
      </w:r>
      <m:oMath>
        <m:r>
          <m:rPr>
            <m:sty m:val="bi"/>
          </m:rPr>
          <w:rPr>
            <w:rFonts w:ascii="Cambria Math" w:hAnsi="Cambria Math" w:cs="Times New Roman"/>
          </w:rPr>
          <m:t>R</m:t>
        </m:r>
      </m:oMath>
      <w:r w:rsidRPr="00EE22E7">
        <w:rPr>
          <w:rFonts w:ascii="Times New Roman" w:hAnsi="Times New Roman" w:cs="Times New Roman"/>
        </w:rPr>
        <w:t xml:space="preserve">. The minimum value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 xml:space="preserve">is denoted as </w:t>
      </w:r>
      <m:oMath>
        <m:sSub>
          <m:sSubPr>
            <m:ctrlPr>
              <w:rPr>
                <w:rFonts w:ascii="Cambria Math" w:hAnsi="Cambria Math" w:cs="Times New Roman"/>
              </w:rPr>
            </m:ctrlPr>
          </m:sSubPr>
          <m:e>
            <m:r>
              <w:rPr>
                <w:rFonts w:ascii="Cambria Math" w:hAnsi="Cambria Math" w:cs="Times New Roman"/>
              </w:rPr>
              <m:t>min</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oMath>
      <w:r w:rsidRPr="00EE22E7">
        <w:rPr>
          <w:rFonts w:ascii="Times New Roman" w:hAnsi="Times New Roman" w:cs="Times New Roman"/>
        </w:rPr>
        <w:t>,</w:t>
      </w:r>
      <w:r w:rsidRPr="00EE22E7">
        <w:rPr>
          <w:rFonts w:ascii="Times New Roman" w:hAnsi="Times New Roman" w:cs="Times New Roman" w:hint="eastAsia"/>
        </w:rPr>
        <w:t xml:space="preserve"> </w:t>
      </w:r>
      <w:r w:rsidRPr="00EE22E7">
        <w:rPr>
          <w:rFonts w:ascii="Times New Roman" w:hAnsi="Times New Roman" w:cs="Times New Roman"/>
        </w:rPr>
        <w:t xml:space="preserve">and the maximum value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 xml:space="preserve">is denoted as </w:t>
      </w:r>
      <m:oMath>
        <m:sSub>
          <m:sSubPr>
            <m:ctrlPr>
              <w:rPr>
                <w:rFonts w:ascii="Cambria Math" w:hAnsi="Cambria Math" w:cs="Times New Roman"/>
              </w:rPr>
            </m:ctrlPr>
          </m:sSubPr>
          <m:e>
            <m:r>
              <w:rPr>
                <w:rFonts w:ascii="Cambria Math" w:hAnsi="Cambria Math" w:cs="Times New Roman"/>
              </w:rPr>
              <m:t>max</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oMath>
      <w:r w:rsidRPr="00EE22E7">
        <w:rPr>
          <w:rFonts w:ascii="Times New Roman" w:hAnsi="Times New Roman" w:cs="Times New Roman" w:hint="eastAsia"/>
        </w:rPr>
        <w:t>.</w:t>
      </w:r>
      <w:r w:rsidRPr="00EE22E7">
        <w:rPr>
          <w:rFonts w:ascii="Times New Roman" w:hAnsi="Times New Roman" w:cs="Times New Roman"/>
        </w:rPr>
        <w:t xml:space="preserve"> The model output at a target time period (in this study</w:t>
      </w:r>
      <w:r w:rsidRPr="00EE22E7">
        <w:rPr>
          <w:rFonts w:ascii="Times New Roman" w:eastAsia="等线" w:hAnsi="Times New Roman" w:cs="Times New Roman"/>
        </w:rPr>
        <w:t>,</w:t>
      </w:r>
      <w:r w:rsidRPr="00EE22E7">
        <w:rPr>
          <w:rFonts w:ascii="Times New Roman" w:hAnsi="Times New Roman" w:cs="Times New Roman"/>
        </w:rPr>
        <w:t xml:space="preserve"> </w:t>
      </w:r>
      <w:r>
        <w:rPr>
          <w:rFonts w:ascii="Times New Roman" w:hAnsi="Times New Roman" w:cs="Times New Roman"/>
        </w:rPr>
        <w:t>this period is considered to be</w:t>
      </w:r>
      <w:r w:rsidRPr="00EE22E7">
        <w:rPr>
          <w:rFonts w:ascii="Times New Roman" w:hAnsi="Times New Roman" w:cs="Times New Roman"/>
        </w:rPr>
        <w:t xml:space="preserve"> </w:t>
      </w:r>
      <w:r>
        <w:rPr>
          <w:rFonts w:ascii="Times New Roman" w:hAnsi="Times New Roman" w:cs="Times New Roman"/>
        </w:rPr>
        <w:t xml:space="preserve">the </w:t>
      </w:r>
      <w:r w:rsidRPr="00EE22E7">
        <w:rPr>
          <w:rFonts w:ascii="Times New Roman" w:hAnsi="Times New Roman" w:cs="Times New Roman"/>
        </w:rPr>
        <w:t xml:space="preserve">SSP scenario runs </w:t>
      </w:r>
      <w:r>
        <w:rPr>
          <w:rFonts w:ascii="Times New Roman" w:hAnsi="Times New Roman" w:cs="Times New Roman"/>
        </w:rPr>
        <w:t xml:space="preserve">of the </w:t>
      </w:r>
      <w:r w:rsidRPr="00EE22E7">
        <w:rPr>
          <w:rFonts w:ascii="Times New Roman" w:hAnsi="Times New Roman" w:cs="Times New Roman"/>
        </w:rPr>
        <w:t>CMIP6 model</w:t>
      </w:r>
      <w:r>
        <w:rPr>
          <w:rFonts w:ascii="Times New Roman" w:hAnsi="Times New Roman" w:cs="Times New Roman"/>
        </w:rPr>
        <w:t xml:space="preserve">s </w:t>
      </w:r>
      <w:r w:rsidRPr="00EE22E7">
        <w:rPr>
          <w:rFonts w:ascii="Times New Roman" w:hAnsi="Times New Roman" w:cs="Times New Roman"/>
        </w:rPr>
        <w:t xml:space="preserve">in the 2100s)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 xml:space="preserve">at a grid point </w:t>
      </w:r>
      <m:oMath>
        <m:r>
          <w:rPr>
            <w:rFonts w:ascii="Cambria Math" w:hAnsi="Cambria Math" w:cs="Times New Roman"/>
          </w:rPr>
          <m:t>x</m:t>
        </m:r>
      </m:oMath>
      <w:r w:rsidRPr="00EE22E7">
        <w:rPr>
          <w:rFonts w:ascii="Times New Roman" w:hAnsi="Times New Roman" w:cs="Times New Roman" w:hint="eastAsia"/>
        </w:rPr>
        <w:t xml:space="preserve"> </w:t>
      </w:r>
      <w:r w:rsidRPr="00EE22E7">
        <w:rPr>
          <w:rFonts w:ascii="Times New Roman" w:hAnsi="Times New Roman" w:cs="Times New Roman"/>
        </w:rPr>
        <w:t xml:space="preserve">is denoted as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ix</m:t>
            </m:r>
          </m:sub>
        </m:sSub>
      </m:oMath>
      <w:r w:rsidRPr="00EE22E7">
        <w:rPr>
          <w:rFonts w:ascii="Times New Roman" w:hAnsi="Times New Roman" w:cs="Times New Roman" w:hint="eastAsia"/>
        </w:rPr>
        <w:t>.</w:t>
      </w:r>
      <w:r w:rsidRPr="00EE22E7">
        <w:rPr>
          <w:rFonts w:ascii="Times New Roman" w:hAnsi="Times New Roman" w:cs="Times New Roman"/>
        </w:rPr>
        <w:t xml:space="preserve"> Let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be the percent of grid points at</w:t>
      </w:r>
      <w:r w:rsidRPr="00EE22E7">
        <w:rPr>
          <w:rFonts w:ascii="Times New Roman" w:eastAsia="等线" w:hAnsi="Times New Roman" w:cs="Times New Roman"/>
        </w:rPr>
        <w:t xml:space="preserve"> the</w:t>
      </w:r>
      <w:r w:rsidRPr="00EE22E7">
        <w:rPr>
          <w:rFonts w:ascii="Times New Roman" w:hAnsi="Times New Roman" w:cs="Times New Roman"/>
        </w:rPr>
        <w:t xml:space="preserve"> reference time period whose value of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EE22E7">
        <w:rPr>
          <w:rFonts w:ascii="Times New Roman" w:hAnsi="Times New Roman" w:cs="Times New Roman" w:hint="eastAsia"/>
        </w:rPr>
        <w:t xml:space="preserve"> </w:t>
      </w:r>
      <w:r w:rsidRPr="00EE22E7">
        <w:rPr>
          <w:rFonts w:ascii="Times New Roman" w:hAnsi="Times New Roman" w:cs="Times New Roman"/>
        </w:rPr>
        <w:t xml:space="preserve">is smaller than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ix</m:t>
            </m:r>
          </m:sub>
        </m:sSub>
      </m:oMath>
      <w:r w:rsidRPr="00EE22E7">
        <w:rPr>
          <w:rFonts w:ascii="Times New Roman" w:hAnsi="Times New Roman" w:cs="Times New Roman" w:hint="eastAsia"/>
        </w:rPr>
        <w:t>.</w:t>
      </w:r>
      <w:r w:rsidRPr="00EE22E7">
        <w:rPr>
          <w:rFonts w:ascii="Times New Roman" w:hAnsi="Times New Roman" w:cs="Times New Roman"/>
        </w:rPr>
        <w:t xml:space="preserve"> For a grid point </w:t>
      </w:r>
      <m:oMath>
        <m:r>
          <w:rPr>
            <w:rFonts w:ascii="Cambria Math" w:hAnsi="Cambria Math" w:cs="Times New Roman"/>
          </w:rPr>
          <m:t>x</m:t>
        </m:r>
      </m:oMath>
      <w:r w:rsidRPr="00EE22E7">
        <w:rPr>
          <w:rFonts w:ascii="Times New Roman" w:hAnsi="Times New Roman" w:cs="Times New Roman" w:hint="eastAsia"/>
        </w:rPr>
        <w:t>,</w:t>
      </w:r>
      <w:r w:rsidRPr="00EE22E7">
        <w:rPr>
          <w:rFonts w:ascii="Times New Roman" w:hAnsi="Times New Roman" w:cs="Times New Roman"/>
        </w:rPr>
        <w:t xml:space="preserve"> the similarity </w:t>
      </w:r>
      <m:oMath>
        <m:r>
          <w:rPr>
            <w:rFonts w:ascii="Cambria Math" w:hAnsi="Cambria Math" w:cs="Times New Roman"/>
          </w:rPr>
          <m:t>S</m:t>
        </m:r>
      </m:oMath>
      <w:r w:rsidRPr="00EE22E7">
        <w:rPr>
          <w:rFonts w:ascii="Times New Roman" w:hAnsi="Times New Roman" w:cs="Times New Roman"/>
        </w:rPr>
        <w:t xml:space="preserve"> of </w:t>
      </w:r>
      <m:oMath>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i</m:t>
            </m:r>
          </m:sub>
        </m:sSub>
      </m:oMath>
      <w:r w:rsidRPr="00EE22E7">
        <w:rPr>
          <w:rFonts w:ascii="Times New Roman" w:hAnsi="Times New Roman" w:cs="Times New Roman"/>
        </w:rPr>
        <w:t xml:space="preserve"> between the reference and target time period is calculated using the following formula</w:t>
      </w:r>
      <w:r>
        <w:rPr>
          <w:rFonts w:ascii="Times New Roman" w:hAnsi="Times New Roman" w:cs="Times New Roman"/>
        </w:rPr>
        <w:t>s</w:t>
      </w:r>
      <w:r w:rsidRPr="00EE22E7">
        <w:rPr>
          <w:rFonts w:ascii="Times New Roman" w:hAnsi="Times New Roman" w:cs="Times New Roman"/>
        </w:rPr>
        <w:t>:</w:t>
      </w:r>
    </w:p>
    <w:p w14:paraId="738187A5" w14:textId="77777777" w:rsidR="00014B63" w:rsidRPr="00EE22E7" w:rsidRDefault="00014B63" w:rsidP="00014B63">
      <w:pPr>
        <w:ind w:firstLineChars="200" w:firstLine="420"/>
        <w:rPr>
          <w:rFonts w:ascii="Times New Roman" w:hAnsi="Times New Roman" w:cs="Times New Roman"/>
        </w:rPr>
      </w:pPr>
      <m:oMathPara>
        <m:oMathParaPr>
          <m:jc m:val="right"/>
        </m:oMathParaPr>
        <m:oMath>
          <m:r>
            <w:rPr>
              <w:rFonts w:ascii="Cambria Math" w:hAnsi="Cambria Math" w:cs="Times New Roman"/>
            </w:rPr>
            <m:t>S</m:t>
          </m:r>
          <m:r>
            <m:rPr>
              <m:sty m:val="p"/>
            </m:rPr>
            <w:rPr>
              <w:rFonts w:ascii="Cambria Math" w:hAnsi="Cambria Math" w:cs="Times New Roman"/>
            </w:rPr>
            <m:t>=</m:t>
          </m:r>
          <m:d>
            <m:dPr>
              <m:begChr m:val="{"/>
              <m:endChr m:val=""/>
              <m:ctrlPr>
                <w:rPr>
                  <w:rFonts w:ascii="Cambria Math" w:hAnsi="Cambria Math" w:cs="Times New Roman"/>
                </w:rPr>
              </m:ctrlPr>
            </m:dPr>
            <m:e>
              <m:m>
                <m:mPr>
                  <m:mcs>
                    <m:mc>
                      <m:mcPr>
                        <m:count m:val="2"/>
                        <m:mcJc m:val="center"/>
                      </m:mcPr>
                    </m:mc>
                  </m:mcs>
                  <m:ctrlPr>
                    <w:rPr>
                      <w:rFonts w:ascii="Cambria Math" w:hAnsi="Cambria Math" w:cs="Times New Roman"/>
                    </w:rPr>
                  </m:ctrlPr>
                </m:mPr>
                <m:m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min</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num>
                      <m:den>
                        <m:sSub>
                          <m:sSubPr>
                            <m:ctrlPr>
                              <w:rPr>
                                <w:rFonts w:ascii="Cambria Math" w:hAnsi="Cambria Math" w:cs="Times New Roman"/>
                              </w:rPr>
                            </m:ctrlPr>
                          </m:sSubPr>
                          <m:e>
                            <m:r>
                              <w:rPr>
                                <w:rFonts w:ascii="Cambria Math" w:hAnsi="Cambria Math" w:cs="Times New Roman"/>
                              </w:rPr>
                              <m:t>max</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min</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den>
                    </m:f>
                    <m:r>
                      <m:rPr>
                        <m:sty m:val="p"/>
                      </m:rPr>
                      <w:rPr>
                        <w:rFonts w:ascii="Cambria Math" w:hAnsi="Cambria Math" w:cs="Times New Roman"/>
                      </w:rPr>
                      <m:t>*100</m:t>
                    </m:r>
                  </m:e>
                  <m:e>
                    <m:r>
                      <w:rPr>
                        <w:rFonts w:ascii="Cambria Math" w:hAnsi="Cambria Math" w:cs="Times New Roman"/>
                      </w:rPr>
                      <m:t>if</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=0</m:t>
                    </m:r>
                  </m:e>
                </m:mr>
                <m:mr>
                  <m:e>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e>
                  <m:e>
                    <m:r>
                      <w:rPr>
                        <w:rFonts w:ascii="Cambria Math" w:hAnsi="Cambria Math" w:cs="Times New Roman"/>
                      </w:rPr>
                      <m:t>if</m:t>
                    </m:r>
                    <m:r>
                      <m:rPr>
                        <m:sty m:val="p"/>
                      </m:rPr>
                      <w:rPr>
                        <w:rFonts w:ascii="Cambria Math" w:hAnsi="Cambria Math" w:cs="Times New Roman"/>
                      </w:rPr>
                      <m:t xml:space="preserve"> 0&lt;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≤50</m:t>
                    </m:r>
                  </m:e>
                </m:mr>
                <m:mr>
                  <m:e>
                    <m:r>
                      <m:rPr>
                        <m:sty m:val="p"/>
                      </m:rPr>
                      <w:rPr>
                        <w:rFonts w:ascii="Cambria Math" w:hAnsi="Cambria Math" w:cs="Times New Roman"/>
                      </w:rPr>
                      <m:t>2*(100-</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m:t>
                    </m:r>
                  </m:e>
                  <m:e>
                    <m:r>
                      <w:rPr>
                        <w:rFonts w:ascii="Cambria Math" w:hAnsi="Cambria Math" w:cs="Times New Roman"/>
                      </w:rPr>
                      <m:t>if</m:t>
                    </m:r>
                    <m:r>
                      <m:rPr>
                        <m:sty m:val="p"/>
                      </m:rPr>
                      <w:rPr>
                        <w:rFonts w:ascii="Cambria Math" w:hAnsi="Cambria Math" w:cs="Times New Roman"/>
                      </w:rPr>
                      <m:t xml:space="preserve"> 50&lt;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&lt;100</m:t>
                    </m:r>
                  </m:e>
                </m:mr>
                <m:m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max</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ix</m:t>
                            </m:r>
                          </m:sub>
                        </m:sSub>
                      </m:num>
                      <m:den>
                        <m:sSub>
                          <m:sSubPr>
                            <m:ctrlPr>
                              <w:rPr>
                                <w:rFonts w:ascii="Cambria Math" w:hAnsi="Cambria Math" w:cs="Times New Roman"/>
                              </w:rPr>
                            </m:ctrlPr>
                          </m:sSubPr>
                          <m:e>
                            <m:r>
                              <w:rPr>
                                <w:rFonts w:ascii="Cambria Math" w:hAnsi="Cambria Math" w:cs="Times New Roman"/>
                              </w:rPr>
                              <m:t>max</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min</m:t>
                            </m:r>
                          </m:e>
                          <m:sub>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sub>
                        </m:sSub>
                      </m:den>
                    </m:f>
                    <m:r>
                      <m:rPr>
                        <m:sty m:val="p"/>
                      </m:rPr>
                      <w:rPr>
                        <w:rFonts w:ascii="Cambria Math" w:hAnsi="Cambria Math" w:cs="Times New Roman"/>
                      </w:rPr>
                      <m:t>*100</m:t>
                    </m:r>
                  </m:e>
                  <m:e>
                    <m:r>
                      <w:rPr>
                        <w:rFonts w:ascii="Cambria Math" w:hAnsi="Cambria Math" w:cs="Times New Roman"/>
                      </w:rPr>
                      <m:t>if</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i</m:t>
                        </m:r>
                      </m:sub>
                    </m:sSub>
                    <m:r>
                      <m:rPr>
                        <m:sty m:val="p"/>
                      </m:rPr>
                      <w:rPr>
                        <w:rFonts w:ascii="Cambria Math" w:hAnsi="Cambria Math" w:cs="Times New Roman"/>
                      </w:rPr>
                      <m:t>=100</m:t>
                    </m:r>
                  </m:e>
                </m:mr>
              </m:m>
            </m:e>
          </m:d>
          <m:r>
            <m:rPr>
              <m:sty m:val="p"/>
            </m:rPr>
            <w:rPr>
              <w:rFonts w:ascii="Cambria Math" w:hAnsi="Cambria Math" w:cs="Times New Roman"/>
            </w:rPr>
            <m:t xml:space="preserve">                                       (4)</m:t>
          </m:r>
        </m:oMath>
      </m:oMathPara>
    </w:p>
    <w:p w14:paraId="2C009E79" w14:textId="1219F157" w:rsidR="004A73DE" w:rsidRDefault="00014B63" w:rsidP="00014B63">
      <w:pPr>
        <w:rPr>
          <w:rFonts w:ascii="Times New Roman" w:hAnsi="Times New Roman" w:cs="Times New Roman"/>
        </w:rPr>
      </w:pPr>
      <w:r w:rsidRPr="00EE22E7">
        <w:rPr>
          <w:rFonts w:ascii="Times New Roman" w:hAnsi="Times New Roman" w:cs="Times New Roman"/>
        </w:rPr>
        <w:t xml:space="preserve">There is no difference between the two datasets if </w:t>
      </w:r>
      <m:oMath>
        <m:r>
          <w:rPr>
            <w:rFonts w:ascii="Cambria Math" w:hAnsi="Cambria Math" w:cs="Times New Roman"/>
          </w:rPr>
          <m:t>S</m:t>
        </m:r>
      </m:oMath>
      <w:r w:rsidRPr="00EE22E7">
        <w:rPr>
          <w:rFonts w:ascii="Times New Roman" w:hAnsi="Times New Roman" w:cs="Times New Roman"/>
        </w:rPr>
        <w:t xml:space="preserve"> is 100; when </w:t>
      </w:r>
      <m:oMath>
        <m:r>
          <w:rPr>
            <w:rFonts w:ascii="Cambria Math" w:hAnsi="Cambria Math" w:cs="Times New Roman"/>
          </w:rPr>
          <m:t>S</m:t>
        </m:r>
      </m:oMath>
      <w:r w:rsidRPr="00EE22E7">
        <w:rPr>
          <w:rFonts w:ascii="Times New Roman" w:hAnsi="Times New Roman" w:cs="Times New Roman"/>
        </w:rPr>
        <w:t xml:space="preserve"> is greater than zero, the larger the </w:t>
      </w:r>
      <m:oMath>
        <m:r>
          <w:rPr>
            <w:rFonts w:ascii="Cambria Math" w:hAnsi="Cambria Math" w:cs="Times New Roman"/>
          </w:rPr>
          <m:t>S</m:t>
        </m:r>
      </m:oMath>
      <w:r w:rsidRPr="00EE22E7">
        <w:rPr>
          <w:rFonts w:ascii="Times New Roman" w:hAnsi="Times New Roman" w:cs="Times New Roman"/>
        </w:rPr>
        <w:t xml:space="preserve"> value is, the smaller the climate difference is between the future and the current</w:t>
      </w:r>
      <w:r>
        <w:rPr>
          <w:rFonts w:ascii="Times New Roman" w:hAnsi="Times New Roman" w:cs="Times New Roman"/>
        </w:rPr>
        <w:t xml:space="preserve"> scenarios</w:t>
      </w:r>
      <w:r w:rsidRPr="00EE22E7">
        <w:rPr>
          <w:rFonts w:ascii="Times New Roman" w:hAnsi="Times New Roman" w:cs="Times New Roman"/>
        </w:rPr>
        <w:t xml:space="preserve">. When </w:t>
      </w:r>
      <m:oMath>
        <m:r>
          <w:rPr>
            <w:rFonts w:ascii="Cambria Math" w:hAnsi="Cambria Math" w:cs="Times New Roman"/>
          </w:rPr>
          <m:t>S</m:t>
        </m:r>
      </m:oMath>
      <w:r w:rsidRPr="00EE22E7">
        <w:rPr>
          <w:rFonts w:ascii="Times New Roman" w:hAnsi="Times New Roman" w:cs="Times New Roman"/>
        </w:rPr>
        <w:t xml:space="preserve"> is less than zero, it indicates that there is at least one </w:t>
      </w:r>
      <w:r w:rsidRPr="00EE22E7">
        <w:rPr>
          <w:rFonts w:ascii="Times New Roman" w:eastAsia="等线" w:hAnsi="Times New Roman" w:cs="Times New Roman"/>
        </w:rPr>
        <w:t>environmental</w:t>
      </w:r>
      <w:r w:rsidRPr="00EE22E7">
        <w:rPr>
          <w:rFonts w:ascii="Times New Roman" w:hAnsi="Times New Roman" w:cs="Times New Roman"/>
        </w:rPr>
        <w:t xml:space="preserve"> variable that is out of the range of the reference dataset. In other words, a grid cell with negative MESS values means that the simulated TC genesis environment significantly</w:t>
      </w:r>
      <w:r w:rsidRPr="00890E42">
        <w:rPr>
          <w:rFonts w:ascii="Times New Roman" w:hAnsi="Times New Roman" w:cs="Times New Roman"/>
        </w:rPr>
        <w:t xml:space="preserve"> </w:t>
      </w:r>
      <w:r w:rsidRPr="00EE22E7">
        <w:rPr>
          <w:rFonts w:ascii="Times New Roman" w:hAnsi="Times New Roman" w:cs="Times New Roman"/>
        </w:rPr>
        <w:t xml:space="preserve">changes at the target time period compared with the reference time period under the influence of climate change. </w:t>
      </w:r>
      <w:proofErr w:type="spellStart"/>
      <w:r w:rsidRPr="00EE22E7">
        <w:rPr>
          <w:rFonts w:ascii="Times New Roman" w:hAnsi="Times New Roman" w:cs="Times New Roman"/>
        </w:rPr>
        <w:t>SFig</w:t>
      </w:r>
      <w:proofErr w:type="spellEnd"/>
      <w:r w:rsidRPr="00EE22E7">
        <w:rPr>
          <w:rFonts w:ascii="Times New Roman" w:hAnsi="Times New Roman" w:cs="Times New Roman"/>
        </w:rPr>
        <w:t xml:space="preserve">. 6 shows the ensemble mean of </w:t>
      </w:r>
      <w:r>
        <w:rPr>
          <w:rFonts w:ascii="Times New Roman" w:hAnsi="Times New Roman" w:cs="Times New Roman"/>
        </w:rPr>
        <w:t xml:space="preserve">the </w:t>
      </w:r>
      <w:r w:rsidRPr="00EE22E7">
        <w:rPr>
          <w:rFonts w:ascii="Times New Roman" w:hAnsi="Times New Roman" w:cs="Times New Roman"/>
        </w:rPr>
        <w:t xml:space="preserve">MESS values </w:t>
      </w:r>
      <w:r>
        <w:rPr>
          <w:rFonts w:ascii="Times New Roman" w:hAnsi="Times New Roman" w:cs="Times New Roman"/>
        </w:rPr>
        <w:t xml:space="preserve">of the </w:t>
      </w:r>
      <w:r w:rsidR="00F03F23">
        <w:rPr>
          <w:rFonts w:ascii="Times New Roman" w:hAnsi="Times New Roman" w:cs="Times New Roman"/>
        </w:rPr>
        <w:t>five</w:t>
      </w:r>
      <w:r w:rsidRPr="00EE22E7">
        <w:rPr>
          <w:rFonts w:ascii="Times New Roman" w:hAnsi="Times New Roman" w:cs="Times New Roman"/>
        </w:rPr>
        <w:t xml:space="preserve"> CMIP6 models</w:t>
      </w:r>
      <w:r>
        <w:rPr>
          <w:rFonts w:ascii="Times New Roman" w:hAnsi="Times New Roman" w:cs="Times New Roman"/>
        </w:rPr>
        <w:t xml:space="preserve"> </w:t>
      </w:r>
      <w:r w:rsidRPr="00EE22E7">
        <w:rPr>
          <w:rFonts w:ascii="Times New Roman" w:eastAsia="等线" w:hAnsi="Times New Roman" w:cs="Times New Roman"/>
        </w:rPr>
        <w:t>in the</w:t>
      </w:r>
      <w:r w:rsidRPr="00EE22E7">
        <w:rPr>
          <w:rFonts w:ascii="Times New Roman" w:hAnsi="Times New Roman" w:cs="Times New Roman"/>
        </w:rPr>
        <w:t xml:space="preserve"> 2100s under </w:t>
      </w:r>
      <w:r>
        <w:rPr>
          <w:rFonts w:ascii="Times New Roman" w:hAnsi="Times New Roman" w:cs="Times New Roman"/>
        </w:rPr>
        <w:t xml:space="preserve">the </w:t>
      </w:r>
      <w:r w:rsidRPr="00EE22E7">
        <w:rPr>
          <w:rFonts w:ascii="Times New Roman" w:hAnsi="Times New Roman" w:cs="Times New Roman" w:hint="eastAsia"/>
        </w:rPr>
        <w:t>six</w:t>
      </w:r>
      <w:r w:rsidRPr="00EE22E7">
        <w:rPr>
          <w:rFonts w:ascii="Times New Roman" w:hAnsi="Times New Roman" w:cs="Times New Roman"/>
        </w:rPr>
        <w:t xml:space="preserve"> SSP future scenarios. For example, there are negative MESS values near 180</w:t>
      </w:r>
      <w:r>
        <w:rPr>
          <w:rFonts w:ascii="Times New Roman" w:hAnsi="Times New Roman" w:cs="Times New Roman"/>
        </w:rPr>
        <w:t>°</w:t>
      </w:r>
      <w:r w:rsidRPr="00EE22E7">
        <w:rPr>
          <w:rFonts w:ascii="Times New Roman" w:eastAsia="等线" w:hAnsi="Times New Roman" w:cs="Times New Roman"/>
        </w:rPr>
        <w:t xml:space="preserve"> and</w:t>
      </w:r>
      <w:r w:rsidRPr="00EE22E7">
        <w:rPr>
          <w:rFonts w:ascii="Times New Roman" w:hAnsi="Times New Roman" w:cs="Times New Roman"/>
        </w:rPr>
        <w:t xml:space="preserve"> 30</w:t>
      </w:r>
      <w:r>
        <w:rPr>
          <w:rFonts w:ascii="Times New Roman" w:hAnsi="Times New Roman" w:cs="Times New Roman"/>
        </w:rPr>
        <w:t>°</w:t>
      </w:r>
      <w:r w:rsidRPr="00EE22E7">
        <w:rPr>
          <w:rFonts w:ascii="Times New Roman" w:hAnsi="Times New Roman" w:cs="Times New Roman" w:hint="eastAsia"/>
        </w:rPr>
        <w:t>S</w:t>
      </w:r>
      <w:r w:rsidRPr="00EE22E7">
        <w:rPr>
          <w:rFonts w:ascii="Times New Roman" w:hAnsi="Times New Roman" w:cs="Times New Roman"/>
        </w:rPr>
        <w:t xml:space="preserve"> in </w:t>
      </w:r>
      <w:proofErr w:type="spellStart"/>
      <w:r w:rsidRPr="00EE22E7">
        <w:rPr>
          <w:rFonts w:ascii="Times New Roman" w:hAnsi="Times New Roman" w:cs="Times New Roman"/>
        </w:rPr>
        <w:t>SFig</w:t>
      </w:r>
      <w:proofErr w:type="spellEnd"/>
      <w:r w:rsidRPr="00EE22E7">
        <w:rPr>
          <w:rFonts w:ascii="Times New Roman" w:hAnsi="Times New Roman" w:cs="Times New Roman"/>
        </w:rPr>
        <w:t>. 6f, which means that the simulated TC genesis environment</w:t>
      </w:r>
      <w:r>
        <w:rPr>
          <w:rFonts w:ascii="Times New Roman" w:hAnsi="Times New Roman" w:cs="Times New Roman"/>
        </w:rPr>
        <w:t xml:space="preserve"> apparently</w:t>
      </w:r>
      <w:r w:rsidRPr="00EE22E7">
        <w:rPr>
          <w:rFonts w:ascii="Times New Roman" w:hAnsi="Times New Roman" w:cs="Times New Roman"/>
        </w:rPr>
        <w:t xml:space="preserve"> change</w:t>
      </w:r>
      <w:r>
        <w:rPr>
          <w:rFonts w:ascii="Times New Roman" w:hAnsi="Times New Roman" w:cs="Times New Roman"/>
        </w:rPr>
        <w:t>s</w:t>
      </w:r>
      <w:r w:rsidRPr="00EE22E7">
        <w:rPr>
          <w:rFonts w:ascii="Times New Roman" w:hAnsi="Times New Roman" w:cs="Times New Roman"/>
        </w:rPr>
        <w:t xml:space="preserve"> </w:t>
      </w:r>
      <w:r>
        <w:rPr>
          <w:rFonts w:ascii="Times New Roman" w:hAnsi="Times New Roman" w:cs="Times New Roman"/>
        </w:rPr>
        <w:t xml:space="preserve">in the </w:t>
      </w:r>
      <w:r w:rsidRPr="00EE22E7">
        <w:rPr>
          <w:rFonts w:ascii="Times New Roman" w:eastAsia="等线" w:hAnsi="Times New Roman" w:cs="Times New Roman"/>
        </w:rPr>
        <w:t>2100s</w:t>
      </w:r>
      <w:r w:rsidRPr="00EE22E7">
        <w:rPr>
          <w:rFonts w:ascii="Times New Roman" w:hAnsi="Times New Roman" w:cs="Times New Roman"/>
        </w:rPr>
        <w:t xml:space="preserve"> compared </w:t>
      </w:r>
      <w:r>
        <w:rPr>
          <w:rFonts w:ascii="Times New Roman" w:hAnsi="Times New Roman" w:cs="Times New Roman"/>
        </w:rPr>
        <w:t>to the</w:t>
      </w:r>
      <w:r w:rsidRPr="00EE22E7">
        <w:rPr>
          <w:rFonts w:ascii="Times New Roman" w:hAnsi="Times New Roman" w:cs="Times New Roman"/>
        </w:rPr>
        <w:t xml:space="preserve"> </w:t>
      </w:r>
      <w:r w:rsidRPr="00EE22E7">
        <w:rPr>
          <w:rFonts w:ascii="Times New Roman" w:eastAsia="等线" w:hAnsi="Times New Roman" w:cs="Times New Roman"/>
        </w:rPr>
        <w:t>1860s</w:t>
      </w:r>
      <w:r w:rsidR="002C5F6F">
        <w:rPr>
          <w:rFonts w:ascii="Times New Roman" w:hAnsi="Times New Roman" w:cs="Times New Roman"/>
        </w:rPr>
        <w:t xml:space="preserve">. </w:t>
      </w:r>
    </w:p>
    <w:p w14:paraId="1A997364" w14:textId="3C9AC05F" w:rsidR="006F1BA4" w:rsidRDefault="00C76AB2" w:rsidP="00483E81">
      <w:pPr>
        <w:jc w:val="center"/>
        <w:rPr>
          <w:rFonts w:ascii="Times New Roman" w:hAnsi="Times New Roman" w:cs="Times New Roman"/>
        </w:rPr>
      </w:pPr>
      <w:r>
        <w:rPr>
          <w:rFonts w:ascii="Times New Roman" w:hAnsi="Times New Roman" w:cs="Times New Roman"/>
          <w:noProof/>
        </w:rPr>
        <w:drawing>
          <wp:inline distT="0" distB="0" distL="0" distR="0" wp14:anchorId="30EABBAC" wp14:editId="5AE96465">
            <wp:extent cx="4312920" cy="253591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9234" cy="2545503"/>
                    </a:xfrm>
                    <a:prstGeom prst="rect">
                      <a:avLst/>
                    </a:prstGeom>
                    <a:noFill/>
                    <a:ln>
                      <a:noFill/>
                    </a:ln>
                  </pic:spPr>
                </pic:pic>
              </a:graphicData>
            </a:graphic>
          </wp:inline>
        </w:drawing>
      </w:r>
    </w:p>
    <w:p w14:paraId="3110D4E7" w14:textId="44FD3876" w:rsidR="009F2BB9" w:rsidRPr="00551306" w:rsidRDefault="00C76AB2" w:rsidP="009F2BB9">
      <w:pPr>
        <w:rPr>
          <w:rFonts w:ascii="Times New Roman" w:hAnsi="Times New Roman" w:cs="Times New Roman"/>
        </w:rPr>
        <w:sectPr w:rsidR="009F2BB9" w:rsidRPr="00551306" w:rsidSect="00153081">
          <w:pgSz w:w="11906" w:h="16838"/>
          <w:pgMar w:top="1440" w:right="1800" w:bottom="1440" w:left="1800" w:header="851" w:footer="992" w:gutter="0"/>
          <w:lnNumType w:countBy="1" w:restart="continuous"/>
          <w:cols w:space="425"/>
          <w:docGrid w:type="lines" w:linePitch="312"/>
        </w:sectPr>
      </w:pPr>
      <w:proofErr w:type="spellStart"/>
      <w:r w:rsidRPr="00543B39">
        <w:rPr>
          <w:rFonts w:ascii="Times New Roman" w:hAnsi="Times New Roman" w:cs="Times New Roman" w:hint="eastAsia"/>
          <w:b/>
          <w:bCs/>
        </w:rPr>
        <w:t>S</w:t>
      </w:r>
      <w:r w:rsidRPr="00543B39">
        <w:rPr>
          <w:rFonts w:ascii="Times New Roman" w:hAnsi="Times New Roman" w:cs="Times New Roman"/>
          <w:b/>
          <w:bCs/>
        </w:rPr>
        <w:t>Fig</w:t>
      </w:r>
      <w:proofErr w:type="spellEnd"/>
      <w:r w:rsidRPr="00543B39">
        <w:rPr>
          <w:rFonts w:ascii="Times New Roman" w:hAnsi="Times New Roman" w:cs="Times New Roman"/>
          <w:b/>
          <w:bCs/>
        </w:rPr>
        <w:t xml:space="preserve">. </w:t>
      </w:r>
      <w:r w:rsidR="00A17480">
        <w:rPr>
          <w:rFonts w:ascii="Times New Roman" w:hAnsi="Times New Roman" w:cs="Times New Roman"/>
          <w:b/>
          <w:bCs/>
        </w:rPr>
        <w:t>6</w:t>
      </w:r>
      <w:r w:rsidRPr="00543B39">
        <w:rPr>
          <w:rFonts w:ascii="Times New Roman" w:hAnsi="Times New Roman" w:cs="Times New Roman"/>
          <w:b/>
          <w:bCs/>
        </w:rPr>
        <w:t>.</w:t>
      </w:r>
      <w:r>
        <w:rPr>
          <w:rFonts w:ascii="Times New Roman" w:hAnsi="Times New Roman" w:cs="Times New Roman"/>
        </w:rPr>
        <w:t xml:space="preserve"> </w:t>
      </w:r>
      <w:r w:rsidR="00BA339F" w:rsidRPr="00EE22E7">
        <w:rPr>
          <w:rFonts w:ascii="Times New Roman" w:hAnsi="Times New Roman" w:cs="Times New Roman" w:hint="eastAsia"/>
        </w:rPr>
        <w:t>The</w:t>
      </w:r>
      <w:r w:rsidR="00BA339F" w:rsidRPr="00EE22E7">
        <w:rPr>
          <w:rFonts w:ascii="Times New Roman" w:hAnsi="Times New Roman" w:cs="Times New Roman"/>
        </w:rPr>
        <w:t xml:space="preserve"> ensemble mean of the MESS values </w:t>
      </w:r>
      <w:r w:rsidR="00BA339F">
        <w:rPr>
          <w:rFonts w:ascii="Times New Roman" w:hAnsi="Times New Roman" w:cs="Times New Roman"/>
        </w:rPr>
        <w:t xml:space="preserve">of the </w:t>
      </w:r>
      <w:r w:rsidR="00BA339F" w:rsidRPr="00EE22E7">
        <w:rPr>
          <w:rFonts w:ascii="Times New Roman" w:hAnsi="Times New Roman" w:cs="Times New Roman"/>
        </w:rPr>
        <w:t>CMIP6 models</w:t>
      </w:r>
      <w:r w:rsidR="00BA339F">
        <w:rPr>
          <w:rFonts w:ascii="Times New Roman" w:hAnsi="Times New Roman" w:cs="Times New Roman"/>
        </w:rPr>
        <w:t xml:space="preserve"> </w:t>
      </w:r>
      <w:r w:rsidR="00BA339F" w:rsidRPr="00EE22E7">
        <w:rPr>
          <w:rFonts w:ascii="Times New Roman" w:eastAsia="等线" w:hAnsi="Times New Roman" w:cs="Times New Roman"/>
        </w:rPr>
        <w:t>in the</w:t>
      </w:r>
      <w:r w:rsidR="00BA339F" w:rsidRPr="00EE22E7">
        <w:rPr>
          <w:rFonts w:ascii="Times New Roman" w:hAnsi="Times New Roman" w:cs="Times New Roman"/>
        </w:rPr>
        <w:t xml:space="preserve"> 2100s under different SSP future scenarios. The SSP</w:t>
      </w:r>
      <w:r w:rsidR="00BA339F">
        <w:rPr>
          <w:rFonts w:ascii="Times New Roman" w:hAnsi="Times New Roman" w:cs="Times New Roman"/>
        </w:rPr>
        <w:t xml:space="preserve"> </w:t>
      </w:r>
      <w:r w:rsidR="00BA339F" w:rsidRPr="00EE22E7">
        <w:rPr>
          <w:rFonts w:ascii="Times New Roman" w:hAnsi="Times New Roman" w:cs="Times New Roman"/>
        </w:rPr>
        <w:t xml:space="preserve">585 scenario </w:t>
      </w:r>
      <w:r w:rsidR="00BA339F" w:rsidRPr="00EE22E7">
        <w:rPr>
          <w:rFonts w:ascii="Times New Roman" w:eastAsia="等线" w:hAnsi="Times New Roman" w:cs="Times New Roman"/>
        </w:rPr>
        <w:t>is</w:t>
      </w:r>
      <w:r w:rsidR="00BA339F" w:rsidRPr="00EE22E7">
        <w:rPr>
          <w:rFonts w:ascii="Times New Roman" w:hAnsi="Times New Roman" w:cs="Times New Roman"/>
        </w:rPr>
        <w:t xml:space="preserve"> provided in the main text</w:t>
      </w:r>
      <w:r w:rsidR="00D33EA3">
        <w:rPr>
          <w:rFonts w:ascii="Times New Roman" w:hAnsi="Times New Roman" w:cs="Times New Roman"/>
        </w:rPr>
        <w:t>.</w:t>
      </w:r>
    </w:p>
    <w:p w14:paraId="6268879A" w14:textId="77777777" w:rsidR="00FE3869" w:rsidRPr="00084FB9" w:rsidRDefault="00FE3869" w:rsidP="00FE3869">
      <w:pPr>
        <w:pStyle w:val="Heading-Main"/>
        <w:spacing w:line="480" w:lineRule="auto"/>
        <w:rPr>
          <w:rFonts w:eastAsiaTheme="minorEastAsia"/>
          <w:lang w:eastAsia="zh-CN"/>
        </w:rPr>
      </w:pPr>
      <w:bookmarkStart w:id="16" w:name="_Toc75787754"/>
      <w:bookmarkStart w:id="17" w:name="_Toc125572809"/>
      <w:r w:rsidRPr="00084FB9">
        <w:rPr>
          <w:rFonts w:eastAsiaTheme="minorEastAsia"/>
          <w:lang w:eastAsia="zh-CN"/>
        </w:rPr>
        <w:lastRenderedPageBreak/>
        <w:t>Reference</w:t>
      </w:r>
      <w:bookmarkEnd w:id="16"/>
      <w:bookmarkEnd w:id="17"/>
    </w:p>
    <w:bookmarkEnd w:id="1"/>
    <w:bookmarkEnd w:id="2"/>
    <w:p w14:paraId="154CA9B0" w14:textId="73EBE90D" w:rsidR="00BC64D6" w:rsidRDefault="00BC64D6" w:rsidP="00FB4B10">
      <w:pPr>
        <w:ind w:left="420" w:hangingChars="200" w:hanging="420"/>
        <w:rPr>
          <w:rFonts w:ascii="Times New Roman" w:hAnsi="Times New Roman" w:cs="Times New Roman"/>
          <w:color w:val="000000" w:themeColor="text1"/>
        </w:rPr>
      </w:pPr>
      <w:r w:rsidRPr="00BC64D6">
        <w:rPr>
          <w:rFonts w:ascii="Times New Roman" w:hAnsi="Times New Roman" w:cs="Times New Roman"/>
          <w:color w:val="000000" w:themeColor="text1"/>
        </w:rPr>
        <w:t>Abdi, H., &amp; Williams, L. J. (2010). Principal component analysis. Wiley interdisciplinary reviews: computational statistics, 2(4), 433-459.</w:t>
      </w:r>
    </w:p>
    <w:p w14:paraId="5B393395" w14:textId="3D7768D0" w:rsidR="00FB4B10" w:rsidRDefault="005D586E" w:rsidP="00FB4B10">
      <w:pPr>
        <w:ind w:left="420" w:hangingChars="200" w:hanging="420"/>
        <w:rPr>
          <w:rFonts w:ascii="Times New Roman" w:hAnsi="Times New Roman" w:cs="Times New Roman"/>
          <w:color w:val="000000" w:themeColor="text1"/>
        </w:rPr>
      </w:pPr>
      <w:r w:rsidRPr="00FB4B10">
        <w:rPr>
          <w:rFonts w:ascii="Times New Roman" w:hAnsi="Times New Roman" w:cs="Times New Roman"/>
          <w:color w:val="000000" w:themeColor="text1"/>
        </w:rPr>
        <w:t>Alexanderson</w:t>
      </w:r>
      <w:r w:rsidR="00FB4B10" w:rsidRPr="00FB4B10">
        <w:rPr>
          <w:rFonts w:ascii="Times New Roman" w:hAnsi="Times New Roman" w:cs="Times New Roman"/>
          <w:color w:val="000000" w:themeColor="text1"/>
        </w:rPr>
        <w:t xml:space="preserve">, A. (2004). Graphing confidence ellipses: An update of </w:t>
      </w:r>
      <w:proofErr w:type="spellStart"/>
      <w:r w:rsidR="00FB4B10" w:rsidRPr="00FB4B10">
        <w:rPr>
          <w:rFonts w:ascii="Times New Roman" w:hAnsi="Times New Roman" w:cs="Times New Roman"/>
          <w:color w:val="000000" w:themeColor="text1"/>
        </w:rPr>
        <w:t>ellip</w:t>
      </w:r>
      <w:proofErr w:type="spellEnd"/>
      <w:r w:rsidR="00FB4B10" w:rsidRPr="00FB4B10">
        <w:rPr>
          <w:rFonts w:ascii="Times New Roman" w:hAnsi="Times New Roman" w:cs="Times New Roman"/>
          <w:color w:val="000000" w:themeColor="text1"/>
        </w:rPr>
        <w:t xml:space="preserve"> for Stata 8. The Stata Journal, 4(3), 242-256.</w:t>
      </w:r>
    </w:p>
    <w:p w14:paraId="33D9E243" w14:textId="76C413D1" w:rsidR="00A70695" w:rsidRDefault="00A70695" w:rsidP="00B64D98">
      <w:pPr>
        <w:ind w:left="420" w:hangingChars="200" w:hanging="420"/>
        <w:rPr>
          <w:rFonts w:ascii="Times New Roman" w:hAnsi="Times New Roman" w:cs="Times New Roman"/>
          <w:color w:val="000000" w:themeColor="text1"/>
        </w:rPr>
      </w:pPr>
      <w:proofErr w:type="spellStart"/>
      <w:r w:rsidRPr="00A70695">
        <w:rPr>
          <w:rFonts w:ascii="Times New Roman" w:hAnsi="Times New Roman" w:cs="Times New Roman"/>
          <w:color w:val="000000" w:themeColor="text1"/>
        </w:rPr>
        <w:t>Björnsson</w:t>
      </w:r>
      <w:proofErr w:type="spellEnd"/>
      <w:r w:rsidRPr="00A70695">
        <w:rPr>
          <w:rFonts w:ascii="Times New Roman" w:hAnsi="Times New Roman" w:cs="Times New Roman"/>
          <w:color w:val="000000" w:themeColor="text1"/>
        </w:rPr>
        <w:t>, H., &amp; Venegas, S. A. (1997). A manual for EOF and SVD analyses of climatic data. CCGCR Report, 97(1), 112-134.</w:t>
      </w:r>
    </w:p>
    <w:p w14:paraId="67B2708C" w14:textId="5494C61C" w:rsidR="008B4346" w:rsidRDefault="008B4346" w:rsidP="00B64D98">
      <w:pPr>
        <w:ind w:left="420" w:hangingChars="200" w:hanging="420"/>
        <w:rPr>
          <w:rFonts w:ascii="Times New Roman" w:hAnsi="Times New Roman" w:cs="Times New Roman"/>
          <w:color w:val="000000" w:themeColor="text1"/>
        </w:rPr>
      </w:pPr>
      <w:proofErr w:type="spellStart"/>
      <w:r w:rsidRPr="008B4346">
        <w:rPr>
          <w:rFonts w:ascii="Times New Roman" w:hAnsi="Times New Roman" w:cs="Times New Roman"/>
          <w:color w:val="000000" w:themeColor="text1"/>
        </w:rPr>
        <w:t>Chessel</w:t>
      </w:r>
      <w:proofErr w:type="spellEnd"/>
      <w:r w:rsidRPr="008B4346">
        <w:rPr>
          <w:rFonts w:ascii="Times New Roman" w:hAnsi="Times New Roman" w:cs="Times New Roman"/>
          <w:color w:val="000000" w:themeColor="text1"/>
        </w:rPr>
        <w:t xml:space="preserve">, D., Dufour, A. B., &amp; </w:t>
      </w:r>
      <w:proofErr w:type="spellStart"/>
      <w:r w:rsidRPr="008B4346">
        <w:rPr>
          <w:rFonts w:ascii="Times New Roman" w:hAnsi="Times New Roman" w:cs="Times New Roman"/>
          <w:color w:val="000000" w:themeColor="text1"/>
        </w:rPr>
        <w:t>Thioulouse</w:t>
      </w:r>
      <w:proofErr w:type="spellEnd"/>
      <w:r w:rsidRPr="008B4346">
        <w:rPr>
          <w:rFonts w:ascii="Times New Roman" w:hAnsi="Times New Roman" w:cs="Times New Roman"/>
          <w:color w:val="000000" w:themeColor="text1"/>
        </w:rPr>
        <w:t>, J. (2004). The ade4 package-I-One-table methods. R news, 4(1), 5-10.</w:t>
      </w:r>
    </w:p>
    <w:p w14:paraId="391993A9" w14:textId="135D2258" w:rsidR="00563FE2" w:rsidRDefault="00563FE2" w:rsidP="00B64D98">
      <w:pPr>
        <w:ind w:left="420" w:hangingChars="200" w:hanging="420"/>
        <w:rPr>
          <w:rFonts w:ascii="Times New Roman" w:hAnsi="Times New Roman" w:cs="Times New Roman"/>
          <w:color w:val="000000" w:themeColor="text1"/>
        </w:rPr>
      </w:pPr>
      <w:r w:rsidRPr="00563FE2">
        <w:rPr>
          <w:rFonts w:ascii="Times New Roman" w:hAnsi="Times New Roman" w:cs="Times New Roman"/>
          <w:color w:val="000000" w:themeColor="text1"/>
        </w:rPr>
        <w:t>Dray, S., &amp; Dufour, A. B. (2007). The ade4 package: implementing the duality diagram for ecologists. Journal of statistical software, 22, 1-20.</w:t>
      </w:r>
    </w:p>
    <w:p w14:paraId="76FB36FF" w14:textId="20330E84" w:rsidR="00BC5E7A" w:rsidRDefault="00BC5E7A" w:rsidP="00B64D98">
      <w:pPr>
        <w:ind w:left="420" w:hangingChars="200" w:hanging="420"/>
        <w:rPr>
          <w:rFonts w:ascii="Times New Roman" w:hAnsi="Times New Roman" w:cs="Times New Roman"/>
          <w:color w:val="000000" w:themeColor="text1"/>
        </w:rPr>
      </w:pPr>
      <w:r w:rsidRPr="00BC5E7A">
        <w:rPr>
          <w:rFonts w:ascii="Times New Roman" w:hAnsi="Times New Roman" w:cs="Times New Roman"/>
          <w:color w:val="000000" w:themeColor="text1"/>
        </w:rPr>
        <w:t xml:space="preserve">Dray, S., Dufour, A. B., &amp; </w:t>
      </w:r>
      <w:proofErr w:type="spellStart"/>
      <w:r w:rsidRPr="00BC5E7A">
        <w:rPr>
          <w:rFonts w:ascii="Times New Roman" w:hAnsi="Times New Roman" w:cs="Times New Roman"/>
          <w:color w:val="000000" w:themeColor="text1"/>
        </w:rPr>
        <w:t>Chessel</w:t>
      </w:r>
      <w:proofErr w:type="spellEnd"/>
      <w:r w:rsidRPr="00BC5E7A">
        <w:rPr>
          <w:rFonts w:ascii="Times New Roman" w:hAnsi="Times New Roman" w:cs="Times New Roman"/>
          <w:color w:val="000000" w:themeColor="text1"/>
        </w:rPr>
        <w:t>, D. (2007). The ade4 package-II: Two-table and K-table methods. R news, 7(2), 47-52.</w:t>
      </w:r>
    </w:p>
    <w:p w14:paraId="61C09327" w14:textId="0E3B24FC" w:rsidR="008F290C" w:rsidRDefault="008F290C" w:rsidP="00B64D98">
      <w:pPr>
        <w:ind w:left="420" w:hangingChars="200" w:hanging="420"/>
        <w:rPr>
          <w:rFonts w:ascii="Times New Roman" w:hAnsi="Times New Roman" w:cs="Times New Roman"/>
          <w:color w:val="000000" w:themeColor="text1"/>
        </w:rPr>
      </w:pPr>
      <w:proofErr w:type="spellStart"/>
      <w:r w:rsidRPr="008F290C">
        <w:rPr>
          <w:rFonts w:ascii="Times New Roman" w:hAnsi="Times New Roman" w:cs="Times New Roman"/>
          <w:color w:val="000000" w:themeColor="text1"/>
        </w:rPr>
        <w:t>Elith</w:t>
      </w:r>
      <w:proofErr w:type="spellEnd"/>
      <w:r w:rsidRPr="008F290C">
        <w:rPr>
          <w:rFonts w:ascii="Times New Roman" w:hAnsi="Times New Roman" w:cs="Times New Roman"/>
          <w:color w:val="000000" w:themeColor="text1"/>
        </w:rPr>
        <w:t>, J., Kearney, M., &amp; Phillips, S. (2010). The art of modelling range‐shifting species. Methods in ecology and evolution, 1(4), 330-342.</w:t>
      </w:r>
    </w:p>
    <w:p w14:paraId="0E067EF6" w14:textId="7C11C0D2" w:rsidR="007F79BE" w:rsidRDefault="007F79BE" w:rsidP="00B64D98">
      <w:pPr>
        <w:ind w:left="420" w:hangingChars="200" w:hanging="420"/>
        <w:rPr>
          <w:rFonts w:ascii="Times New Roman" w:hAnsi="Times New Roman" w:cs="Times New Roman"/>
          <w:color w:val="000000" w:themeColor="text1"/>
        </w:rPr>
      </w:pPr>
      <w:r w:rsidRPr="007F79BE">
        <w:rPr>
          <w:rFonts w:ascii="Times New Roman" w:hAnsi="Times New Roman" w:cs="Times New Roman"/>
          <w:color w:val="000000" w:themeColor="text1"/>
        </w:rPr>
        <w:t>Frank, W. M., &amp; Young, G. S. (2007). The interannual variability of tropical cyclones. Monthly Weather Review, 135(10), 3587-3598.</w:t>
      </w:r>
    </w:p>
    <w:p w14:paraId="7FBEA457" w14:textId="7F3E7736" w:rsidR="00927E37" w:rsidRDefault="00927E37" w:rsidP="00B64D98">
      <w:pPr>
        <w:ind w:left="420" w:hangingChars="200" w:hanging="420"/>
        <w:rPr>
          <w:rFonts w:ascii="Times New Roman" w:hAnsi="Times New Roman" w:cs="Times New Roman"/>
          <w:color w:val="000000" w:themeColor="text1"/>
        </w:rPr>
      </w:pPr>
      <w:proofErr w:type="spellStart"/>
      <w:r w:rsidRPr="00927E37">
        <w:rPr>
          <w:rFonts w:ascii="Times New Roman" w:hAnsi="Times New Roman" w:cs="Times New Roman"/>
          <w:color w:val="000000" w:themeColor="text1"/>
        </w:rPr>
        <w:t>Guisan</w:t>
      </w:r>
      <w:proofErr w:type="spellEnd"/>
      <w:r w:rsidRPr="00927E37">
        <w:rPr>
          <w:rFonts w:ascii="Times New Roman" w:hAnsi="Times New Roman" w:cs="Times New Roman"/>
          <w:color w:val="000000" w:themeColor="text1"/>
        </w:rPr>
        <w:t xml:space="preserve">, A., </w:t>
      </w:r>
      <w:proofErr w:type="spellStart"/>
      <w:r w:rsidRPr="00927E37">
        <w:rPr>
          <w:rFonts w:ascii="Times New Roman" w:hAnsi="Times New Roman" w:cs="Times New Roman"/>
          <w:color w:val="000000" w:themeColor="text1"/>
        </w:rPr>
        <w:t>Thuiller</w:t>
      </w:r>
      <w:proofErr w:type="spellEnd"/>
      <w:r w:rsidRPr="00927E37">
        <w:rPr>
          <w:rFonts w:ascii="Times New Roman" w:hAnsi="Times New Roman" w:cs="Times New Roman"/>
          <w:color w:val="000000" w:themeColor="text1"/>
        </w:rPr>
        <w:t>, W., &amp; Zimmermann, N. E. (2017). Habitat suitability and distribution models: with applications in R. Cambridge University Press.</w:t>
      </w:r>
    </w:p>
    <w:p w14:paraId="1A703FF1" w14:textId="234F8B3E" w:rsidR="00CC4FAD" w:rsidRDefault="00CC4FAD" w:rsidP="00B64D98">
      <w:pPr>
        <w:ind w:left="420" w:hangingChars="200" w:hanging="420"/>
        <w:rPr>
          <w:rFonts w:ascii="Times New Roman" w:hAnsi="Times New Roman" w:cs="Times New Roman"/>
          <w:color w:val="000000" w:themeColor="text1"/>
        </w:rPr>
      </w:pPr>
      <w:proofErr w:type="spellStart"/>
      <w:r w:rsidRPr="00CC4FAD">
        <w:rPr>
          <w:rFonts w:ascii="Times New Roman" w:hAnsi="Times New Roman" w:cs="Times New Roman"/>
          <w:color w:val="000000" w:themeColor="text1"/>
        </w:rPr>
        <w:t>Hourdin</w:t>
      </w:r>
      <w:proofErr w:type="spellEnd"/>
      <w:r w:rsidRPr="00CC4FAD">
        <w:rPr>
          <w:rFonts w:ascii="Times New Roman" w:hAnsi="Times New Roman" w:cs="Times New Roman"/>
          <w:color w:val="000000" w:themeColor="text1"/>
        </w:rPr>
        <w:t xml:space="preserve">, F., Rio, C., </w:t>
      </w:r>
      <w:proofErr w:type="spellStart"/>
      <w:r w:rsidRPr="00CC4FAD">
        <w:rPr>
          <w:rFonts w:ascii="Times New Roman" w:hAnsi="Times New Roman" w:cs="Times New Roman"/>
          <w:color w:val="000000" w:themeColor="text1"/>
        </w:rPr>
        <w:t>Grandpeix</w:t>
      </w:r>
      <w:proofErr w:type="spellEnd"/>
      <w:r w:rsidRPr="00CC4FAD">
        <w:rPr>
          <w:rFonts w:ascii="Times New Roman" w:hAnsi="Times New Roman" w:cs="Times New Roman"/>
          <w:color w:val="000000" w:themeColor="text1"/>
        </w:rPr>
        <w:t xml:space="preserve">, J. Y., Madeleine, J. B., </w:t>
      </w:r>
      <w:proofErr w:type="spellStart"/>
      <w:r w:rsidRPr="00CC4FAD">
        <w:rPr>
          <w:rFonts w:ascii="Times New Roman" w:hAnsi="Times New Roman" w:cs="Times New Roman"/>
          <w:color w:val="000000" w:themeColor="text1"/>
        </w:rPr>
        <w:t>Cheruy</w:t>
      </w:r>
      <w:proofErr w:type="spellEnd"/>
      <w:r w:rsidRPr="00CC4FAD">
        <w:rPr>
          <w:rFonts w:ascii="Times New Roman" w:hAnsi="Times New Roman" w:cs="Times New Roman"/>
          <w:color w:val="000000" w:themeColor="text1"/>
        </w:rPr>
        <w:t xml:space="preserve">, F., </w:t>
      </w:r>
      <w:proofErr w:type="spellStart"/>
      <w:r w:rsidRPr="00CC4FAD">
        <w:rPr>
          <w:rFonts w:ascii="Times New Roman" w:hAnsi="Times New Roman" w:cs="Times New Roman"/>
          <w:color w:val="000000" w:themeColor="text1"/>
        </w:rPr>
        <w:t>Rochetin</w:t>
      </w:r>
      <w:proofErr w:type="spellEnd"/>
      <w:r w:rsidRPr="00CC4FAD">
        <w:rPr>
          <w:rFonts w:ascii="Times New Roman" w:hAnsi="Times New Roman" w:cs="Times New Roman"/>
          <w:color w:val="000000" w:themeColor="text1"/>
        </w:rPr>
        <w:t>, N., ... &amp; Ghattas, J. (2020). LMDZ6A: The atmospheric component of the IPSL climate model with improved and better tuned physics. Journal of Advances in Modeling Earth Systems, 12(7), e2019MS001892.</w:t>
      </w:r>
    </w:p>
    <w:p w14:paraId="3A89150F" w14:textId="7ABF9569" w:rsidR="00922A1E" w:rsidRDefault="00922A1E" w:rsidP="00B64D98">
      <w:pPr>
        <w:ind w:left="420" w:hangingChars="200" w:hanging="420"/>
        <w:rPr>
          <w:rFonts w:ascii="Times New Roman" w:hAnsi="Times New Roman" w:cs="Times New Roman"/>
          <w:color w:val="000000" w:themeColor="text1"/>
        </w:rPr>
      </w:pPr>
      <w:r w:rsidRPr="00922A1E">
        <w:rPr>
          <w:rFonts w:ascii="Times New Roman" w:hAnsi="Times New Roman" w:cs="Times New Roman"/>
          <w:color w:val="000000" w:themeColor="text1"/>
        </w:rPr>
        <w:t xml:space="preserve">Hu, W., Singh, R. R., &amp; </w:t>
      </w:r>
      <w:proofErr w:type="spellStart"/>
      <w:r w:rsidRPr="00922A1E">
        <w:rPr>
          <w:rFonts w:ascii="Times New Roman" w:hAnsi="Times New Roman" w:cs="Times New Roman"/>
          <w:color w:val="000000" w:themeColor="text1"/>
        </w:rPr>
        <w:t>Scalettar</w:t>
      </w:r>
      <w:proofErr w:type="spellEnd"/>
      <w:r w:rsidRPr="00922A1E">
        <w:rPr>
          <w:rFonts w:ascii="Times New Roman" w:hAnsi="Times New Roman" w:cs="Times New Roman"/>
          <w:color w:val="000000" w:themeColor="text1"/>
        </w:rPr>
        <w:t>, R. T. (2017). Discovering phases, phase transitions, and crossovers through unsupervised machine learning: A critical examination. Physical Review E, 95(6), 062122.</w:t>
      </w:r>
    </w:p>
    <w:p w14:paraId="22D3DDA6" w14:textId="31DFC944" w:rsidR="007047C3" w:rsidRDefault="007047C3" w:rsidP="00B64D98">
      <w:pPr>
        <w:ind w:left="420" w:hangingChars="200" w:hanging="420"/>
        <w:rPr>
          <w:rFonts w:ascii="Times New Roman" w:hAnsi="Times New Roman" w:cs="Times New Roman"/>
          <w:color w:val="000000" w:themeColor="text1"/>
        </w:rPr>
      </w:pPr>
      <w:r w:rsidRPr="007047C3">
        <w:rPr>
          <w:rFonts w:ascii="Times New Roman" w:hAnsi="Times New Roman" w:cs="Times New Roman"/>
          <w:color w:val="000000" w:themeColor="text1"/>
        </w:rPr>
        <w:t>Jaynes, E. T. (1957). Information theory and statistical mechanics. Physical Review, 106(4), 620.</w:t>
      </w:r>
    </w:p>
    <w:p w14:paraId="407B0BCE" w14:textId="0E724A40" w:rsidR="0045738C" w:rsidRDefault="0045738C" w:rsidP="00B64D98">
      <w:pPr>
        <w:ind w:left="420" w:hangingChars="200" w:hanging="420"/>
        <w:rPr>
          <w:rFonts w:ascii="Times New Roman" w:hAnsi="Times New Roman" w:cs="Times New Roman"/>
          <w:color w:val="000000" w:themeColor="text1"/>
        </w:rPr>
      </w:pPr>
      <w:proofErr w:type="spellStart"/>
      <w:r w:rsidRPr="0045738C">
        <w:rPr>
          <w:rFonts w:ascii="Times New Roman" w:hAnsi="Times New Roman" w:cs="Times New Roman"/>
          <w:color w:val="000000" w:themeColor="text1"/>
        </w:rPr>
        <w:t>Kalnay</w:t>
      </w:r>
      <w:proofErr w:type="spellEnd"/>
      <w:r w:rsidRPr="0045738C">
        <w:rPr>
          <w:rFonts w:ascii="Times New Roman" w:hAnsi="Times New Roman" w:cs="Times New Roman"/>
          <w:color w:val="000000" w:themeColor="text1"/>
        </w:rPr>
        <w:t xml:space="preserve">, E., </w:t>
      </w:r>
      <w:proofErr w:type="spellStart"/>
      <w:r w:rsidRPr="0045738C">
        <w:rPr>
          <w:rFonts w:ascii="Times New Roman" w:hAnsi="Times New Roman" w:cs="Times New Roman"/>
          <w:color w:val="000000" w:themeColor="text1"/>
        </w:rPr>
        <w:t>Kanamitsu</w:t>
      </w:r>
      <w:proofErr w:type="spellEnd"/>
      <w:r w:rsidRPr="0045738C">
        <w:rPr>
          <w:rFonts w:ascii="Times New Roman" w:hAnsi="Times New Roman" w:cs="Times New Roman"/>
          <w:color w:val="000000" w:themeColor="text1"/>
        </w:rPr>
        <w:t xml:space="preserve">, M., Kistler, R., Collins, W., </w:t>
      </w:r>
      <w:proofErr w:type="spellStart"/>
      <w:r w:rsidRPr="0045738C">
        <w:rPr>
          <w:rFonts w:ascii="Times New Roman" w:hAnsi="Times New Roman" w:cs="Times New Roman"/>
          <w:color w:val="000000" w:themeColor="text1"/>
        </w:rPr>
        <w:t>Deaven</w:t>
      </w:r>
      <w:proofErr w:type="spellEnd"/>
      <w:r w:rsidRPr="0045738C">
        <w:rPr>
          <w:rFonts w:ascii="Times New Roman" w:hAnsi="Times New Roman" w:cs="Times New Roman"/>
          <w:color w:val="000000" w:themeColor="text1"/>
        </w:rPr>
        <w:t xml:space="preserve">, D., </w:t>
      </w:r>
      <w:proofErr w:type="spellStart"/>
      <w:r w:rsidRPr="0045738C">
        <w:rPr>
          <w:rFonts w:ascii="Times New Roman" w:hAnsi="Times New Roman" w:cs="Times New Roman"/>
          <w:color w:val="000000" w:themeColor="text1"/>
        </w:rPr>
        <w:t>Gandin</w:t>
      </w:r>
      <w:proofErr w:type="spellEnd"/>
      <w:r w:rsidRPr="0045738C">
        <w:rPr>
          <w:rFonts w:ascii="Times New Roman" w:hAnsi="Times New Roman" w:cs="Times New Roman"/>
          <w:color w:val="000000" w:themeColor="text1"/>
        </w:rPr>
        <w:t>, L., ... &amp; Joseph, D. (1996). The NCEP/NCAR 40-year reanalysis project. Bulletin of the American meteorological Society, 77(3), 437-472.</w:t>
      </w:r>
    </w:p>
    <w:p w14:paraId="26E28ACC" w14:textId="6E4C089D" w:rsidR="0045738C" w:rsidRDefault="0045738C" w:rsidP="00B64D98">
      <w:pPr>
        <w:ind w:left="420" w:hangingChars="200" w:hanging="420"/>
        <w:rPr>
          <w:rFonts w:ascii="Times New Roman" w:hAnsi="Times New Roman" w:cs="Times New Roman"/>
          <w:color w:val="000000" w:themeColor="text1"/>
        </w:rPr>
      </w:pPr>
      <w:r w:rsidRPr="0045738C">
        <w:rPr>
          <w:rFonts w:ascii="Times New Roman" w:hAnsi="Times New Roman" w:cs="Times New Roman"/>
          <w:color w:val="000000" w:themeColor="text1"/>
        </w:rPr>
        <w:t>Knapp, K. R., Kruk, M. C., Levinson, D. H., Diamond, H. J., &amp; Neumann, C. J. (2010). The international best track archive for climate stewardship (</w:t>
      </w:r>
      <w:proofErr w:type="spellStart"/>
      <w:r w:rsidRPr="0045738C">
        <w:rPr>
          <w:rFonts w:ascii="Times New Roman" w:hAnsi="Times New Roman" w:cs="Times New Roman"/>
          <w:color w:val="000000" w:themeColor="text1"/>
        </w:rPr>
        <w:t>IBTrACS</w:t>
      </w:r>
      <w:proofErr w:type="spellEnd"/>
      <w:r w:rsidRPr="0045738C">
        <w:rPr>
          <w:rFonts w:ascii="Times New Roman" w:hAnsi="Times New Roman" w:cs="Times New Roman"/>
          <w:color w:val="000000" w:themeColor="text1"/>
        </w:rPr>
        <w:t>) unifying tropical cyclone data. Bulletin of the American Meteorological Society, 91(3), 363-376.</w:t>
      </w:r>
    </w:p>
    <w:p w14:paraId="75F35B28" w14:textId="7B0EC89C" w:rsidR="009B4B75" w:rsidRDefault="009B4B75" w:rsidP="00B64D98">
      <w:pPr>
        <w:ind w:left="420" w:hangingChars="200" w:hanging="420"/>
        <w:rPr>
          <w:rFonts w:ascii="Times New Roman" w:hAnsi="Times New Roman" w:cs="Times New Roman"/>
          <w:color w:val="000000" w:themeColor="text1"/>
        </w:rPr>
      </w:pPr>
      <w:r w:rsidRPr="009B4B75">
        <w:rPr>
          <w:rFonts w:ascii="Times New Roman" w:hAnsi="Times New Roman" w:cs="Times New Roman"/>
          <w:color w:val="000000" w:themeColor="text1"/>
        </w:rPr>
        <w:t>Li, H., Xu, F., Sun, J., Lin, Y., &amp; Wright, J. S. (2019). Subtropical high affects interdecadal variability of tropical cyclone genesis in the South China Sea. Journal of Geophysical Research: Atmospheres, 124(12), 6379-6392.</w:t>
      </w:r>
    </w:p>
    <w:p w14:paraId="0132F7B8" w14:textId="61B528C5" w:rsidR="00795B26" w:rsidRDefault="00795B26" w:rsidP="00B64D98">
      <w:pPr>
        <w:ind w:left="420" w:hangingChars="200" w:hanging="420"/>
        <w:rPr>
          <w:rFonts w:ascii="Times New Roman" w:hAnsi="Times New Roman" w:cs="Times New Roman"/>
          <w:color w:val="000000" w:themeColor="text1"/>
        </w:rPr>
      </w:pPr>
      <w:r w:rsidRPr="00795B26">
        <w:rPr>
          <w:rFonts w:ascii="Times New Roman" w:hAnsi="Times New Roman" w:cs="Times New Roman"/>
          <w:color w:val="000000" w:themeColor="text1"/>
        </w:rPr>
        <w:t xml:space="preserve">Li, L., Yu, Y., Tang, Y., Lin, P., </w:t>
      </w:r>
      <w:proofErr w:type="spellStart"/>
      <w:r w:rsidRPr="00795B26">
        <w:rPr>
          <w:rFonts w:ascii="Times New Roman" w:hAnsi="Times New Roman" w:cs="Times New Roman"/>
          <w:color w:val="000000" w:themeColor="text1"/>
        </w:rPr>
        <w:t>Xie</w:t>
      </w:r>
      <w:proofErr w:type="spellEnd"/>
      <w:r w:rsidRPr="00795B26">
        <w:rPr>
          <w:rFonts w:ascii="Times New Roman" w:hAnsi="Times New Roman" w:cs="Times New Roman"/>
          <w:color w:val="000000" w:themeColor="text1"/>
        </w:rPr>
        <w:t>, J., Song, M., ... &amp; Wei, J. (2020). The flexible global ocean‐atmosphere‐land system model grid‐point version 3 (FGOALS‐g3): description and evaluation. Journal of Advances in Modeling Earth Systems, 12(9), e2019MS002012.</w:t>
      </w:r>
    </w:p>
    <w:p w14:paraId="43B67DEB" w14:textId="1CDFB3FB" w:rsidR="006B7E52" w:rsidRDefault="006B7E52" w:rsidP="00B64D98">
      <w:pPr>
        <w:ind w:left="420" w:hangingChars="200" w:hanging="420"/>
        <w:rPr>
          <w:rFonts w:ascii="Times New Roman" w:hAnsi="Times New Roman" w:cs="Times New Roman"/>
          <w:color w:val="000000" w:themeColor="text1"/>
        </w:rPr>
      </w:pPr>
      <w:r w:rsidRPr="006B7E52">
        <w:rPr>
          <w:rFonts w:ascii="Times New Roman" w:hAnsi="Times New Roman" w:cs="Times New Roman"/>
          <w:color w:val="000000" w:themeColor="text1"/>
        </w:rPr>
        <w:t>Lorenz, E. N. (1956). Empirical orthogonal functions and statistical weather prediction (Vol. 1, p. 52). Cambridge: Massachusetts Institute of Technology, Department of Meteorology.</w:t>
      </w:r>
    </w:p>
    <w:p w14:paraId="4D0868D1" w14:textId="774C8DE2" w:rsidR="00445973" w:rsidRDefault="00445973" w:rsidP="00B64D98">
      <w:pPr>
        <w:ind w:left="420" w:hangingChars="200" w:hanging="420"/>
        <w:rPr>
          <w:rFonts w:ascii="Times New Roman" w:hAnsi="Times New Roman" w:cs="Times New Roman"/>
          <w:color w:val="000000" w:themeColor="text1"/>
        </w:rPr>
      </w:pPr>
      <w:r w:rsidRPr="00445973">
        <w:rPr>
          <w:rFonts w:ascii="Times New Roman" w:hAnsi="Times New Roman" w:cs="Times New Roman"/>
          <w:color w:val="000000" w:themeColor="text1"/>
        </w:rPr>
        <w:t xml:space="preserve">O'Neill, B. C., Tebaldi, C., Van Vuuren, D. P., Eyring, V., </w:t>
      </w:r>
      <w:proofErr w:type="spellStart"/>
      <w:r w:rsidRPr="00445973">
        <w:rPr>
          <w:rFonts w:ascii="Times New Roman" w:hAnsi="Times New Roman" w:cs="Times New Roman"/>
          <w:color w:val="000000" w:themeColor="text1"/>
        </w:rPr>
        <w:t>Friedlingstein</w:t>
      </w:r>
      <w:proofErr w:type="spellEnd"/>
      <w:r w:rsidRPr="00445973">
        <w:rPr>
          <w:rFonts w:ascii="Times New Roman" w:hAnsi="Times New Roman" w:cs="Times New Roman"/>
          <w:color w:val="000000" w:themeColor="text1"/>
        </w:rPr>
        <w:t>, P., Hurtt, G., ... &amp; Sanderson, B. M. (2016). The scenario model intercomparison project (</w:t>
      </w:r>
      <w:proofErr w:type="spellStart"/>
      <w:r w:rsidRPr="00445973">
        <w:rPr>
          <w:rFonts w:ascii="Times New Roman" w:hAnsi="Times New Roman" w:cs="Times New Roman"/>
          <w:color w:val="000000" w:themeColor="text1"/>
        </w:rPr>
        <w:t>ScenarioMIP</w:t>
      </w:r>
      <w:proofErr w:type="spellEnd"/>
      <w:r w:rsidRPr="00445973">
        <w:rPr>
          <w:rFonts w:ascii="Times New Roman" w:hAnsi="Times New Roman" w:cs="Times New Roman"/>
          <w:color w:val="000000" w:themeColor="text1"/>
        </w:rPr>
        <w:t xml:space="preserve">) for CMIP6. </w:t>
      </w:r>
      <w:r w:rsidRPr="00445973">
        <w:rPr>
          <w:rFonts w:ascii="Times New Roman" w:hAnsi="Times New Roman" w:cs="Times New Roman"/>
          <w:color w:val="000000" w:themeColor="text1"/>
        </w:rPr>
        <w:lastRenderedPageBreak/>
        <w:t>Geoscientific Model Development, 9(9), 3461-3482.</w:t>
      </w:r>
    </w:p>
    <w:p w14:paraId="5F0534A7" w14:textId="51719103" w:rsidR="007047C3" w:rsidRPr="007047C3" w:rsidRDefault="007047C3" w:rsidP="007047C3">
      <w:pPr>
        <w:ind w:left="420" w:hangingChars="200" w:hanging="420"/>
        <w:rPr>
          <w:rFonts w:ascii="Times New Roman" w:hAnsi="Times New Roman" w:cs="Times New Roman"/>
          <w:color w:val="000000" w:themeColor="text1"/>
        </w:rPr>
      </w:pPr>
      <w:r w:rsidRPr="007047C3">
        <w:rPr>
          <w:rFonts w:ascii="Times New Roman" w:hAnsi="Times New Roman" w:cs="Times New Roman"/>
          <w:color w:val="000000" w:themeColor="text1"/>
        </w:rPr>
        <w:t xml:space="preserve">Phillips, S. J., Anderson, R. P., &amp; </w:t>
      </w:r>
      <w:proofErr w:type="spellStart"/>
      <w:r w:rsidRPr="007047C3">
        <w:rPr>
          <w:rFonts w:ascii="Times New Roman" w:hAnsi="Times New Roman" w:cs="Times New Roman"/>
          <w:color w:val="000000" w:themeColor="text1"/>
        </w:rPr>
        <w:t>Schapire</w:t>
      </w:r>
      <w:proofErr w:type="spellEnd"/>
      <w:r w:rsidRPr="007047C3">
        <w:rPr>
          <w:rFonts w:ascii="Times New Roman" w:hAnsi="Times New Roman" w:cs="Times New Roman"/>
          <w:color w:val="000000" w:themeColor="text1"/>
        </w:rPr>
        <w:t>, R. E. (2006). Maximum entropy modeling of species geographic distributions. Ecological modelling, 190(3-4), 231-259.</w:t>
      </w:r>
    </w:p>
    <w:p w14:paraId="556BA319" w14:textId="2801CF86" w:rsidR="007047C3" w:rsidRPr="007047C3" w:rsidRDefault="007047C3" w:rsidP="007047C3">
      <w:pPr>
        <w:ind w:left="420" w:hangingChars="200" w:hanging="420"/>
        <w:rPr>
          <w:rFonts w:ascii="Times New Roman" w:hAnsi="Times New Roman" w:cs="Times New Roman"/>
          <w:color w:val="000000" w:themeColor="text1"/>
        </w:rPr>
      </w:pPr>
      <w:r w:rsidRPr="007047C3">
        <w:rPr>
          <w:rFonts w:ascii="Times New Roman" w:hAnsi="Times New Roman" w:cs="Times New Roman"/>
          <w:color w:val="000000" w:themeColor="text1"/>
        </w:rPr>
        <w:t xml:space="preserve">Phillips, S. J., &amp; </w:t>
      </w:r>
      <w:proofErr w:type="spellStart"/>
      <w:r w:rsidRPr="007047C3">
        <w:rPr>
          <w:rFonts w:ascii="Times New Roman" w:hAnsi="Times New Roman" w:cs="Times New Roman"/>
          <w:color w:val="000000" w:themeColor="text1"/>
        </w:rPr>
        <w:t>Dudík</w:t>
      </w:r>
      <w:proofErr w:type="spellEnd"/>
      <w:r w:rsidRPr="007047C3">
        <w:rPr>
          <w:rFonts w:ascii="Times New Roman" w:hAnsi="Times New Roman" w:cs="Times New Roman"/>
          <w:color w:val="000000" w:themeColor="text1"/>
        </w:rPr>
        <w:t xml:space="preserve">, M. (2008). Modeling of species distributions with Maxent: new extensions and a comprehensive evaluation. </w:t>
      </w:r>
      <w:proofErr w:type="spellStart"/>
      <w:r w:rsidRPr="007047C3">
        <w:rPr>
          <w:rFonts w:ascii="Times New Roman" w:hAnsi="Times New Roman" w:cs="Times New Roman"/>
          <w:color w:val="000000" w:themeColor="text1"/>
        </w:rPr>
        <w:t>Ecography</w:t>
      </w:r>
      <w:proofErr w:type="spellEnd"/>
      <w:r w:rsidRPr="007047C3">
        <w:rPr>
          <w:rFonts w:ascii="Times New Roman" w:hAnsi="Times New Roman" w:cs="Times New Roman"/>
          <w:color w:val="000000" w:themeColor="text1"/>
        </w:rPr>
        <w:t>, 31(2), 161-175.</w:t>
      </w:r>
    </w:p>
    <w:p w14:paraId="4EEC11E9" w14:textId="1D5CC8CE" w:rsidR="007047C3" w:rsidRDefault="007047C3" w:rsidP="007047C3">
      <w:pPr>
        <w:ind w:left="420" w:hangingChars="200" w:hanging="420"/>
        <w:rPr>
          <w:rFonts w:ascii="Times New Roman" w:hAnsi="Times New Roman" w:cs="Times New Roman"/>
          <w:color w:val="000000" w:themeColor="text1"/>
        </w:rPr>
      </w:pPr>
      <w:r w:rsidRPr="007047C3">
        <w:rPr>
          <w:rFonts w:ascii="Times New Roman" w:hAnsi="Times New Roman" w:cs="Times New Roman"/>
          <w:color w:val="000000" w:themeColor="text1"/>
        </w:rPr>
        <w:t xml:space="preserve">Phillips, S. J., Anderson, R. P., </w:t>
      </w:r>
      <w:proofErr w:type="spellStart"/>
      <w:r w:rsidRPr="007047C3">
        <w:rPr>
          <w:rFonts w:ascii="Times New Roman" w:hAnsi="Times New Roman" w:cs="Times New Roman"/>
          <w:color w:val="000000" w:themeColor="text1"/>
        </w:rPr>
        <w:t>Dudík</w:t>
      </w:r>
      <w:proofErr w:type="spellEnd"/>
      <w:r w:rsidRPr="007047C3">
        <w:rPr>
          <w:rFonts w:ascii="Times New Roman" w:hAnsi="Times New Roman" w:cs="Times New Roman"/>
          <w:color w:val="000000" w:themeColor="text1"/>
        </w:rPr>
        <w:t xml:space="preserve">, M., </w:t>
      </w:r>
      <w:proofErr w:type="spellStart"/>
      <w:r w:rsidRPr="007047C3">
        <w:rPr>
          <w:rFonts w:ascii="Times New Roman" w:hAnsi="Times New Roman" w:cs="Times New Roman"/>
          <w:color w:val="000000" w:themeColor="text1"/>
        </w:rPr>
        <w:t>Schapire</w:t>
      </w:r>
      <w:proofErr w:type="spellEnd"/>
      <w:r w:rsidRPr="007047C3">
        <w:rPr>
          <w:rFonts w:ascii="Times New Roman" w:hAnsi="Times New Roman" w:cs="Times New Roman"/>
          <w:color w:val="000000" w:themeColor="text1"/>
        </w:rPr>
        <w:t xml:space="preserve">, R. E., &amp; Blair, M. E. (2017). Opening the black box: An open‐source release of Maxent. </w:t>
      </w:r>
      <w:proofErr w:type="spellStart"/>
      <w:r w:rsidRPr="007047C3">
        <w:rPr>
          <w:rFonts w:ascii="Times New Roman" w:hAnsi="Times New Roman" w:cs="Times New Roman"/>
          <w:color w:val="000000" w:themeColor="text1"/>
        </w:rPr>
        <w:t>Ecography</w:t>
      </w:r>
      <w:proofErr w:type="spellEnd"/>
      <w:r w:rsidRPr="007047C3">
        <w:rPr>
          <w:rFonts w:ascii="Times New Roman" w:hAnsi="Times New Roman" w:cs="Times New Roman"/>
          <w:color w:val="000000" w:themeColor="text1"/>
        </w:rPr>
        <w:t>, 40(7), 887-893.</w:t>
      </w:r>
    </w:p>
    <w:p w14:paraId="27C948A9" w14:textId="30D756E0" w:rsidR="00A12A19" w:rsidRDefault="00A12A19" w:rsidP="00B64D98">
      <w:pPr>
        <w:ind w:left="420" w:hangingChars="200" w:hanging="420"/>
        <w:rPr>
          <w:rFonts w:ascii="Times New Roman" w:hAnsi="Times New Roman" w:cs="Times New Roman"/>
          <w:color w:val="000000" w:themeColor="text1"/>
        </w:rPr>
      </w:pPr>
      <w:r w:rsidRPr="00A12A19">
        <w:rPr>
          <w:rFonts w:ascii="Times New Roman" w:hAnsi="Times New Roman" w:cs="Times New Roman"/>
          <w:color w:val="000000" w:themeColor="text1"/>
        </w:rPr>
        <w:t>Qian, Q., Jia, X., &amp; Lin, Y. (2022). Reduced tropical cyclone genesis in the future as predicted by a machine learning model. Earth's Future, 10(2), e2021EF002455.</w:t>
      </w:r>
    </w:p>
    <w:p w14:paraId="502C9834" w14:textId="07F007FE" w:rsidR="0029171C" w:rsidRDefault="0029171C" w:rsidP="00B64D98">
      <w:pPr>
        <w:ind w:left="420" w:hangingChars="200" w:hanging="420"/>
        <w:rPr>
          <w:rFonts w:ascii="Times New Roman" w:hAnsi="Times New Roman" w:cs="Times New Roman"/>
          <w:color w:val="000000" w:themeColor="text1"/>
        </w:rPr>
      </w:pPr>
      <w:r w:rsidRPr="0029171C">
        <w:rPr>
          <w:rFonts w:ascii="Times New Roman" w:hAnsi="Times New Roman" w:cs="Times New Roman"/>
          <w:color w:val="000000" w:themeColor="text1"/>
        </w:rPr>
        <w:t xml:space="preserve">Rayner, N. A. A., Parker, D. E., Horton, E. B., </w:t>
      </w:r>
      <w:proofErr w:type="spellStart"/>
      <w:r w:rsidRPr="0029171C">
        <w:rPr>
          <w:rFonts w:ascii="Times New Roman" w:hAnsi="Times New Roman" w:cs="Times New Roman"/>
          <w:color w:val="000000" w:themeColor="text1"/>
        </w:rPr>
        <w:t>Folland</w:t>
      </w:r>
      <w:proofErr w:type="spellEnd"/>
      <w:r w:rsidRPr="0029171C">
        <w:rPr>
          <w:rFonts w:ascii="Times New Roman" w:hAnsi="Times New Roman" w:cs="Times New Roman"/>
          <w:color w:val="000000" w:themeColor="text1"/>
        </w:rPr>
        <w:t>, C. K., Alexander, L. V., Rowell, D. P., ... &amp; Kaplan, A. (2003). Global analyses of sea surface temperature, sea ice, and night marine air temperature since the late nineteenth century. Journal of Geophysical Research: Atmospheres, 108(D14).</w:t>
      </w:r>
    </w:p>
    <w:p w14:paraId="0A44D485" w14:textId="7A66FC35" w:rsidR="00533498" w:rsidRDefault="00533498" w:rsidP="00B64D98">
      <w:pPr>
        <w:ind w:left="420" w:hangingChars="200" w:hanging="420"/>
        <w:rPr>
          <w:rFonts w:ascii="Times New Roman" w:hAnsi="Times New Roman" w:cs="Times New Roman"/>
          <w:color w:val="000000" w:themeColor="text1"/>
        </w:rPr>
      </w:pPr>
      <w:proofErr w:type="spellStart"/>
      <w:r w:rsidRPr="00533498">
        <w:rPr>
          <w:rFonts w:ascii="Times New Roman" w:hAnsi="Times New Roman" w:cs="Times New Roman"/>
          <w:color w:val="000000" w:themeColor="text1"/>
        </w:rPr>
        <w:t>Sanguansat</w:t>
      </w:r>
      <w:proofErr w:type="spellEnd"/>
      <w:r w:rsidRPr="00533498">
        <w:rPr>
          <w:rFonts w:ascii="Times New Roman" w:hAnsi="Times New Roman" w:cs="Times New Roman"/>
          <w:color w:val="000000" w:themeColor="text1"/>
        </w:rPr>
        <w:t xml:space="preserve">, P. (Ed.). (2012). Principal Component Analysis: Multidisciplinary Applications. </w:t>
      </w:r>
      <w:proofErr w:type="spellStart"/>
      <w:r w:rsidRPr="00533498">
        <w:rPr>
          <w:rFonts w:ascii="Times New Roman" w:hAnsi="Times New Roman" w:cs="Times New Roman"/>
          <w:color w:val="000000" w:themeColor="text1"/>
        </w:rPr>
        <w:t>BoD</w:t>
      </w:r>
      <w:proofErr w:type="spellEnd"/>
      <w:r w:rsidRPr="00533498">
        <w:rPr>
          <w:rFonts w:ascii="Times New Roman" w:hAnsi="Times New Roman" w:cs="Times New Roman"/>
          <w:color w:val="000000" w:themeColor="text1"/>
        </w:rPr>
        <w:t>–Books on Demand.</w:t>
      </w:r>
    </w:p>
    <w:p w14:paraId="5BE67A02" w14:textId="4797B9C6" w:rsidR="007F79BE" w:rsidRPr="007F79BE" w:rsidRDefault="007F79BE" w:rsidP="007F79BE">
      <w:pPr>
        <w:ind w:left="440" w:hangingChars="200" w:hanging="440"/>
        <w:rPr>
          <w:rFonts w:ascii="TimesNewRomanPSMT" w:hAnsi="TimesNewRomanPSMT" w:hint="eastAsia"/>
          <w:color w:val="000000"/>
          <w:sz w:val="22"/>
        </w:rPr>
      </w:pPr>
      <w:r w:rsidRPr="003353BB">
        <w:rPr>
          <w:rStyle w:val="fontstyle01"/>
        </w:rPr>
        <w:t xml:space="preserve">Sobel, A. H., Wing, A. A., Camargo, S. J., </w:t>
      </w:r>
      <w:proofErr w:type="spellStart"/>
      <w:r w:rsidRPr="003353BB">
        <w:rPr>
          <w:rStyle w:val="fontstyle01"/>
        </w:rPr>
        <w:t>Patricola</w:t>
      </w:r>
      <w:proofErr w:type="spellEnd"/>
      <w:r w:rsidRPr="003353BB">
        <w:rPr>
          <w:rStyle w:val="fontstyle01"/>
        </w:rPr>
        <w:t xml:space="preserve">, C. M., </w:t>
      </w:r>
      <w:proofErr w:type="spellStart"/>
      <w:r w:rsidRPr="003353BB">
        <w:rPr>
          <w:rStyle w:val="fontstyle01"/>
        </w:rPr>
        <w:t>Vecchi</w:t>
      </w:r>
      <w:proofErr w:type="spellEnd"/>
      <w:r w:rsidRPr="003353BB">
        <w:rPr>
          <w:rStyle w:val="fontstyle01"/>
        </w:rPr>
        <w:t xml:space="preserve">, G. A., Lee, C. Y., &amp; </w:t>
      </w:r>
      <w:proofErr w:type="spellStart"/>
      <w:r w:rsidRPr="003353BB">
        <w:rPr>
          <w:rStyle w:val="fontstyle01"/>
        </w:rPr>
        <w:t>Tippett</w:t>
      </w:r>
      <w:proofErr w:type="spellEnd"/>
      <w:r w:rsidRPr="003353BB">
        <w:rPr>
          <w:rStyle w:val="fontstyle01"/>
        </w:rPr>
        <w:t>, M. K. (2021). Tropical cyclone frequency. Earth's Future, 9(12), e2021EF002275.</w:t>
      </w:r>
    </w:p>
    <w:p w14:paraId="4EF5BF26" w14:textId="2E7A6897" w:rsidR="00C60487" w:rsidRDefault="00C60487" w:rsidP="00B64D98">
      <w:pPr>
        <w:ind w:left="420" w:hangingChars="200" w:hanging="420"/>
        <w:rPr>
          <w:rFonts w:ascii="Times New Roman" w:hAnsi="Times New Roman" w:cs="Times New Roman"/>
          <w:color w:val="000000" w:themeColor="text1"/>
        </w:rPr>
      </w:pPr>
      <w:r w:rsidRPr="00C60487">
        <w:rPr>
          <w:rFonts w:ascii="Times New Roman" w:hAnsi="Times New Roman" w:cs="Times New Roman"/>
          <w:color w:val="000000" w:themeColor="text1"/>
        </w:rPr>
        <w:t>Storch, H.</w:t>
      </w:r>
      <w:r>
        <w:rPr>
          <w:rFonts w:ascii="Times New Roman" w:hAnsi="Times New Roman" w:cs="Times New Roman"/>
          <w:color w:val="000000" w:themeColor="text1"/>
        </w:rPr>
        <w:t xml:space="preserve"> V.</w:t>
      </w:r>
      <w:r w:rsidRPr="00C60487">
        <w:rPr>
          <w:rFonts w:ascii="Times New Roman" w:hAnsi="Times New Roman" w:cs="Times New Roman"/>
          <w:color w:val="000000" w:themeColor="text1"/>
        </w:rPr>
        <w:t>, &amp; Zwiers, F. W. (2002). Statistical analysis in climate research. Cambridge university press.</w:t>
      </w:r>
    </w:p>
    <w:p w14:paraId="290B4086" w14:textId="4DCE95F2" w:rsidR="00795B26" w:rsidRDefault="00795B26" w:rsidP="00B64D98">
      <w:pPr>
        <w:ind w:left="420" w:hangingChars="200" w:hanging="420"/>
        <w:rPr>
          <w:rFonts w:ascii="Times New Roman" w:hAnsi="Times New Roman" w:cs="Times New Roman"/>
          <w:color w:val="000000" w:themeColor="text1"/>
        </w:rPr>
      </w:pPr>
      <w:r w:rsidRPr="00795B26">
        <w:rPr>
          <w:rFonts w:ascii="Times New Roman" w:hAnsi="Times New Roman" w:cs="Times New Roman"/>
          <w:color w:val="000000" w:themeColor="text1"/>
        </w:rPr>
        <w:t xml:space="preserve">Swart, N. C., Cole, J. N., </w:t>
      </w:r>
      <w:proofErr w:type="spellStart"/>
      <w:r w:rsidRPr="00795B26">
        <w:rPr>
          <w:rFonts w:ascii="Times New Roman" w:hAnsi="Times New Roman" w:cs="Times New Roman"/>
          <w:color w:val="000000" w:themeColor="text1"/>
        </w:rPr>
        <w:t>Kharin</w:t>
      </w:r>
      <w:proofErr w:type="spellEnd"/>
      <w:r w:rsidRPr="00795B26">
        <w:rPr>
          <w:rFonts w:ascii="Times New Roman" w:hAnsi="Times New Roman" w:cs="Times New Roman"/>
          <w:color w:val="000000" w:themeColor="text1"/>
        </w:rPr>
        <w:t xml:space="preserve">, V. V., Lazare, M., </w:t>
      </w:r>
      <w:proofErr w:type="spellStart"/>
      <w:r w:rsidRPr="00795B26">
        <w:rPr>
          <w:rFonts w:ascii="Times New Roman" w:hAnsi="Times New Roman" w:cs="Times New Roman"/>
          <w:color w:val="000000" w:themeColor="text1"/>
        </w:rPr>
        <w:t>Scinocca</w:t>
      </w:r>
      <w:proofErr w:type="spellEnd"/>
      <w:r w:rsidRPr="00795B26">
        <w:rPr>
          <w:rFonts w:ascii="Times New Roman" w:hAnsi="Times New Roman" w:cs="Times New Roman"/>
          <w:color w:val="000000" w:themeColor="text1"/>
        </w:rPr>
        <w:t>, J. F., Gillett, N. P., ... &amp; Winter, B. (2019). The Canadian earth system model version 5 (CanESM5. 0.3). Geoscientific Model Development, 12(11), 4823-4873.</w:t>
      </w:r>
    </w:p>
    <w:p w14:paraId="095B359E" w14:textId="77438668" w:rsidR="00B65100" w:rsidRDefault="00B65100" w:rsidP="00B64D98">
      <w:pPr>
        <w:ind w:left="420" w:hangingChars="200" w:hanging="420"/>
        <w:rPr>
          <w:rFonts w:ascii="Times New Roman" w:hAnsi="Times New Roman" w:cs="Times New Roman"/>
          <w:color w:val="000000" w:themeColor="text1"/>
        </w:rPr>
      </w:pPr>
      <w:proofErr w:type="spellStart"/>
      <w:r w:rsidRPr="00B65100">
        <w:rPr>
          <w:rFonts w:ascii="Times New Roman" w:hAnsi="Times New Roman" w:cs="Times New Roman"/>
          <w:color w:val="000000" w:themeColor="text1"/>
        </w:rPr>
        <w:t>Tatebe</w:t>
      </w:r>
      <w:proofErr w:type="spellEnd"/>
      <w:r w:rsidRPr="00B65100">
        <w:rPr>
          <w:rFonts w:ascii="Times New Roman" w:hAnsi="Times New Roman" w:cs="Times New Roman"/>
          <w:color w:val="000000" w:themeColor="text1"/>
        </w:rPr>
        <w:t xml:space="preserve">, H., Ogura, T., Nitta, T., </w:t>
      </w:r>
      <w:proofErr w:type="spellStart"/>
      <w:r w:rsidRPr="00B65100">
        <w:rPr>
          <w:rFonts w:ascii="Times New Roman" w:hAnsi="Times New Roman" w:cs="Times New Roman"/>
          <w:color w:val="000000" w:themeColor="text1"/>
        </w:rPr>
        <w:t>Komuro</w:t>
      </w:r>
      <w:proofErr w:type="spellEnd"/>
      <w:r w:rsidRPr="00B65100">
        <w:rPr>
          <w:rFonts w:ascii="Times New Roman" w:hAnsi="Times New Roman" w:cs="Times New Roman"/>
          <w:color w:val="000000" w:themeColor="text1"/>
        </w:rPr>
        <w:t xml:space="preserve">, Y., </w:t>
      </w:r>
      <w:proofErr w:type="spellStart"/>
      <w:r w:rsidRPr="00B65100">
        <w:rPr>
          <w:rFonts w:ascii="Times New Roman" w:hAnsi="Times New Roman" w:cs="Times New Roman"/>
          <w:color w:val="000000" w:themeColor="text1"/>
        </w:rPr>
        <w:t>Ogochi</w:t>
      </w:r>
      <w:proofErr w:type="spellEnd"/>
      <w:r w:rsidRPr="00B65100">
        <w:rPr>
          <w:rFonts w:ascii="Times New Roman" w:hAnsi="Times New Roman" w:cs="Times New Roman"/>
          <w:color w:val="000000" w:themeColor="text1"/>
        </w:rPr>
        <w:t xml:space="preserve">, K., </w:t>
      </w:r>
      <w:proofErr w:type="spellStart"/>
      <w:r w:rsidRPr="00B65100">
        <w:rPr>
          <w:rFonts w:ascii="Times New Roman" w:hAnsi="Times New Roman" w:cs="Times New Roman"/>
          <w:color w:val="000000" w:themeColor="text1"/>
        </w:rPr>
        <w:t>Takemura</w:t>
      </w:r>
      <w:proofErr w:type="spellEnd"/>
      <w:r w:rsidRPr="00B65100">
        <w:rPr>
          <w:rFonts w:ascii="Times New Roman" w:hAnsi="Times New Roman" w:cs="Times New Roman"/>
          <w:color w:val="000000" w:themeColor="text1"/>
        </w:rPr>
        <w:t>, T., ... &amp; Kimoto, M. (2019). Description and basic evaluation of simulated mean state, internal variability, and climate sensitivity in MIROC6. Geoscientific Model Development, 12(7), 2727-2765.</w:t>
      </w:r>
    </w:p>
    <w:p w14:paraId="30800686" w14:textId="03144684" w:rsidR="00BC5E7A" w:rsidRDefault="00BC5E7A" w:rsidP="00B64D98">
      <w:pPr>
        <w:ind w:left="420" w:hangingChars="200" w:hanging="420"/>
        <w:rPr>
          <w:rFonts w:ascii="Times New Roman" w:hAnsi="Times New Roman" w:cs="Times New Roman"/>
          <w:color w:val="000000" w:themeColor="text1"/>
        </w:rPr>
      </w:pPr>
      <w:proofErr w:type="spellStart"/>
      <w:r w:rsidRPr="00BC5E7A">
        <w:rPr>
          <w:rFonts w:ascii="Times New Roman" w:hAnsi="Times New Roman" w:cs="Times New Roman"/>
          <w:color w:val="000000" w:themeColor="text1"/>
        </w:rPr>
        <w:t>Thioulouse</w:t>
      </w:r>
      <w:proofErr w:type="spellEnd"/>
      <w:r w:rsidRPr="00BC5E7A">
        <w:rPr>
          <w:rFonts w:ascii="Times New Roman" w:hAnsi="Times New Roman" w:cs="Times New Roman"/>
          <w:color w:val="000000" w:themeColor="text1"/>
        </w:rPr>
        <w:t xml:space="preserve">, J., </w:t>
      </w:r>
      <w:proofErr w:type="spellStart"/>
      <w:r w:rsidRPr="00BC5E7A">
        <w:rPr>
          <w:rFonts w:ascii="Times New Roman" w:hAnsi="Times New Roman" w:cs="Times New Roman"/>
          <w:color w:val="000000" w:themeColor="text1"/>
        </w:rPr>
        <w:t>Chessel</w:t>
      </w:r>
      <w:proofErr w:type="spellEnd"/>
      <w:r w:rsidRPr="00BC5E7A">
        <w:rPr>
          <w:rFonts w:ascii="Times New Roman" w:hAnsi="Times New Roman" w:cs="Times New Roman"/>
          <w:color w:val="000000" w:themeColor="text1"/>
        </w:rPr>
        <w:t>, D., &amp; Olivier, J. M. (1997). ADE-4: a multivariate analysis and graphical display software. Statistics and computing, 7(1), 75-83.</w:t>
      </w:r>
    </w:p>
    <w:p w14:paraId="78D95969" w14:textId="0A19F97C" w:rsidR="00092318" w:rsidRDefault="00092318" w:rsidP="00B64D98">
      <w:pPr>
        <w:ind w:left="420" w:hangingChars="200" w:hanging="420"/>
        <w:rPr>
          <w:rFonts w:ascii="Times New Roman" w:hAnsi="Times New Roman" w:cs="Times New Roman"/>
          <w:color w:val="000000" w:themeColor="text1"/>
        </w:rPr>
      </w:pPr>
      <w:proofErr w:type="spellStart"/>
      <w:r w:rsidRPr="00092318">
        <w:rPr>
          <w:rFonts w:ascii="Times New Roman" w:hAnsi="Times New Roman" w:cs="Times New Roman"/>
          <w:color w:val="000000" w:themeColor="text1"/>
        </w:rPr>
        <w:t>Thioulouse</w:t>
      </w:r>
      <w:proofErr w:type="spellEnd"/>
      <w:r w:rsidRPr="00092318">
        <w:rPr>
          <w:rFonts w:ascii="Times New Roman" w:hAnsi="Times New Roman" w:cs="Times New Roman"/>
          <w:color w:val="000000" w:themeColor="text1"/>
        </w:rPr>
        <w:t xml:space="preserve">, J., Dray, S., Dufour, A. B., </w:t>
      </w:r>
      <w:proofErr w:type="spellStart"/>
      <w:r w:rsidRPr="00092318">
        <w:rPr>
          <w:rFonts w:ascii="Times New Roman" w:hAnsi="Times New Roman" w:cs="Times New Roman"/>
          <w:color w:val="000000" w:themeColor="text1"/>
        </w:rPr>
        <w:t>Siberchicot</w:t>
      </w:r>
      <w:proofErr w:type="spellEnd"/>
      <w:r w:rsidRPr="00092318">
        <w:rPr>
          <w:rFonts w:ascii="Times New Roman" w:hAnsi="Times New Roman" w:cs="Times New Roman"/>
          <w:color w:val="000000" w:themeColor="text1"/>
        </w:rPr>
        <w:t xml:space="preserve">, A., </w:t>
      </w:r>
      <w:proofErr w:type="spellStart"/>
      <w:r w:rsidRPr="00092318">
        <w:rPr>
          <w:rFonts w:ascii="Times New Roman" w:hAnsi="Times New Roman" w:cs="Times New Roman"/>
          <w:color w:val="000000" w:themeColor="text1"/>
        </w:rPr>
        <w:t>Jombart</w:t>
      </w:r>
      <w:proofErr w:type="spellEnd"/>
      <w:r w:rsidRPr="00092318">
        <w:rPr>
          <w:rFonts w:ascii="Times New Roman" w:hAnsi="Times New Roman" w:cs="Times New Roman"/>
          <w:color w:val="000000" w:themeColor="text1"/>
        </w:rPr>
        <w:t xml:space="preserve">, T., &amp; </w:t>
      </w:r>
      <w:proofErr w:type="spellStart"/>
      <w:r w:rsidRPr="00092318">
        <w:rPr>
          <w:rFonts w:ascii="Times New Roman" w:hAnsi="Times New Roman" w:cs="Times New Roman"/>
          <w:color w:val="000000" w:themeColor="text1"/>
        </w:rPr>
        <w:t>Pavoine</w:t>
      </w:r>
      <w:proofErr w:type="spellEnd"/>
      <w:r w:rsidRPr="00092318">
        <w:rPr>
          <w:rFonts w:ascii="Times New Roman" w:hAnsi="Times New Roman" w:cs="Times New Roman"/>
          <w:color w:val="000000" w:themeColor="text1"/>
        </w:rPr>
        <w:t>, S. (2018). Multivariate analysis of ecological data with ade4.</w:t>
      </w:r>
    </w:p>
    <w:p w14:paraId="6212C06B" w14:textId="5082A160" w:rsidR="005C366B" w:rsidRDefault="00B736B4" w:rsidP="00B64D98">
      <w:pPr>
        <w:ind w:left="420" w:hangingChars="200" w:hanging="420"/>
        <w:rPr>
          <w:rFonts w:ascii="Times New Roman" w:hAnsi="Times New Roman" w:cs="Times New Roman"/>
          <w:color w:val="000000" w:themeColor="text1"/>
        </w:rPr>
      </w:pPr>
      <w:r w:rsidRPr="00B736B4">
        <w:rPr>
          <w:rFonts w:ascii="Times New Roman" w:hAnsi="Times New Roman" w:cs="Times New Roman"/>
          <w:color w:val="000000" w:themeColor="text1"/>
        </w:rPr>
        <w:t>Wilks, D. S. (2011). Statistical methods in the atmospheric sciences (Vol. 100). Academic press.</w:t>
      </w:r>
    </w:p>
    <w:p w14:paraId="3E75D0DE" w14:textId="65EB8B8B" w:rsidR="00B736B4" w:rsidRPr="00B64D98" w:rsidRDefault="00B65100" w:rsidP="00B64D98">
      <w:pPr>
        <w:ind w:left="420" w:hangingChars="200" w:hanging="420"/>
        <w:rPr>
          <w:rFonts w:ascii="Times New Roman" w:hAnsi="Times New Roman" w:cs="Times New Roman"/>
          <w:color w:val="000000" w:themeColor="text1"/>
        </w:rPr>
      </w:pPr>
      <w:proofErr w:type="spellStart"/>
      <w:r w:rsidRPr="00B65100">
        <w:rPr>
          <w:rFonts w:ascii="Times New Roman" w:hAnsi="Times New Roman" w:cs="Times New Roman"/>
          <w:color w:val="000000" w:themeColor="text1"/>
        </w:rPr>
        <w:t>Yukimoto</w:t>
      </w:r>
      <w:proofErr w:type="spellEnd"/>
      <w:r w:rsidRPr="00B65100">
        <w:rPr>
          <w:rFonts w:ascii="Times New Roman" w:hAnsi="Times New Roman" w:cs="Times New Roman"/>
          <w:color w:val="000000" w:themeColor="text1"/>
        </w:rPr>
        <w:t xml:space="preserve">, S., Kawai, H., Koshiro, T., </w:t>
      </w:r>
      <w:proofErr w:type="spellStart"/>
      <w:r w:rsidRPr="00B65100">
        <w:rPr>
          <w:rFonts w:ascii="Times New Roman" w:hAnsi="Times New Roman" w:cs="Times New Roman"/>
          <w:color w:val="000000" w:themeColor="text1"/>
        </w:rPr>
        <w:t>Oshima</w:t>
      </w:r>
      <w:proofErr w:type="spellEnd"/>
      <w:r w:rsidRPr="00B65100">
        <w:rPr>
          <w:rFonts w:ascii="Times New Roman" w:hAnsi="Times New Roman" w:cs="Times New Roman"/>
          <w:color w:val="000000" w:themeColor="text1"/>
        </w:rPr>
        <w:t>, N., Yoshida, K., Urakawa, S., ... &amp; Ishii, M. (2019). The Meteorological Research Institute Earth System Model version 2.0, MRI-ESM2. 0: Description and basic evaluation of the physical component. Journal of the Meteorological Society of Japan. Ser. II.</w:t>
      </w:r>
    </w:p>
    <w:sectPr w:rsidR="00B736B4" w:rsidRPr="00B64D98" w:rsidSect="0015308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5953" w14:textId="77777777" w:rsidR="00951869" w:rsidRDefault="00951869">
      <w:r>
        <w:separator/>
      </w:r>
    </w:p>
  </w:endnote>
  <w:endnote w:type="continuationSeparator" w:id="0">
    <w:p w14:paraId="687F46E9" w14:textId="77777777" w:rsidR="00951869" w:rsidRDefault="0095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066803225"/>
      <w:docPartObj>
        <w:docPartGallery w:val="Page Numbers (Bottom of Page)"/>
        <w:docPartUnique/>
      </w:docPartObj>
    </w:sdtPr>
    <w:sdtContent>
      <w:p w14:paraId="7134A7C8" w14:textId="12D04FC4" w:rsidR="00536EE6" w:rsidRDefault="00536EE6" w:rsidP="00153081">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C31E41">
          <w:rPr>
            <w:rStyle w:val="ac"/>
            <w:noProof/>
          </w:rPr>
          <w:t>1</w:t>
        </w:r>
        <w:r>
          <w:rPr>
            <w:rStyle w:val="ac"/>
          </w:rPr>
          <w:fldChar w:fldCharType="end"/>
        </w:r>
      </w:p>
    </w:sdtContent>
  </w:sdt>
  <w:p w14:paraId="0C159866" w14:textId="77777777" w:rsidR="00536EE6" w:rsidRDefault="00536EE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771393055"/>
      <w:docPartObj>
        <w:docPartGallery w:val="Page Numbers (Bottom of Page)"/>
        <w:docPartUnique/>
      </w:docPartObj>
    </w:sdtPr>
    <w:sdtContent>
      <w:p w14:paraId="71E01713" w14:textId="77777777" w:rsidR="00536EE6" w:rsidRDefault="00536EE6" w:rsidP="00153081">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7D141A">
          <w:rPr>
            <w:rStyle w:val="ac"/>
            <w:noProof/>
          </w:rPr>
          <w:t>18</w:t>
        </w:r>
        <w:r>
          <w:rPr>
            <w:rStyle w:val="ac"/>
          </w:rPr>
          <w:fldChar w:fldCharType="end"/>
        </w:r>
      </w:p>
    </w:sdtContent>
  </w:sdt>
  <w:p w14:paraId="3CE233A8" w14:textId="77777777" w:rsidR="00536EE6" w:rsidRDefault="00536E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656A" w14:textId="77777777" w:rsidR="00951869" w:rsidRDefault="00951869">
      <w:r>
        <w:separator/>
      </w:r>
    </w:p>
  </w:footnote>
  <w:footnote w:type="continuationSeparator" w:id="0">
    <w:p w14:paraId="389C9DB7" w14:textId="77777777" w:rsidR="00951869" w:rsidRDefault="00951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D1"/>
    <w:multiLevelType w:val="hybridMultilevel"/>
    <w:tmpl w:val="86E6A010"/>
    <w:lvl w:ilvl="0" w:tplc="67B4EB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6B0AA9"/>
    <w:multiLevelType w:val="hybridMultilevel"/>
    <w:tmpl w:val="0778CBFC"/>
    <w:lvl w:ilvl="0" w:tplc="E622320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2E80AB2"/>
    <w:multiLevelType w:val="hybridMultilevel"/>
    <w:tmpl w:val="859A0C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2D792F5C"/>
    <w:multiLevelType w:val="hybridMultilevel"/>
    <w:tmpl w:val="246233C2"/>
    <w:lvl w:ilvl="0" w:tplc="D2A22EA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5C4541D"/>
    <w:multiLevelType w:val="hybridMultilevel"/>
    <w:tmpl w:val="859A0C96"/>
    <w:lvl w:ilvl="0" w:tplc="3A4853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0B46A7"/>
    <w:multiLevelType w:val="hybridMultilevel"/>
    <w:tmpl w:val="B9BC17DC"/>
    <w:lvl w:ilvl="0" w:tplc="A4AE10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1B4839"/>
    <w:multiLevelType w:val="hybridMultilevel"/>
    <w:tmpl w:val="542A3568"/>
    <w:lvl w:ilvl="0" w:tplc="EDF2EE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60D46970"/>
    <w:multiLevelType w:val="hybridMultilevel"/>
    <w:tmpl w:val="74A8AD6E"/>
    <w:lvl w:ilvl="0" w:tplc="39BEC030">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642348509">
    <w:abstractNumId w:val="0"/>
  </w:num>
  <w:num w:numId="2" w16cid:durableId="1169296381">
    <w:abstractNumId w:val="6"/>
  </w:num>
  <w:num w:numId="3" w16cid:durableId="1340697824">
    <w:abstractNumId w:val="1"/>
  </w:num>
  <w:num w:numId="4" w16cid:durableId="421028776">
    <w:abstractNumId w:val="5"/>
  </w:num>
  <w:num w:numId="5" w16cid:durableId="494692311">
    <w:abstractNumId w:val="7"/>
  </w:num>
  <w:num w:numId="6" w16cid:durableId="358748950">
    <w:abstractNumId w:val="3"/>
  </w:num>
  <w:num w:numId="7" w16cid:durableId="1322351209">
    <w:abstractNumId w:val="4"/>
  </w:num>
  <w:num w:numId="8" w16cid:durableId="1888951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869"/>
    <w:rsid w:val="000010DD"/>
    <w:rsid w:val="00002814"/>
    <w:rsid w:val="00005ECB"/>
    <w:rsid w:val="00006162"/>
    <w:rsid w:val="000077FE"/>
    <w:rsid w:val="000137B4"/>
    <w:rsid w:val="00014B63"/>
    <w:rsid w:val="00015368"/>
    <w:rsid w:val="000159AE"/>
    <w:rsid w:val="00016C3B"/>
    <w:rsid w:val="000203BC"/>
    <w:rsid w:val="00023F0E"/>
    <w:rsid w:val="0002458B"/>
    <w:rsid w:val="00024C07"/>
    <w:rsid w:val="000261CD"/>
    <w:rsid w:val="00027636"/>
    <w:rsid w:val="00035A76"/>
    <w:rsid w:val="00036E42"/>
    <w:rsid w:val="00046DFA"/>
    <w:rsid w:val="0005008C"/>
    <w:rsid w:val="00050348"/>
    <w:rsid w:val="00055B5B"/>
    <w:rsid w:val="000617B9"/>
    <w:rsid w:val="000621C3"/>
    <w:rsid w:val="0006684F"/>
    <w:rsid w:val="00066E9C"/>
    <w:rsid w:val="00070EC5"/>
    <w:rsid w:val="0007407D"/>
    <w:rsid w:val="00075CC8"/>
    <w:rsid w:val="00076A75"/>
    <w:rsid w:val="0008139F"/>
    <w:rsid w:val="00084C4F"/>
    <w:rsid w:val="00085690"/>
    <w:rsid w:val="000857B4"/>
    <w:rsid w:val="00090B88"/>
    <w:rsid w:val="00090CB8"/>
    <w:rsid w:val="00092318"/>
    <w:rsid w:val="00092C3A"/>
    <w:rsid w:val="00095364"/>
    <w:rsid w:val="000967ED"/>
    <w:rsid w:val="000A0569"/>
    <w:rsid w:val="000A0F27"/>
    <w:rsid w:val="000A135A"/>
    <w:rsid w:val="000A46BE"/>
    <w:rsid w:val="000A6BCA"/>
    <w:rsid w:val="000A73EC"/>
    <w:rsid w:val="000A7B98"/>
    <w:rsid w:val="000C257A"/>
    <w:rsid w:val="000C343E"/>
    <w:rsid w:val="000C6DBA"/>
    <w:rsid w:val="000C7E1A"/>
    <w:rsid w:val="000D1504"/>
    <w:rsid w:val="000D6A5B"/>
    <w:rsid w:val="000E38F7"/>
    <w:rsid w:val="000E3A0C"/>
    <w:rsid w:val="000E43CF"/>
    <w:rsid w:val="000E6BD3"/>
    <w:rsid w:val="000E7ED0"/>
    <w:rsid w:val="000F454D"/>
    <w:rsid w:val="000F6AEE"/>
    <w:rsid w:val="000F7C46"/>
    <w:rsid w:val="001000C9"/>
    <w:rsid w:val="00100686"/>
    <w:rsid w:val="001012ED"/>
    <w:rsid w:val="001059A2"/>
    <w:rsid w:val="00105E41"/>
    <w:rsid w:val="00110E79"/>
    <w:rsid w:val="00114844"/>
    <w:rsid w:val="00115067"/>
    <w:rsid w:val="001157AC"/>
    <w:rsid w:val="0011647C"/>
    <w:rsid w:val="00121331"/>
    <w:rsid w:val="00125459"/>
    <w:rsid w:val="001259DC"/>
    <w:rsid w:val="00131DB2"/>
    <w:rsid w:val="00132A7F"/>
    <w:rsid w:val="00133072"/>
    <w:rsid w:val="001330DE"/>
    <w:rsid w:val="00144F5D"/>
    <w:rsid w:val="00147EF4"/>
    <w:rsid w:val="00147F2F"/>
    <w:rsid w:val="0015031B"/>
    <w:rsid w:val="00153081"/>
    <w:rsid w:val="0015414B"/>
    <w:rsid w:val="0015506F"/>
    <w:rsid w:val="00157A9D"/>
    <w:rsid w:val="001613F7"/>
    <w:rsid w:val="00161CBA"/>
    <w:rsid w:val="00163D37"/>
    <w:rsid w:val="00164D98"/>
    <w:rsid w:val="00165612"/>
    <w:rsid w:val="00170AA0"/>
    <w:rsid w:val="00180D00"/>
    <w:rsid w:val="00183EC8"/>
    <w:rsid w:val="00191EFD"/>
    <w:rsid w:val="001959F1"/>
    <w:rsid w:val="00196CEE"/>
    <w:rsid w:val="001A0279"/>
    <w:rsid w:val="001A1354"/>
    <w:rsid w:val="001A2ADE"/>
    <w:rsid w:val="001A3220"/>
    <w:rsid w:val="001B31D1"/>
    <w:rsid w:val="001B6797"/>
    <w:rsid w:val="001C06E5"/>
    <w:rsid w:val="001C0919"/>
    <w:rsid w:val="001C1E52"/>
    <w:rsid w:val="001C3BE2"/>
    <w:rsid w:val="001C4598"/>
    <w:rsid w:val="001C5C7E"/>
    <w:rsid w:val="001C64E4"/>
    <w:rsid w:val="001C6F45"/>
    <w:rsid w:val="001D087D"/>
    <w:rsid w:val="001D18E8"/>
    <w:rsid w:val="001D4A76"/>
    <w:rsid w:val="001D54C7"/>
    <w:rsid w:val="001D75F7"/>
    <w:rsid w:val="001E14F7"/>
    <w:rsid w:val="001E42E4"/>
    <w:rsid w:val="001E7415"/>
    <w:rsid w:val="001F13B5"/>
    <w:rsid w:val="001F3723"/>
    <w:rsid w:val="001F407D"/>
    <w:rsid w:val="001F6B5C"/>
    <w:rsid w:val="001F6E52"/>
    <w:rsid w:val="001F7ECD"/>
    <w:rsid w:val="00200C71"/>
    <w:rsid w:val="0020386C"/>
    <w:rsid w:val="00203EF1"/>
    <w:rsid w:val="00207D0B"/>
    <w:rsid w:val="00210515"/>
    <w:rsid w:val="00213979"/>
    <w:rsid w:val="0021402F"/>
    <w:rsid w:val="00216C96"/>
    <w:rsid w:val="002174A6"/>
    <w:rsid w:val="00220AA2"/>
    <w:rsid w:val="00221690"/>
    <w:rsid w:val="002259E8"/>
    <w:rsid w:val="00225E3B"/>
    <w:rsid w:val="00226CF4"/>
    <w:rsid w:val="00230543"/>
    <w:rsid w:val="0023174F"/>
    <w:rsid w:val="002328B0"/>
    <w:rsid w:val="00235256"/>
    <w:rsid w:val="0024480D"/>
    <w:rsid w:val="00246FF3"/>
    <w:rsid w:val="00256A57"/>
    <w:rsid w:val="00261E13"/>
    <w:rsid w:val="00267760"/>
    <w:rsid w:val="00270238"/>
    <w:rsid w:val="002726BE"/>
    <w:rsid w:val="00272A5A"/>
    <w:rsid w:val="00272B37"/>
    <w:rsid w:val="00273396"/>
    <w:rsid w:val="00274711"/>
    <w:rsid w:val="002760E0"/>
    <w:rsid w:val="00285281"/>
    <w:rsid w:val="00285B0B"/>
    <w:rsid w:val="00287091"/>
    <w:rsid w:val="00291148"/>
    <w:rsid w:val="0029171C"/>
    <w:rsid w:val="002964D3"/>
    <w:rsid w:val="002A0938"/>
    <w:rsid w:val="002A0F86"/>
    <w:rsid w:val="002A186F"/>
    <w:rsid w:val="002A1A98"/>
    <w:rsid w:val="002A535B"/>
    <w:rsid w:val="002A5AB9"/>
    <w:rsid w:val="002B61E1"/>
    <w:rsid w:val="002B72BF"/>
    <w:rsid w:val="002C27B7"/>
    <w:rsid w:val="002C46A7"/>
    <w:rsid w:val="002C4FD1"/>
    <w:rsid w:val="002C53D6"/>
    <w:rsid w:val="002C575E"/>
    <w:rsid w:val="002C5F6F"/>
    <w:rsid w:val="002C7497"/>
    <w:rsid w:val="002D07FB"/>
    <w:rsid w:val="002D1167"/>
    <w:rsid w:val="002D3B4C"/>
    <w:rsid w:val="002D568B"/>
    <w:rsid w:val="002E0149"/>
    <w:rsid w:val="002E4E6D"/>
    <w:rsid w:val="002E7E6A"/>
    <w:rsid w:val="002F2B85"/>
    <w:rsid w:val="002F3A91"/>
    <w:rsid w:val="00301673"/>
    <w:rsid w:val="003062B8"/>
    <w:rsid w:val="003103B1"/>
    <w:rsid w:val="00311E97"/>
    <w:rsid w:val="00312493"/>
    <w:rsid w:val="003136CE"/>
    <w:rsid w:val="00317DA9"/>
    <w:rsid w:val="00323E53"/>
    <w:rsid w:val="00324129"/>
    <w:rsid w:val="0032519D"/>
    <w:rsid w:val="003309CD"/>
    <w:rsid w:val="00334B78"/>
    <w:rsid w:val="00337448"/>
    <w:rsid w:val="003377E2"/>
    <w:rsid w:val="00343E6C"/>
    <w:rsid w:val="003452DA"/>
    <w:rsid w:val="0034600A"/>
    <w:rsid w:val="00346A15"/>
    <w:rsid w:val="003470A5"/>
    <w:rsid w:val="00351B97"/>
    <w:rsid w:val="00351BB3"/>
    <w:rsid w:val="003527AE"/>
    <w:rsid w:val="003555BD"/>
    <w:rsid w:val="00357757"/>
    <w:rsid w:val="00357851"/>
    <w:rsid w:val="00360AF1"/>
    <w:rsid w:val="00360DA0"/>
    <w:rsid w:val="00360E68"/>
    <w:rsid w:val="00361F01"/>
    <w:rsid w:val="003632DC"/>
    <w:rsid w:val="00366D72"/>
    <w:rsid w:val="003676F5"/>
    <w:rsid w:val="003709A7"/>
    <w:rsid w:val="00370BDA"/>
    <w:rsid w:val="00380FDA"/>
    <w:rsid w:val="00381DC9"/>
    <w:rsid w:val="00383932"/>
    <w:rsid w:val="0038698C"/>
    <w:rsid w:val="003907F3"/>
    <w:rsid w:val="00390A63"/>
    <w:rsid w:val="00392B2C"/>
    <w:rsid w:val="0039330F"/>
    <w:rsid w:val="00393AB0"/>
    <w:rsid w:val="00393FA1"/>
    <w:rsid w:val="00396420"/>
    <w:rsid w:val="00396E5F"/>
    <w:rsid w:val="003A0407"/>
    <w:rsid w:val="003A1B9E"/>
    <w:rsid w:val="003A4D8E"/>
    <w:rsid w:val="003A75A0"/>
    <w:rsid w:val="003B0355"/>
    <w:rsid w:val="003B183A"/>
    <w:rsid w:val="003B26AF"/>
    <w:rsid w:val="003B482F"/>
    <w:rsid w:val="003B53C6"/>
    <w:rsid w:val="003B63A3"/>
    <w:rsid w:val="003C1E18"/>
    <w:rsid w:val="003C297D"/>
    <w:rsid w:val="003C33DE"/>
    <w:rsid w:val="003C4393"/>
    <w:rsid w:val="003C6873"/>
    <w:rsid w:val="003D366B"/>
    <w:rsid w:val="003D4566"/>
    <w:rsid w:val="003D4B85"/>
    <w:rsid w:val="003E48F7"/>
    <w:rsid w:val="003F20AF"/>
    <w:rsid w:val="003F299B"/>
    <w:rsid w:val="003F3492"/>
    <w:rsid w:val="003F5426"/>
    <w:rsid w:val="00401362"/>
    <w:rsid w:val="00401EE3"/>
    <w:rsid w:val="00405118"/>
    <w:rsid w:val="0041373A"/>
    <w:rsid w:val="0042075D"/>
    <w:rsid w:val="00423C74"/>
    <w:rsid w:val="00431D95"/>
    <w:rsid w:val="00433EFB"/>
    <w:rsid w:val="00435638"/>
    <w:rsid w:val="00435D2D"/>
    <w:rsid w:val="00436090"/>
    <w:rsid w:val="00436842"/>
    <w:rsid w:val="00436920"/>
    <w:rsid w:val="00441375"/>
    <w:rsid w:val="004438D6"/>
    <w:rsid w:val="0044476B"/>
    <w:rsid w:val="00445973"/>
    <w:rsid w:val="00450416"/>
    <w:rsid w:val="0045118F"/>
    <w:rsid w:val="00451CCE"/>
    <w:rsid w:val="00453267"/>
    <w:rsid w:val="00454302"/>
    <w:rsid w:val="004561E6"/>
    <w:rsid w:val="0045738C"/>
    <w:rsid w:val="00460739"/>
    <w:rsid w:val="00461C06"/>
    <w:rsid w:val="004706C1"/>
    <w:rsid w:val="0047125A"/>
    <w:rsid w:val="00474A64"/>
    <w:rsid w:val="00483E81"/>
    <w:rsid w:val="0048442A"/>
    <w:rsid w:val="004869F2"/>
    <w:rsid w:val="00487750"/>
    <w:rsid w:val="00491AE8"/>
    <w:rsid w:val="00492DB2"/>
    <w:rsid w:val="00495B24"/>
    <w:rsid w:val="00497175"/>
    <w:rsid w:val="004A2BCD"/>
    <w:rsid w:val="004A4EA4"/>
    <w:rsid w:val="004A5189"/>
    <w:rsid w:val="004A73DE"/>
    <w:rsid w:val="004B00F2"/>
    <w:rsid w:val="004B6CA6"/>
    <w:rsid w:val="004C03F1"/>
    <w:rsid w:val="004C1BCD"/>
    <w:rsid w:val="004C2C1D"/>
    <w:rsid w:val="004C7B2C"/>
    <w:rsid w:val="004C7D0C"/>
    <w:rsid w:val="004C7D1D"/>
    <w:rsid w:val="004D185A"/>
    <w:rsid w:val="004D27B4"/>
    <w:rsid w:val="004D2A2E"/>
    <w:rsid w:val="004D55D3"/>
    <w:rsid w:val="004D647C"/>
    <w:rsid w:val="004E1888"/>
    <w:rsid w:val="004E4B6A"/>
    <w:rsid w:val="004E4DA8"/>
    <w:rsid w:val="004F1051"/>
    <w:rsid w:val="004F4E6E"/>
    <w:rsid w:val="004F5B11"/>
    <w:rsid w:val="004F6153"/>
    <w:rsid w:val="00507312"/>
    <w:rsid w:val="0050780D"/>
    <w:rsid w:val="00507A8D"/>
    <w:rsid w:val="00510B92"/>
    <w:rsid w:val="00510DA2"/>
    <w:rsid w:val="005123C0"/>
    <w:rsid w:val="005134B7"/>
    <w:rsid w:val="005140F6"/>
    <w:rsid w:val="00515437"/>
    <w:rsid w:val="005179BA"/>
    <w:rsid w:val="00520563"/>
    <w:rsid w:val="0052132B"/>
    <w:rsid w:val="00522B2B"/>
    <w:rsid w:val="00526DA1"/>
    <w:rsid w:val="00530523"/>
    <w:rsid w:val="005321B3"/>
    <w:rsid w:val="005330F6"/>
    <w:rsid w:val="00533498"/>
    <w:rsid w:val="0053390D"/>
    <w:rsid w:val="00533CF8"/>
    <w:rsid w:val="00535C2A"/>
    <w:rsid w:val="00536598"/>
    <w:rsid w:val="00536EE6"/>
    <w:rsid w:val="00543B39"/>
    <w:rsid w:val="00546F1F"/>
    <w:rsid w:val="00551306"/>
    <w:rsid w:val="00551B64"/>
    <w:rsid w:val="005523CB"/>
    <w:rsid w:val="00554083"/>
    <w:rsid w:val="0055567A"/>
    <w:rsid w:val="0055702B"/>
    <w:rsid w:val="00557595"/>
    <w:rsid w:val="005633AD"/>
    <w:rsid w:val="00563FE2"/>
    <w:rsid w:val="00570437"/>
    <w:rsid w:val="00570B7B"/>
    <w:rsid w:val="005744B4"/>
    <w:rsid w:val="005775A1"/>
    <w:rsid w:val="00584ACF"/>
    <w:rsid w:val="00584DE7"/>
    <w:rsid w:val="005863C7"/>
    <w:rsid w:val="00595EFA"/>
    <w:rsid w:val="00596B4A"/>
    <w:rsid w:val="005A063A"/>
    <w:rsid w:val="005A115F"/>
    <w:rsid w:val="005A1713"/>
    <w:rsid w:val="005A28F3"/>
    <w:rsid w:val="005A7B40"/>
    <w:rsid w:val="005B0B01"/>
    <w:rsid w:val="005B11AA"/>
    <w:rsid w:val="005B1828"/>
    <w:rsid w:val="005B1F2C"/>
    <w:rsid w:val="005B25C8"/>
    <w:rsid w:val="005B323B"/>
    <w:rsid w:val="005B5A26"/>
    <w:rsid w:val="005B68D4"/>
    <w:rsid w:val="005C366B"/>
    <w:rsid w:val="005C6BDE"/>
    <w:rsid w:val="005D0E5B"/>
    <w:rsid w:val="005D134D"/>
    <w:rsid w:val="005D586E"/>
    <w:rsid w:val="005D6A76"/>
    <w:rsid w:val="005E309D"/>
    <w:rsid w:val="005E5A78"/>
    <w:rsid w:val="005F4E5B"/>
    <w:rsid w:val="00600C83"/>
    <w:rsid w:val="00600FCD"/>
    <w:rsid w:val="0060131B"/>
    <w:rsid w:val="00606152"/>
    <w:rsid w:val="006109E1"/>
    <w:rsid w:val="0061239E"/>
    <w:rsid w:val="00613AA9"/>
    <w:rsid w:val="0061419A"/>
    <w:rsid w:val="00621149"/>
    <w:rsid w:val="00626C13"/>
    <w:rsid w:val="006313BE"/>
    <w:rsid w:val="00633B59"/>
    <w:rsid w:val="00633F10"/>
    <w:rsid w:val="00634F73"/>
    <w:rsid w:val="0063529F"/>
    <w:rsid w:val="00635515"/>
    <w:rsid w:val="00635EA0"/>
    <w:rsid w:val="00643951"/>
    <w:rsid w:val="00647BF8"/>
    <w:rsid w:val="006559EE"/>
    <w:rsid w:val="00660DAE"/>
    <w:rsid w:val="00660DD8"/>
    <w:rsid w:val="00660F13"/>
    <w:rsid w:val="00661A8F"/>
    <w:rsid w:val="00664CBA"/>
    <w:rsid w:val="00664F18"/>
    <w:rsid w:val="006659F1"/>
    <w:rsid w:val="00665D76"/>
    <w:rsid w:val="0066615C"/>
    <w:rsid w:val="00670B4D"/>
    <w:rsid w:val="006710E1"/>
    <w:rsid w:val="00676C74"/>
    <w:rsid w:val="00682BB6"/>
    <w:rsid w:val="0068317F"/>
    <w:rsid w:val="006832FE"/>
    <w:rsid w:val="006836D7"/>
    <w:rsid w:val="0068448A"/>
    <w:rsid w:val="00684876"/>
    <w:rsid w:val="00690541"/>
    <w:rsid w:val="00697B76"/>
    <w:rsid w:val="006A1BD3"/>
    <w:rsid w:val="006A358E"/>
    <w:rsid w:val="006B173A"/>
    <w:rsid w:val="006B2994"/>
    <w:rsid w:val="006B29D8"/>
    <w:rsid w:val="006B3B6C"/>
    <w:rsid w:val="006B3FA5"/>
    <w:rsid w:val="006B641C"/>
    <w:rsid w:val="006B7E52"/>
    <w:rsid w:val="006C0A23"/>
    <w:rsid w:val="006C743B"/>
    <w:rsid w:val="006D07C0"/>
    <w:rsid w:val="006D1298"/>
    <w:rsid w:val="006D4ADB"/>
    <w:rsid w:val="006D4D87"/>
    <w:rsid w:val="006D541F"/>
    <w:rsid w:val="006D5C07"/>
    <w:rsid w:val="006D63B2"/>
    <w:rsid w:val="006D79CF"/>
    <w:rsid w:val="006E3502"/>
    <w:rsid w:val="006E3B5B"/>
    <w:rsid w:val="006E5550"/>
    <w:rsid w:val="006E5F76"/>
    <w:rsid w:val="006E68FB"/>
    <w:rsid w:val="006E733D"/>
    <w:rsid w:val="006E76CB"/>
    <w:rsid w:val="006F07EF"/>
    <w:rsid w:val="006F1BA4"/>
    <w:rsid w:val="006F22CF"/>
    <w:rsid w:val="006F4AB1"/>
    <w:rsid w:val="006F7F95"/>
    <w:rsid w:val="0070432D"/>
    <w:rsid w:val="007047C3"/>
    <w:rsid w:val="007059D0"/>
    <w:rsid w:val="00723E4D"/>
    <w:rsid w:val="0073067D"/>
    <w:rsid w:val="00731DBC"/>
    <w:rsid w:val="007335EB"/>
    <w:rsid w:val="00733642"/>
    <w:rsid w:val="0074023A"/>
    <w:rsid w:val="00741BEE"/>
    <w:rsid w:val="00742CFA"/>
    <w:rsid w:val="007446A2"/>
    <w:rsid w:val="00744C7F"/>
    <w:rsid w:val="00754488"/>
    <w:rsid w:val="007545D7"/>
    <w:rsid w:val="007565D7"/>
    <w:rsid w:val="00762291"/>
    <w:rsid w:val="00762A7B"/>
    <w:rsid w:val="00764176"/>
    <w:rsid w:val="00764ECF"/>
    <w:rsid w:val="00766DA2"/>
    <w:rsid w:val="00767680"/>
    <w:rsid w:val="00770CAC"/>
    <w:rsid w:val="007757D4"/>
    <w:rsid w:val="00775A90"/>
    <w:rsid w:val="0077716F"/>
    <w:rsid w:val="007816FE"/>
    <w:rsid w:val="00781A05"/>
    <w:rsid w:val="00782600"/>
    <w:rsid w:val="007844CC"/>
    <w:rsid w:val="00792258"/>
    <w:rsid w:val="0079471A"/>
    <w:rsid w:val="00795B26"/>
    <w:rsid w:val="00796952"/>
    <w:rsid w:val="00796D83"/>
    <w:rsid w:val="00797166"/>
    <w:rsid w:val="007A1355"/>
    <w:rsid w:val="007A13F3"/>
    <w:rsid w:val="007A6F3C"/>
    <w:rsid w:val="007B0DA5"/>
    <w:rsid w:val="007B3B1F"/>
    <w:rsid w:val="007B3EB7"/>
    <w:rsid w:val="007B4A50"/>
    <w:rsid w:val="007C3D04"/>
    <w:rsid w:val="007C4B52"/>
    <w:rsid w:val="007C6B37"/>
    <w:rsid w:val="007D141A"/>
    <w:rsid w:val="007D1D04"/>
    <w:rsid w:val="007D262A"/>
    <w:rsid w:val="007D4BA7"/>
    <w:rsid w:val="007E0E0C"/>
    <w:rsid w:val="007E17A8"/>
    <w:rsid w:val="007E43D0"/>
    <w:rsid w:val="007E4668"/>
    <w:rsid w:val="007F132A"/>
    <w:rsid w:val="007F272F"/>
    <w:rsid w:val="007F42C4"/>
    <w:rsid w:val="007F635B"/>
    <w:rsid w:val="007F7344"/>
    <w:rsid w:val="007F7939"/>
    <w:rsid w:val="007F79BE"/>
    <w:rsid w:val="008000A0"/>
    <w:rsid w:val="00801A8C"/>
    <w:rsid w:val="0080211F"/>
    <w:rsid w:val="00806393"/>
    <w:rsid w:val="00811414"/>
    <w:rsid w:val="00811A99"/>
    <w:rsid w:val="00814CEE"/>
    <w:rsid w:val="00814E2B"/>
    <w:rsid w:val="008200F3"/>
    <w:rsid w:val="00822520"/>
    <w:rsid w:val="00823A4E"/>
    <w:rsid w:val="0082555E"/>
    <w:rsid w:val="00827744"/>
    <w:rsid w:val="00833C1F"/>
    <w:rsid w:val="0083731B"/>
    <w:rsid w:val="00840A09"/>
    <w:rsid w:val="0084150B"/>
    <w:rsid w:val="0084289D"/>
    <w:rsid w:val="00845CAE"/>
    <w:rsid w:val="00846E1A"/>
    <w:rsid w:val="00847E49"/>
    <w:rsid w:val="008507A6"/>
    <w:rsid w:val="008514F5"/>
    <w:rsid w:val="00852F56"/>
    <w:rsid w:val="008544B4"/>
    <w:rsid w:val="0085471F"/>
    <w:rsid w:val="0085797A"/>
    <w:rsid w:val="00860AAE"/>
    <w:rsid w:val="00862215"/>
    <w:rsid w:val="0086281B"/>
    <w:rsid w:val="00862A7E"/>
    <w:rsid w:val="008630F7"/>
    <w:rsid w:val="00863661"/>
    <w:rsid w:val="0086754C"/>
    <w:rsid w:val="00876B9C"/>
    <w:rsid w:val="00877040"/>
    <w:rsid w:val="008775B4"/>
    <w:rsid w:val="0088040E"/>
    <w:rsid w:val="00884043"/>
    <w:rsid w:val="00884C72"/>
    <w:rsid w:val="0088606B"/>
    <w:rsid w:val="008921C2"/>
    <w:rsid w:val="0089245A"/>
    <w:rsid w:val="00892560"/>
    <w:rsid w:val="00893397"/>
    <w:rsid w:val="008950F6"/>
    <w:rsid w:val="008962AC"/>
    <w:rsid w:val="00896583"/>
    <w:rsid w:val="00896D29"/>
    <w:rsid w:val="008A1DD5"/>
    <w:rsid w:val="008A2757"/>
    <w:rsid w:val="008A2B72"/>
    <w:rsid w:val="008A3E67"/>
    <w:rsid w:val="008A4581"/>
    <w:rsid w:val="008A6A87"/>
    <w:rsid w:val="008A7E72"/>
    <w:rsid w:val="008B4346"/>
    <w:rsid w:val="008B5BA3"/>
    <w:rsid w:val="008C0612"/>
    <w:rsid w:val="008C23B9"/>
    <w:rsid w:val="008C327F"/>
    <w:rsid w:val="008C3C9D"/>
    <w:rsid w:val="008C5FBC"/>
    <w:rsid w:val="008D245B"/>
    <w:rsid w:val="008D2DAD"/>
    <w:rsid w:val="008D4A59"/>
    <w:rsid w:val="008E0DAF"/>
    <w:rsid w:val="008E32E1"/>
    <w:rsid w:val="008E346B"/>
    <w:rsid w:val="008F0BAC"/>
    <w:rsid w:val="008F290C"/>
    <w:rsid w:val="008F41E8"/>
    <w:rsid w:val="009004CF"/>
    <w:rsid w:val="00900A53"/>
    <w:rsid w:val="00902721"/>
    <w:rsid w:val="009047B2"/>
    <w:rsid w:val="00907654"/>
    <w:rsid w:val="00911D32"/>
    <w:rsid w:val="00911DF5"/>
    <w:rsid w:val="00917774"/>
    <w:rsid w:val="00921AE8"/>
    <w:rsid w:val="0092218B"/>
    <w:rsid w:val="00922A1E"/>
    <w:rsid w:val="00922BC4"/>
    <w:rsid w:val="00927E37"/>
    <w:rsid w:val="00940D74"/>
    <w:rsid w:val="00943603"/>
    <w:rsid w:val="009471C5"/>
    <w:rsid w:val="00950549"/>
    <w:rsid w:val="00951869"/>
    <w:rsid w:val="00952060"/>
    <w:rsid w:val="00956816"/>
    <w:rsid w:val="009574FC"/>
    <w:rsid w:val="00960759"/>
    <w:rsid w:val="009634AC"/>
    <w:rsid w:val="00963C80"/>
    <w:rsid w:val="009643B4"/>
    <w:rsid w:val="00964F37"/>
    <w:rsid w:val="009656CA"/>
    <w:rsid w:val="009756E5"/>
    <w:rsid w:val="009762E5"/>
    <w:rsid w:val="00977279"/>
    <w:rsid w:val="00977DEB"/>
    <w:rsid w:val="00981B06"/>
    <w:rsid w:val="00983346"/>
    <w:rsid w:val="00994937"/>
    <w:rsid w:val="00996BA0"/>
    <w:rsid w:val="009A38DB"/>
    <w:rsid w:val="009A544B"/>
    <w:rsid w:val="009A722A"/>
    <w:rsid w:val="009A7FC7"/>
    <w:rsid w:val="009B344E"/>
    <w:rsid w:val="009B351A"/>
    <w:rsid w:val="009B4B75"/>
    <w:rsid w:val="009B6989"/>
    <w:rsid w:val="009B6EB8"/>
    <w:rsid w:val="009C3393"/>
    <w:rsid w:val="009C44F6"/>
    <w:rsid w:val="009D0127"/>
    <w:rsid w:val="009D10BE"/>
    <w:rsid w:val="009D2D2B"/>
    <w:rsid w:val="009D3140"/>
    <w:rsid w:val="009D362B"/>
    <w:rsid w:val="009D56F0"/>
    <w:rsid w:val="009D6EF3"/>
    <w:rsid w:val="009E3D16"/>
    <w:rsid w:val="009E7925"/>
    <w:rsid w:val="009F0FEE"/>
    <w:rsid w:val="009F2BB9"/>
    <w:rsid w:val="009F5520"/>
    <w:rsid w:val="009F7171"/>
    <w:rsid w:val="00A035D3"/>
    <w:rsid w:val="00A110D9"/>
    <w:rsid w:val="00A12686"/>
    <w:rsid w:val="00A12A19"/>
    <w:rsid w:val="00A14BE7"/>
    <w:rsid w:val="00A15B8E"/>
    <w:rsid w:val="00A17480"/>
    <w:rsid w:val="00A22C9C"/>
    <w:rsid w:val="00A232BA"/>
    <w:rsid w:val="00A32E16"/>
    <w:rsid w:val="00A3356B"/>
    <w:rsid w:val="00A412BF"/>
    <w:rsid w:val="00A412CC"/>
    <w:rsid w:val="00A41773"/>
    <w:rsid w:val="00A43F88"/>
    <w:rsid w:val="00A45AB7"/>
    <w:rsid w:val="00A46363"/>
    <w:rsid w:val="00A469F1"/>
    <w:rsid w:val="00A54C63"/>
    <w:rsid w:val="00A63E67"/>
    <w:rsid w:val="00A66604"/>
    <w:rsid w:val="00A67926"/>
    <w:rsid w:val="00A67CA2"/>
    <w:rsid w:val="00A70695"/>
    <w:rsid w:val="00A70EFF"/>
    <w:rsid w:val="00A75B53"/>
    <w:rsid w:val="00A76399"/>
    <w:rsid w:val="00A809E7"/>
    <w:rsid w:val="00A812B5"/>
    <w:rsid w:val="00A8173C"/>
    <w:rsid w:val="00A82852"/>
    <w:rsid w:val="00A83A3E"/>
    <w:rsid w:val="00A83E77"/>
    <w:rsid w:val="00A8666C"/>
    <w:rsid w:val="00A87CFD"/>
    <w:rsid w:val="00A87D14"/>
    <w:rsid w:val="00A87E4F"/>
    <w:rsid w:val="00A87FAD"/>
    <w:rsid w:val="00A912B9"/>
    <w:rsid w:val="00A92C8F"/>
    <w:rsid w:val="00A9482B"/>
    <w:rsid w:val="00A96B70"/>
    <w:rsid w:val="00AA25D6"/>
    <w:rsid w:val="00AA4AF9"/>
    <w:rsid w:val="00AA4F9F"/>
    <w:rsid w:val="00AA5B44"/>
    <w:rsid w:val="00AB04E4"/>
    <w:rsid w:val="00AB13DF"/>
    <w:rsid w:val="00AB1B78"/>
    <w:rsid w:val="00AB29C0"/>
    <w:rsid w:val="00AB39F0"/>
    <w:rsid w:val="00AB5839"/>
    <w:rsid w:val="00AB5D8D"/>
    <w:rsid w:val="00AB630E"/>
    <w:rsid w:val="00AB6825"/>
    <w:rsid w:val="00AB6CB5"/>
    <w:rsid w:val="00AC5448"/>
    <w:rsid w:val="00AC6E58"/>
    <w:rsid w:val="00AD1DBD"/>
    <w:rsid w:val="00AD6866"/>
    <w:rsid w:val="00AE3957"/>
    <w:rsid w:val="00AE3C40"/>
    <w:rsid w:val="00AE3D11"/>
    <w:rsid w:val="00AE4867"/>
    <w:rsid w:val="00AE4B46"/>
    <w:rsid w:val="00AF0F70"/>
    <w:rsid w:val="00AF166E"/>
    <w:rsid w:val="00AF2EFA"/>
    <w:rsid w:val="00AF319B"/>
    <w:rsid w:val="00AF41E8"/>
    <w:rsid w:val="00AF58CC"/>
    <w:rsid w:val="00AF6607"/>
    <w:rsid w:val="00B02BA9"/>
    <w:rsid w:val="00B0370A"/>
    <w:rsid w:val="00B04F13"/>
    <w:rsid w:val="00B07E6C"/>
    <w:rsid w:val="00B14B06"/>
    <w:rsid w:val="00B15600"/>
    <w:rsid w:val="00B15D02"/>
    <w:rsid w:val="00B16635"/>
    <w:rsid w:val="00B2013E"/>
    <w:rsid w:val="00B2087F"/>
    <w:rsid w:val="00B25464"/>
    <w:rsid w:val="00B33E9D"/>
    <w:rsid w:val="00B37560"/>
    <w:rsid w:val="00B3778D"/>
    <w:rsid w:val="00B4240B"/>
    <w:rsid w:val="00B4589D"/>
    <w:rsid w:val="00B500BE"/>
    <w:rsid w:val="00B52A76"/>
    <w:rsid w:val="00B53259"/>
    <w:rsid w:val="00B54889"/>
    <w:rsid w:val="00B5549A"/>
    <w:rsid w:val="00B55F57"/>
    <w:rsid w:val="00B566D8"/>
    <w:rsid w:val="00B57C02"/>
    <w:rsid w:val="00B61BFA"/>
    <w:rsid w:val="00B61C48"/>
    <w:rsid w:val="00B64D98"/>
    <w:rsid w:val="00B65017"/>
    <w:rsid w:val="00B65100"/>
    <w:rsid w:val="00B664B7"/>
    <w:rsid w:val="00B66DD8"/>
    <w:rsid w:val="00B71298"/>
    <w:rsid w:val="00B736B4"/>
    <w:rsid w:val="00B74E08"/>
    <w:rsid w:val="00B756A3"/>
    <w:rsid w:val="00B75CE6"/>
    <w:rsid w:val="00B801CE"/>
    <w:rsid w:val="00B82001"/>
    <w:rsid w:val="00B8325D"/>
    <w:rsid w:val="00B8330D"/>
    <w:rsid w:val="00B84954"/>
    <w:rsid w:val="00B84A90"/>
    <w:rsid w:val="00B85D5E"/>
    <w:rsid w:val="00B86FA8"/>
    <w:rsid w:val="00B964A4"/>
    <w:rsid w:val="00BA339F"/>
    <w:rsid w:val="00BA55C6"/>
    <w:rsid w:val="00BA7E6F"/>
    <w:rsid w:val="00BB0D96"/>
    <w:rsid w:val="00BB277B"/>
    <w:rsid w:val="00BB2A13"/>
    <w:rsid w:val="00BB33BE"/>
    <w:rsid w:val="00BB35FF"/>
    <w:rsid w:val="00BB794F"/>
    <w:rsid w:val="00BC1853"/>
    <w:rsid w:val="00BC23F8"/>
    <w:rsid w:val="00BC27E4"/>
    <w:rsid w:val="00BC5E7A"/>
    <w:rsid w:val="00BC64D6"/>
    <w:rsid w:val="00BC7125"/>
    <w:rsid w:val="00BC71F6"/>
    <w:rsid w:val="00BD0E96"/>
    <w:rsid w:val="00BD423A"/>
    <w:rsid w:val="00BD692F"/>
    <w:rsid w:val="00BD6D65"/>
    <w:rsid w:val="00BD7C26"/>
    <w:rsid w:val="00BE0AC2"/>
    <w:rsid w:val="00BE12BC"/>
    <w:rsid w:val="00BE3593"/>
    <w:rsid w:val="00BE38EA"/>
    <w:rsid w:val="00BE3F95"/>
    <w:rsid w:val="00BE482E"/>
    <w:rsid w:val="00BE6C11"/>
    <w:rsid w:val="00BE7731"/>
    <w:rsid w:val="00BF1B76"/>
    <w:rsid w:val="00BF2294"/>
    <w:rsid w:val="00BF50B0"/>
    <w:rsid w:val="00BF6AA2"/>
    <w:rsid w:val="00BF6C27"/>
    <w:rsid w:val="00C00165"/>
    <w:rsid w:val="00C01B66"/>
    <w:rsid w:val="00C02114"/>
    <w:rsid w:val="00C02645"/>
    <w:rsid w:val="00C02F0B"/>
    <w:rsid w:val="00C04546"/>
    <w:rsid w:val="00C0482F"/>
    <w:rsid w:val="00C076CA"/>
    <w:rsid w:val="00C11E5C"/>
    <w:rsid w:val="00C13DFA"/>
    <w:rsid w:val="00C17281"/>
    <w:rsid w:val="00C20D29"/>
    <w:rsid w:val="00C20D2C"/>
    <w:rsid w:val="00C219ED"/>
    <w:rsid w:val="00C26AC3"/>
    <w:rsid w:val="00C26ECF"/>
    <w:rsid w:val="00C31463"/>
    <w:rsid w:val="00C31E41"/>
    <w:rsid w:val="00C4006E"/>
    <w:rsid w:val="00C4034B"/>
    <w:rsid w:val="00C42CDA"/>
    <w:rsid w:val="00C45072"/>
    <w:rsid w:val="00C4579C"/>
    <w:rsid w:val="00C45DE4"/>
    <w:rsid w:val="00C47AAE"/>
    <w:rsid w:val="00C53280"/>
    <w:rsid w:val="00C53F3A"/>
    <w:rsid w:val="00C5595A"/>
    <w:rsid w:val="00C55F41"/>
    <w:rsid w:val="00C57B0A"/>
    <w:rsid w:val="00C60487"/>
    <w:rsid w:val="00C6172F"/>
    <w:rsid w:val="00C64166"/>
    <w:rsid w:val="00C65187"/>
    <w:rsid w:val="00C65C72"/>
    <w:rsid w:val="00C71278"/>
    <w:rsid w:val="00C721B8"/>
    <w:rsid w:val="00C766B8"/>
    <w:rsid w:val="00C76AB2"/>
    <w:rsid w:val="00C77263"/>
    <w:rsid w:val="00C80328"/>
    <w:rsid w:val="00C807D3"/>
    <w:rsid w:val="00C84434"/>
    <w:rsid w:val="00C84B0A"/>
    <w:rsid w:val="00C84FED"/>
    <w:rsid w:val="00C87A6C"/>
    <w:rsid w:val="00C87EC4"/>
    <w:rsid w:val="00C90727"/>
    <w:rsid w:val="00C92F38"/>
    <w:rsid w:val="00C93C22"/>
    <w:rsid w:val="00CA43F1"/>
    <w:rsid w:val="00CA46AB"/>
    <w:rsid w:val="00CA6F95"/>
    <w:rsid w:val="00CB092F"/>
    <w:rsid w:val="00CB5779"/>
    <w:rsid w:val="00CB6159"/>
    <w:rsid w:val="00CB7B11"/>
    <w:rsid w:val="00CC12EA"/>
    <w:rsid w:val="00CC214B"/>
    <w:rsid w:val="00CC2630"/>
    <w:rsid w:val="00CC3F64"/>
    <w:rsid w:val="00CC4FAD"/>
    <w:rsid w:val="00CC5842"/>
    <w:rsid w:val="00CC590C"/>
    <w:rsid w:val="00CC793C"/>
    <w:rsid w:val="00CD09E6"/>
    <w:rsid w:val="00CD1D15"/>
    <w:rsid w:val="00CD253D"/>
    <w:rsid w:val="00CD3283"/>
    <w:rsid w:val="00CD3BFC"/>
    <w:rsid w:val="00CD4FC7"/>
    <w:rsid w:val="00CD5910"/>
    <w:rsid w:val="00CD663A"/>
    <w:rsid w:val="00CD716E"/>
    <w:rsid w:val="00CE1350"/>
    <w:rsid w:val="00CF13C0"/>
    <w:rsid w:val="00CF171A"/>
    <w:rsid w:val="00CF1FB0"/>
    <w:rsid w:val="00CF2D14"/>
    <w:rsid w:val="00CF2E4D"/>
    <w:rsid w:val="00CF4300"/>
    <w:rsid w:val="00CF44DA"/>
    <w:rsid w:val="00CF5351"/>
    <w:rsid w:val="00D01A2A"/>
    <w:rsid w:val="00D03F98"/>
    <w:rsid w:val="00D0598B"/>
    <w:rsid w:val="00D0688D"/>
    <w:rsid w:val="00D07494"/>
    <w:rsid w:val="00D10A17"/>
    <w:rsid w:val="00D12E0E"/>
    <w:rsid w:val="00D13281"/>
    <w:rsid w:val="00D16D29"/>
    <w:rsid w:val="00D20CF6"/>
    <w:rsid w:val="00D24A47"/>
    <w:rsid w:val="00D30F0D"/>
    <w:rsid w:val="00D33EA3"/>
    <w:rsid w:val="00D35600"/>
    <w:rsid w:val="00D40DC3"/>
    <w:rsid w:val="00D412C6"/>
    <w:rsid w:val="00D417F7"/>
    <w:rsid w:val="00D428C4"/>
    <w:rsid w:val="00D446D5"/>
    <w:rsid w:val="00D46642"/>
    <w:rsid w:val="00D53419"/>
    <w:rsid w:val="00D56189"/>
    <w:rsid w:val="00D56A17"/>
    <w:rsid w:val="00D56D29"/>
    <w:rsid w:val="00D605C1"/>
    <w:rsid w:val="00D63C60"/>
    <w:rsid w:val="00D65C81"/>
    <w:rsid w:val="00D72FB2"/>
    <w:rsid w:val="00D8350A"/>
    <w:rsid w:val="00D854E1"/>
    <w:rsid w:val="00D87931"/>
    <w:rsid w:val="00D9058E"/>
    <w:rsid w:val="00D932B7"/>
    <w:rsid w:val="00D93627"/>
    <w:rsid w:val="00D94276"/>
    <w:rsid w:val="00DA2899"/>
    <w:rsid w:val="00DA351B"/>
    <w:rsid w:val="00DA439B"/>
    <w:rsid w:val="00DA53E5"/>
    <w:rsid w:val="00DA68AA"/>
    <w:rsid w:val="00DB2B84"/>
    <w:rsid w:val="00DB407F"/>
    <w:rsid w:val="00DC4AFA"/>
    <w:rsid w:val="00DC67D4"/>
    <w:rsid w:val="00DD1599"/>
    <w:rsid w:val="00DD1D4F"/>
    <w:rsid w:val="00DD31BD"/>
    <w:rsid w:val="00DD68B3"/>
    <w:rsid w:val="00DD79DA"/>
    <w:rsid w:val="00DE07B3"/>
    <w:rsid w:val="00DE0A6F"/>
    <w:rsid w:val="00DE2AC6"/>
    <w:rsid w:val="00DE2F31"/>
    <w:rsid w:val="00DE55AB"/>
    <w:rsid w:val="00DE7AB8"/>
    <w:rsid w:val="00DE7F1A"/>
    <w:rsid w:val="00DF0510"/>
    <w:rsid w:val="00DF4762"/>
    <w:rsid w:val="00DF64C3"/>
    <w:rsid w:val="00DF6D16"/>
    <w:rsid w:val="00E15098"/>
    <w:rsid w:val="00E207E2"/>
    <w:rsid w:val="00E208BD"/>
    <w:rsid w:val="00E21C8F"/>
    <w:rsid w:val="00E26B98"/>
    <w:rsid w:val="00E27D41"/>
    <w:rsid w:val="00E33C98"/>
    <w:rsid w:val="00E34078"/>
    <w:rsid w:val="00E36621"/>
    <w:rsid w:val="00E37327"/>
    <w:rsid w:val="00E40C74"/>
    <w:rsid w:val="00E42DD8"/>
    <w:rsid w:val="00E4373D"/>
    <w:rsid w:val="00E4396B"/>
    <w:rsid w:val="00E4550B"/>
    <w:rsid w:val="00E45BB7"/>
    <w:rsid w:val="00E45CE8"/>
    <w:rsid w:val="00E46467"/>
    <w:rsid w:val="00E467B8"/>
    <w:rsid w:val="00E46F66"/>
    <w:rsid w:val="00E5191E"/>
    <w:rsid w:val="00E542F9"/>
    <w:rsid w:val="00E55D4C"/>
    <w:rsid w:val="00E5650F"/>
    <w:rsid w:val="00E56FB0"/>
    <w:rsid w:val="00E615B8"/>
    <w:rsid w:val="00E660B2"/>
    <w:rsid w:val="00E661EB"/>
    <w:rsid w:val="00E7052B"/>
    <w:rsid w:val="00E7299F"/>
    <w:rsid w:val="00E7377B"/>
    <w:rsid w:val="00E7396D"/>
    <w:rsid w:val="00E744A3"/>
    <w:rsid w:val="00E74FA5"/>
    <w:rsid w:val="00E75B6A"/>
    <w:rsid w:val="00E8089C"/>
    <w:rsid w:val="00E828D4"/>
    <w:rsid w:val="00E8362F"/>
    <w:rsid w:val="00E85A4C"/>
    <w:rsid w:val="00E9196A"/>
    <w:rsid w:val="00E91B79"/>
    <w:rsid w:val="00E92411"/>
    <w:rsid w:val="00E92473"/>
    <w:rsid w:val="00E95604"/>
    <w:rsid w:val="00EA3F28"/>
    <w:rsid w:val="00EB11C4"/>
    <w:rsid w:val="00EB3D13"/>
    <w:rsid w:val="00EB5857"/>
    <w:rsid w:val="00EC0215"/>
    <w:rsid w:val="00EC271A"/>
    <w:rsid w:val="00EC445D"/>
    <w:rsid w:val="00EC773B"/>
    <w:rsid w:val="00ED09F4"/>
    <w:rsid w:val="00ED17BD"/>
    <w:rsid w:val="00ED1E8F"/>
    <w:rsid w:val="00ED5410"/>
    <w:rsid w:val="00ED6B5E"/>
    <w:rsid w:val="00ED7A61"/>
    <w:rsid w:val="00EE1596"/>
    <w:rsid w:val="00EE53E5"/>
    <w:rsid w:val="00EE543A"/>
    <w:rsid w:val="00EE796E"/>
    <w:rsid w:val="00EF0BC8"/>
    <w:rsid w:val="00EF39B8"/>
    <w:rsid w:val="00EF4A71"/>
    <w:rsid w:val="00F02857"/>
    <w:rsid w:val="00F03F23"/>
    <w:rsid w:val="00F046AB"/>
    <w:rsid w:val="00F04979"/>
    <w:rsid w:val="00F06AB3"/>
    <w:rsid w:val="00F11206"/>
    <w:rsid w:val="00F11E7D"/>
    <w:rsid w:val="00F14C82"/>
    <w:rsid w:val="00F1740F"/>
    <w:rsid w:val="00F21FA5"/>
    <w:rsid w:val="00F2451A"/>
    <w:rsid w:val="00F245C9"/>
    <w:rsid w:val="00F31AB8"/>
    <w:rsid w:val="00F33F22"/>
    <w:rsid w:val="00F377EB"/>
    <w:rsid w:val="00F40D58"/>
    <w:rsid w:val="00F4444B"/>
    <w:rsid w:val="00F46C45"/>
    <w:rsid w:val="00F47113"/>
    <w:rsid w:val="00F5084D"/>
    <w:rsid w:val="00F51DE7"/>
    <w:rsid w:val="00F53054"/>
    <w:rsid w:val="00F63EB0"/>
    <w:rsid w:val="00F659B8"/>
    <w:rsid w:val="00F65CD7"/>
    <w:rsid w:val="00F67BD3"/>
    <w:rsid w:val="00F70B8E"/>
    <w:rsid w:val="00F73666"/>
    <w:rsid w:val="00F73DB5"/>
    <w:rsid w:val="00F73F16"/>
    <w:rsid w:val="00F7455C"/>
    <w:rsid w:val="00F74566"/>
    <w:rsid w:val="00F74EB3"/>
    <w:rsid w:val="00F779DA"/>
    <w:rsid w:val="00F83847"/>
    <w:rsid w:val="00F9083A"/>
    <w:rsid w:val="00F92C44"/>
    <w:rsid w:val="00F93B86"/>
    <w:rsid w:val="00F943CA"/>
    <w:rsid w:val="00F95E29"/>
    <w:rsid w:val="00F97657"/>
    <w:rsid w:val="00F978BB"/>
    <w:rsid w:val="00FA0AF9"/>
    <w:rsid w:val="00FA2CAC"/>
    <w:rsid w:val="00FA61F8"/>
    <w:rsid w:val="00FA640F"/>
    <w:rsid w:val="00FB4B10"/>
    <w:rsid w:val="00FB5835"/>
    <w:rsid w:val="00FC368F"/>
    <w:rsid w:val="00FC410A"/>
    <w:rsid w:val="00FC47F8"/>
    <w:rsid w:val="00FC6138"/>
    <w:rsid w:val="00FC61EA"/>
    <w:rsid w:val="00FD09E3"/>
    <w:rsid w:val="00FD2F15"/>
    <w:rsid w:val="00FD361F"/>
    <w:rsid w:val="00FE3869"/>
    <w:rsid w:val="00FE3C73"/>
    <w:rsid w:val="00FE5CAE"/>
    <w:rsid w:val="00FE6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5EF9CE"/>
  <w14:defaultImageDpi w14:val="32767"/>
  <w15:chartTrackingRefBased/>
  <w15:docId w15:val="{8D8F414E-6B23-0D49-8AC2-44382D4C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869"/>
    <w:pPr>
      <w:widowControl w:val="0"/>
      <w:jc w:val="both"/>
    </w:pPr>
    <w:rPr>
      <w:szCs w:val="22"/>
    </w:rPr>
  </w:style>
  <w:style w:type="paragraph" w:styleId="1">
    <w:name w:val="heading 1"/>
    <w:basedOn w:val="a"/>
    <w:next w:val="a"/>
    <w:link w:val="10"/>
    <w:uiPriority w:val="9"/>
    <w:qFormat/>
    <w:rsid w:val="00FE386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FE386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E3869"/>
    <w:rPr>
      <w:b/>
      <w:bCs/>
      <w:kern w:val="44"/>
      <w:sz w:val="44"/>
      <w:szCs w:val="44"/>
    </w:rPr>
  </w:style>
  <w:style w:type="character" w:customStyle="1" w:styleId="20">
    <w:name w:val="标题 2 字符"/>
    <w:basedOn w:val="a0"/>
    <w:link w:val="2"/>
    <w:uiPriority w:val="9"/>
    <w:rsid w:val="00FE3869"/>
    <w:rPr>
      <w:rFonts w:asciiTheme="majorHAnsi" w:eastAsiaTheme="majorEastAsia" w:hAnsiTheme="majorHAnsi" w:cstheme="majorBidi"/>
      <w:b/>
      <w:bCs/>
      <w:sz w:val="32"/>
      <w:szCs w:val="32"/>
    </w:rPr>
  </w:style>
  <w:style w:type="paragraph" w:customStyle="1" w:styleId="Heading-Main">
    <w:name w:val="Heading-Main"/>
    <w:basedOn w:val="a"/>
    <w:qFormat/>
    <w:rsid w:val="00FE3869"/>
    <w:pPr>
      <w:keepNext/>
      <w:widowControl/>
      <w:spacing w:before="240" w:after="120"/>
      <w:jc w:val="left"/>
      <w:outlineLvl w:val="0"/>
    </w:pPr>
    <w:rPr>
      <w:rFonts w:ascii="Times New Roman" w:eastAsia="Times New Roman" w:hAnsi="Times New Roman" w:cs="Times New Roman"/>
      <w:b/>
      <w:bCs/>
      <w:kern w:val="28"/>
      <w:sz w:val="24"/>
      <w:szCs w:val="24"/>
      <w:lang w:eastAsia="en-US"/>
    </w:rPr>
  </w:style>
  <w:style w:type="character" w:styleId="a3">
    <w:name w:val="annotation reference"/>
    <w:basedOn w:val="a0"/>
    <w:uiPriority w:val="99"/>
    <w:semiHidden/>
    <w:unhideWhenUsed/>
    <w:rsid w:val="00FE3869"/>
    <w:rPr>
      <w:sz w:val="21"/>
      <w:szCs w:val="21"/>
    </w:rPr>
  </w:style>
  <w:style w:type="paragraph" w:styleId="a4">
    <w:name w:val="annotation text"/>
    <w:basedOn w:val="a"/>
    <w:link w:val="a5"/>
    <w:uiPriority w:val="99"/>
    <w:semiHidden/>
    <w:unhideWhenUsed/>
    <w:rsid w:val="00FE3869"/>
    <w:pPr>
      <w:jc w:val="left"/>
    </w:pPr>
  </w:style>
  <w:style w:type="character" w:customStyle="1" w:styleId="a5">
    <w:name w:val="批注文字 字符"/>
    <w:basedOn w:val="a0"/>
    <w:link w:val="a4"/>
    <w:uiPriority w:val="99"/>
    <w:semiHidden/>
    <w:rsid w:val="00FE3869"/>
    <w:rPr>
      <w:szCs w:val="22"/>
    </w:rPr>
  </w:style>
  <w:style w:type="paragraph" w:styleId="a6">
    <w:name w:val="caption"/>
    <w:basedOn w:val="a"/>
    <w:next w:val="a"/>
    <w:uiPriority w:val="35"/>
    <w:unhideWhenUsed/>
    <w:qFormat/>
    <w:rsid w:val="00FE3869"/>
    <w:rPr>
      <w:rFonts w:asciiTheme="majorHAnsi" w:eastAsia="黑体" w:hAnsiTheme="majorHAnsi" w:cstheme="majorBidi"/>
      <w:sz w:val="20"/>
      <w:szCs w:val="20"/>
    </w:rPr>
  </w:style>
  <w:style w:type="paragraph" w:styleId="a7">
    <w:name w:val="List Paragraph"/>
    <w:basedOn w:val="a"/>
    <w:uiPriority w:val="34"/>
    <w:qFormat/>
    <w:rsid w:val="00FE3869"/>
    <w:pPr>
      <w:ind w:firstLineChars="200" w:firstLine="420"/>
    </w:pPr>
  </w:style>
  <w:style w:type="paragraph" w:styleId="a8">
    <w:name w:val="header"/>
    <w:basedOn w:val="a"/>
    <w:link w:val="a9"/>
    <w:uiPriority w:val="99"/>
    <w:unhideWhenUsed/>
    <w:rsid w:val="00FE386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E3869"/>
    <w:rPr>
      <w:sz w:val="18"/>
      <w:szCs w:val="18"/>
    </w:rPr>
  </w:style>
  <w:style w:type="paragraph" w:styleId="aa">
    <w:name w:val="footer"/>
    <w:basedOn w:val="a"/>
    <w:link w:val="ab"/>
    <w:uiPriority w:val="99"/>
    <w:unhideWhenUsed/>
    <w:rsid w:val="00FE3869"/>
    <w:pPr>
      <w:tabs>
        <w:tab w:val="center" w:pos="4153"/>
        <w:tab w:val="right" w:pos="8306"/>
      </w:tabs>
      <w:snapToGrid w:val="0"/>
      <w:jc w:val="left"/>
    </w:pPr>
    <w:rPr>
      <w:sz w:val="18"/>
      <w:szCs w:val="18"/>
    </w:rPr>
  </w:style>
  <w:style w:type="character" w:customStyle="1" w:styleId="ab">
    <w:name w:val="页脚 字符"/>
    <w:basedOn w:val="a0"/>
    <w:link w:val="aa"/>
    <w:uiPriority w:val="99"/>
    <w:rsid w:val="00FE3869"/>
    <w:rPr>
      <w:sz w:val="18"/>
      <w:szCs w:val="18"/>
    </w:rPr>
  </w:style>
  <w:style w:type="character" w:styleId="ac">
    <w:name w:val="page number"/>
    <w:basedOn w:val="a0"/>
    <w:uiPriority w:val="99"/>
    <w:semiHidden/>
    <w:unhideWhenUsed/>
    <w:rsid w:val="00FE3869"/>
  </w:style>
  <w:style w:type="paragraph" w:styleId="TOC">
    <w:name w:val="TOC Heading"/>
    <w:basedOn w:val="1"/>
    <w:next w:val="a"/>
    <w:uiPriority w:val="39"/>
    <w:unhideWhenUsed/>
    <w:qFormat/>
    <w:rsid w:val="00FE3869"/>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a"/>
    <w:next w:val="a"/>
    <w:autoRedefine/>
    <w:uiPriority w:val="39"/>
    <w:unhideWhenUsed/>
    <w:rsid w:val="00FE3869"/>
    <w:pPr>
      <w:spacing w:before="120"/>
      <w:jc w:val="left"/>
    </w:pPr>
    <w:rPr>
      <w:rFonts w:eastAsiaTheme="minorHAnsi"/>
      <w:b/>
      <w:bCs/>
      <w:i/>
      <w:iCs/>
      <w:sz w:val="24"/>
      <w:szCs w:val="24"/>
    </w:rPr>
  </w:style>
  <w:style w:type="paragraph" w:styleId="TOC2">
    <w:name w:val="toc 2"/>
    <w:basedOn w:val="a"/>
    <w:next w:val="a"/>
    <w:autoRedefine/>
    <w:uiPriority w:val="39"/>
    <w:unhideWhenUsed/>
    <w:rsid w:val="006C0A23"/>
    <w:pPr>
      <w:tabs>
        <w:tab w:val="right" w:leader="dot" w:pos="8296"/>
      </w:tabs>
      <w:spacing w:before="120"/>
      <w:ind w:left="210"/>
      <w:jc w:val="left"/>
    </w:pPr>
    <w:rPr>
      <w:rFonts w:eastAsiaTheme="minorHAnsi"/>
      <w:b/>
      <w:bCs/>
      <w:sz w:val="22"/>
    </w:rPr>
  </w:style>
  <w:style w:type="paragraph" w:styleId="TOC3">
    <w:name w:val="toc 3"/>
    <w:basedOn w:val="a"/>
    <w:next w:val="a"/>
    <w:autoRedefine/>
    <w:uiPriority w:val="39"/>
    <w:semiHidden/>
    <w:unhideWhenUsed/>
    <w:rsid w:val="00FE3869"/>
    <w:pPr>
      <w:ind w:left="420"/>
      <w:jc w:val="left"/>
    </w:pPr>
    <w:rPr>
      <w:rFonts w:eastAsiaTheme="minorHAnsi"/>
      <w:sz w:val="20"/>
      <w:szCs w:val="20"/>
    </w:rPr>
  </w:style>
  <w:style w:type="paragraph" w:styleId="TOC4">
    <w:name w:val="toc 4"/>
    <w:basedOn w:val="a"/>
    <w:next w:val="a"/>
    <w:autoRedefine/>
    <w:uiPriority w:val="39"/>
    <w:semiHidden/>
    <w:unhideWhenUsed/>
    <w:rsid w:val="00FE3869"/>
    <w:pPr>
      <w:ind w:left="630"/>
      <w:jc w:val="left"/>
    </w:pPr>
    <w:rPr>
      <w:rFonts w:eastAsiaTheme="minorHAnsi"/>
      <w:sz w:val="20"/>
      <w:szCs w:val="20"/>
    </w:rPr>
  </w:style>
  <w:style w:type="paragraph" w:styleId="TOC5">
    <w:name w:val="toc 5"/>
    <w:basedOn w:val="a"/>
    <w:next w:val="a"/>
    <w:autoRedefine/>
    <w:uiPriority w:val="39"/>
    <w:semiHidden/>
    <w:unhideWhenUsed/>
    <w:rsid w:val="00FE3869"/>
    <w:pPr>
      <w:ind w:left="840"/>
      <w:jc w:val="left"/>
    </w:pPr>
    <w:rPr>
      <w:rFonts w:eastAsiaTheme="minorHAnsi"/>
      <w:sz w:val="20"/>
      <w:szCs w:val="20"/>
    </w:rPr>
  </w:style>
  <w:style w:type="paragraph" w:styleId="TOC6">
    <w:name w:val="toc 6"/>
    <w:basedOn w:val="a"/>
    <w:next w:val="a"/>
    <w:autoRedefine/>
    <w:uiPriority w:val="39"/>
    <w:semiHidden/>
    <w:unhideWhenUsed/>
    <w:rsid w:val="00FE3869"/>
    <w:pPr>
      <w:ind w:left="1050"/>
      <w:jc w:val="left"/>
    </w:pPr>
    <w:rPr>
      <w:rFonts w:eastAsiaTheme="minorHAnsi"/>
      <w:sz w:val="20"/>
      <w:szCs w:val="20"/>
    </w:rPr>
  </w:style>
  <w:style w:type="paragraph" w:styleId="TOC7">
    <w:name w:val="toc 7"/>
    <w:basedOn w:val="a"/>
    <w:next w:val="a"/>
    <w:autoRedefine/>
    <w:uiPriority w:val="39"/>
    <w:semiHidden/>
    <w:unhideWhenUsed/>
    <w:rsid w:val="00FE3869"/>
    <w:pPr>
      <w:ind w:left="1260"/>
      <w:jc w:val="left"/>
    </w:pPr>
    <w:rPr>
      <w:rFonts w:eastAsiaTheme="minorHAnsi"/>
      <w:sz w:val="20"/>
      <w:szCs w:val="20"/>
    </w:rPr>
  </w:style>
  <w:style w:type="paragraph" w:styleId="TOC8">
    <w:name w:val="toc 8"/>
    <w:basedOn w:val="a"/>
    <w:next w:val="a"/>
    <w:autoRedefine/>
    <w:uiPriority w:val="39"/>
    <w:semiHidden/>
    <w:unhideWhenUsed/>
    <w:rsid w:val="00FE3869"/>
    <w:pPr>
      <w:ind w:left="1470"/>
      <w:jc w:val="left"/>
    </w:pPr>
    <w:rPr>
      <w:rFonts w:eastAsiaTheme="minorHAnsi"/>
      <w:sz w:val="20"/>
      <w:szCs w:val="20"/>
    </w:rPr>
  </w:style>
  <w:style w:type="paragraph" w:styleId="TOC9">
    <w:name w:val="toc 9"/>
    <w:basedOn w:val="a"/>
    <w:next w:val="a"/>
    <w:autoRedefine/>
    <w:uiPriority w:val="39"/>
    <w:semiHidden/>
    <w:unhideWhenUsed/>
    <w:rsid w:val="00FE3869"/>
    <w:pPr>
      <w:ind w:left="1680"/>
      <w:jc w:val="left"/>
    </w:pPr>
    <w:rPr>
      <w:rFonts w:eastAsiaTheme="minorHAnsi"/>
      <w:sz w:val="20"/>
      <w:szCs w:val="20"/>
    </w:rPr>
  </w:style>
  <w:style w:type="character" w:styleId="ad">
    <w:name w:val="Hyperlink"/>
    <w:basedOn w:val="a0"/>
    <w:uiPriority w:val="99"/>
    <w:unhideWhenUsed/>
    <w:rsid w:val="00FE3869"/>
    <w:rPr>
      <w:color w:val="0563C1" w:themeColor="hyperlink"/>
      <w:u w:val="single"/>
    </w:rPr>
  </w:style>
  <w:style w:type="character" w:styleId="ae">
    <w:name w:val="line number"/>
    <w:basedOn w:val="a0"/>
    <w:uiPriority w:val="99"/>
    <w:semiHidden/>
    <w:unhideWhenUsed/>
    <w:rsid w:val="00FE3869"/>
  </w:style>
  <w:style w:type="paragraph" w:styleId="af">
    <w:name w:val="Revision"/>
    <w:hidden/>
    <w:uiPriority w:val="99"/>
    <w:semiHidden/>
    <w:rsid w:val="00FE3869"/>
    <w:rPr>
      <w:szCs w:val="22"/>
    </w:rPr>
  </w:style>
  <w:style w:type="paragraph" w:styleId="af0">
    <w:name w:val="Balloon Text"/>
    <w:basedOn w:val="a"/>
    <w:link w:val="af1"/>
    <w:uiPriority w:val="99"/>
    <w:semiHidden/>
    <w:unhideWhenUsed/>
    <w:rsid w:val="0048442A"/>
    <w:rPr>
      <w:sz w:val="18"/>
      <w:szCs w:val="18"/>
    </w:rPr>
  </w:style>
  <w:style w:type="character" w:customStyle="1" w:styleId="af1">
    <w:name w:val="批注框文本 字符"/>
    <w:basedOn w:val="a0"/>
    <w:link w:val="af0"/>
    <w:uiPriority w:val="99"/>
    <w:semiHidden/>
    <w:rsid w:val="0048442A"/>
    <w:rPr>
      <w:sz w:val="18"/>
      <w:szCs w:val="18"/>
    </w:rPr>
  </w:style>
  <w:style w:type="paragraph" w:styleId="af2">
    <w:name w:val="annotation subject"/>
    <w:basedOn w:val="a4"/>
    <w:next w:val="a4"/>
    <w:link w:val="af3"/>
    <w:uiPriority w:val="99"/>
    <w:semiHidden/>
    <w:unhideWhenUsed/>
    <w:rsid w:val="006A358E"/>
    <w:rPr>
      <w:b/>
      <w:bCs/>
    </w:rPr>
  </w:style>
  <w:style w:type="character" w:customStyle="1" w:styleId="af3">
    <w:name w:val="批注主题 字符"/>
    <w:basedOn w:val="a5"/>
    <w:link w:val="af2"/>
    <w:uiPriority w:val="99"/>
    <w:semiHidden/>
    <w:rsid w:val="006A358E"/>
    <w:rPr>
      <w:b/>
      <w:bCs/>
      <w:szCs w:val="22"/>
    </w:rPr>
  </w:style>
  <w:style w:type="character" w:styleId="af4">
    <w:name w:val="Placeholder Text"/>
    <w:basedOn w:val="a0"/>
    <w:uiPriority w:val="99"/>
    <w:semiHidden/>
    <w:rsid w:val="00092C3A"/>
    <w:rPr>
      <w:color w:val="808080"/>
    </w:rPr>
  </w:style>
  <w:style w:type="character" w:styleId="af5">
    <w:name w:val="Unresolved Mention"/>
    <w:basedOn w:val="a0"/>
    <w:uiPriority w:val="99"/>
    <w:semiHidden/>
    <w:unhideWhenUsed/>
    <w:rsid w:val="00B84A90"/>
    <w:rPr>
      <w:color w:val="605E5C"/>
      <w:shd w:val="clear" w:color="auto" w:fill="E1DFDD"/>
    </w:rPr>
  </w:style>
  <w:style w:type="character" w:customStyle="1" w:styleId="fontstyle01">
    <w:name w:val="fontstyle01"/>
    <w:basedOn w:val="a0"/>
    <w:rsid w:val="007F79BE"/>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86828">
      <w:bodyDiv w:val="1"/>
      <w:marLeft w:val="0"/>
      <w:marRight w:val="0"/>
      <w:marTop w:val="0"/>
      <w:marBottom w:val="0"/>
      <w:divBdr>
        <w:top w:val="none" w:sz="0" w:space="0" w:color="auto"/>
        <w:left w:val="none" w:sz="0" w:space="0" w:color="auto"/>
        <w:bottom w:val="none" w:sz="0" w:space="0" w:color="auto"/>
        <w:right w:val="none" w:sz="0" w:space="0" w:color="auto"/>
      </w:divBdr>
    </w:div>
    <w:div w:id="1853645907">
      <w:bodyDiv w:val="1"/>
      <w:marLeft w:val="0"/>
      <w:marRight w:val="0"/>
      <w:marTop w:val="0"/>
      <w:marBottom w:val="0"/>
      <w:divBdr>
        <w:top w:val="none" w:sz="0" w:space="0" w:color="auto"/>
        <w:left w:val="none" w:sz="0" w:space="0" w:color="auto"/>
        <w:bottom w:val="none" w:sz="0" w:space="0" w:color="auto"/>
        <w:right w:val="none" w:sz="0" w:space="0" w:color="auto"/>
      </w:divBdr>
    </w:div>
    <w:div w:id="199009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srl.noaa.gov/psd/data/gridded/"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dc.noaa.gov/ibtracs/"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esgf-node.llnl.gov/projects/esgf-llnl/" TargetMode="Externa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metoffice.gov.uk/hadob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E32D6-8A50-0D45-97BA-49051E13F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4416</Words>
  <Characters>25177</Characters>
  <Application>Microsoft Office Word</Application>
  <DocSecurity>0</DocSecurity>
  <Lines>209</Lines>
  <Paragraphs>59</Paragraphs>
  <ScaleCrop>false</ScaleCrop>
  <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 Qifeng</dc:creator>
  <cp:keywords/>
  <dc:description/>
  <cp:lastModifiedBy>jiaxiaojing@zju.edu.cn</cp:lastModifiedBy>
  <cp:revision>4</cp:revision>
  <dcterms:created xsi:type="dcterms:W3CDTF">2023-01-27T14:28:00Z</dcterms:created>
  <dcterms:modified xsi:type="dcterms:W3CDTF">2023-01-27T14:34:00Z</dcterms:modified>
</cp:coreProperties>
</file>