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C334" w14:textId="77777777" w:rsidR="007F7FED" w:rsidRDefault="007F7FED" w:rsidP="007F7FED">
      <w:pPr>
        <w:widowControl/>
        <w:wordWrap/>
        <w:autoSpaceDE/>
        <w:autoSpaceDN/>
        <w:spacing w:after="0" w:line="240" w:lineRule="auto"/>
        <w:jc w:val="center"/>
        <w:rPr>
          <w:rFonts w:ascii="Times New Roman" w:eastAsia="SimSun" w:hAnsi="Times New Roman"/>
          <w:kern w:val="0"/>
          <w:sz w:val="36"/>
          <w:szCs w:val="36"/>
          <w:lang w:eastAsia="en-US"/>
        </w:rPr>
      </w:pPr>
      <w:bookmarkStart w:id="0" w:name="_Hlk123824701"/>
      <w:r w:rsidRPr="007F7FED">
        <w:rPr>
          <w:rFonts w:ascii="Times New Roman" w:eastAsia="SimSun" w:hAnsi="Times New Roman"/>
          <w:kern w:val="0"/>
          <w:sz w:val="36"/>
          <w:szCs w:val="36"/>
          <w:lang w:eastAsia="en-US"/>
        </w:rPr>
        <w:t>Supplementary Materials for</w:t>
      </w:r>
    </w:p>
    <w:p w14:paraId="11584C43" w14:textId="037253AD" w:rsidR="007F7FED" w:rsidRDefault="007F7FED" w:rsidP="007F7FED">
      <w:pPr>
        <w:widowControl/>
        <w:wordWrap/>
        <w:autoSpaceDE/>
        <w:autoSpaceDN/>
        <w:spacing w:after="0" w:line="240" w:lineRule="auto"/>
        <w:jc w:val="center"/>
        <w:rPr>
          <w:rFonts w:ascii="Times New Roman" w:eastAsia="SimSun" w:hAnsi="Times New Roman"/>
          <w:kern w:val="0"/>
          <w:sz w:val="36"/>
          <w:szCs w:val="36"/>
          <w:lang w:eastAsia="en-US"/>
        </w:rPr>
      </w:pPr>
      <w:r>
        <w:rPr>
          <w:rFonts w:ascii="Times New Roman" w:eastAsia="SimSun" w:hAnsi="Times New Roman"/>
          <w:kern w:val="0"/>
          <w:sz w:val="36"/>
          <w:szCs w:val="36"/>
          <w:lang w:eastAsia="en-US"/>
        </w:rPr>
        <w:t xml:space="preserve"> </w:t>
      </w:r>
    </w:p>
    <w:p w14:paraId="36EE2084" w14:textId="4E72489B" w:rsidR="007F7FED" w:rsidRPr="007F7FED" w:rsidRDefault="007F7FED" w:rsidP="007F7FED">
      <w:pPr>
        <w:widowControl/>
        <w:wordWrap/>
        <w:autoSpaceDE/>
        <w:autoSpaceDN/>
        <w:spacing w:after="0" w:line="240" w:lineRule="auto"/>
        <w:jc w:val="center"/>
        <w:rPr>
          <w:rFonts w:ascii="Times New Roman" w:eastAsia="SimSun" w:hAnsi="Times New Roman"/>
          <w:kern w:val="0"/>
          <w:sz w:val="28"/>
          <w:szCs w:val="28"/>
          <w:lang w:eastAsia="en-US"/>
        </w:rPr>
      </w:pPr>
      <w:proofErr w:type="spellStart"/>
      <w:r w:rsidRPr="007F7FED">
        <w:rPr>
          <w:rFonts w:ascii="Times New Roman" w:eastAsia="SimSun" w:hAnsi="Times New Roman"/>
          <w:kern w:val="0"/>
          <w:sz w:val="28"/>
          <w:szCs w:val="28"/>
          <w:lang w:eastAsia="en-US"/>
        </w:rPr>
        <w:t>Sirtuin</w:t>
      </w:r>
      <w:proofErr w:type="spellEnd"/>
      <w:r w:rsidRPr="007F7FED">
        <w:rPr>
          <w:rFonts w:ascii="Times New Roman" w:eastAsia="SimSun" w:hAnsi="Times New Roman"/>
          <w:kern w:val="0"/>
          <w:sz w:val="28"/>
          <w:szCs w:val="28"/>
          <w:lang w:eastAsia="en-US"/>
        </w:rPr>
        <w:t xml:space="preserve"> 5‐mediated deacetylation of TAZ at K54 promotes melanoma development and lung metastasis</w:t>
      </w:r>
    </w:p>
    <w:bookmarkEnd w:id="0"/>
    <w:p w14:paraId="6E003B40" w14:textId="77777777" w:rsidR="007F7FED" w:rsidRPr="007F7FED" w:rsidRDefault="007F7FED" w:rsidP="007F7FED">
      <w:pPr>
        <w:widowControl/>
        <w:wordWrap/>
        <w:autoSpaceDE/>
        <w:autoSpaceDN/>
        <w:spacing w:after="0" w:line="240" w:lineRule="auto"/>
        <w:rPr>
          <w:rFonts w:ascii="Times New Roman" w:eastAsia="Times New Roman" w:hAnsi="Times New Roman"/>
          <w:b/>
          <w:kern w:val="0"/>
          <w:sz w:val="28"/>
          <w:szCs w:val="20"/>
        </w:rPr>
      </w:pPr>
    </w:p>
    <w:p w14:paraId="19EDF36C" w14:textId="53F54B97" w:rsidR="007F7FED" w:rsidRPr="007F7FED" w:rsidRDefault="007F7FED" w:rsidP="007F7FED">
      <w:pPr>
        <w:widowControl/>
        <w:wordWrap/>
        <w:autoSpaceDE/>
        <w:autoSpaceDN/>
        <w:spacing w:after="0" w:line="240" w:lineRule="auto"/>
        <w:jc w:val="center"/>
        <w:rPr>
          <w:rFonts w:ascii="Times New Roman" w:eastAsia="Times New Roman" w:hAnsi="Times New Roman"/>
          <w:color w:val="000000"/>
          <w:kern w:val="0"/>
          <w:sz w:val="24"/>
          <w:szCs w:val="20"/>
          <w:vertAlign w:val="superscript"/>
        </w:rPr>
      </w:pPr>
      <w:bookmarkStart w:id="1" w:name="_Hlk123824713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 xml:space="preserve">Garam Kim, </w:t>
      </w:r>
      <w:proofErr w:type="spellStart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>Poshan</w:t>
      </w:r>
      <w:proofErr w:type="spellEnd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 xml:space="preserve"> </w:t>
      </w:r>
      <w:proofErr w:type="spellStart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>Yugal</w:t>
      </w:r>
      <w:proofErr w:type="spellEnd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 xml:space="preserve"> Bhattarai, Sung-</w:t>
      </w:r>
      <w:proofErr w:type="spellStart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>Chul</w:t>
      </w:r>
      <w:proofErr w:type="spellEnd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 xml:space="preserve"> Lim, Kwang </w:t>
      </w:r>
      <w:proofErr w:type="spellStart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>Youl</w:t>
      </w:r>
      <w:proofErr w:type="spellEnd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 xml:space="preserve"> Lee</w:t>
      </w:r>
      <w:bookmarkEnd w:id="1"/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>, and</w:t>
      </w:r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  <w:vertAlign w:val="superscript"/>
        </w:rPr>
        <w:t xml:space="preserve"> </w:t>
      </w:r>
      <w:r w:rsidRPr="007F7FED">
        <w:rPr>
          <w:rFonts w:ascii="Times New Roman" w:eastAsia="Times New Roman" w:hAnsi="Times New Roman"/>
          <w:color w:val="000000"/>
          <w:kern w:val="0"/>
          <w:sz w:val="24"/>
          <w:szCs w:val="20"/>
        </w:rPr>
        <w:t>Hong Seok Choi</w:t>
      </w:r>
    </w:p>
    <w:p w14:paraId="57404791" w14:textId="77777777" w:rsidR="007F7FED" w:rsidRDefault="007F7FED" w:rsidP="007F7FED">
      <w:pPr>
        <w:widowControl/>
        <w:wordWrap/>
        <w:autoSpaceDE/>
        <w:autoSpaceDN/>
        <w:spacing w:after="0" w:line="240" w:lineRule="auto"/>
        <w:jc w:val="center"/>
        <w:rPr>
          <w:rFonts w:ascii="Times New Roman" w:eastAsia="SimSun" w:hAnsi="Times New Roman"/>
          <w:kern w:val="0"/>
          <w:sz w:val="24"/>
          <w:szCs w:val="24"/>
          <w:lang w:eastAsia="en-US"/>
        </w:rPr>
      </w:pPr>
    </w:p>
    <w:p w14:paraId="071DF88C" w14:textId="77777777" w:rsidR="007F7FED" w:rsidRDefault="007F7FED" w:rsidP="007F7FED">
      <w:pPr>
        <w:widowControl/>
        <w:wordWrap/>
        <w:autoSpaceDE/>
        <w:autoSpaceDN/>
        <w:spacing w:after="0" w:line="240" w:lineRule="auto"/>
        <w:jc w:val="center"/>
        <w:rPr>
          <w:rFonts w:ascii="Times New Roman" w:eastAsia="SimSun" w:hAnsi="Times New Roman"/>
          <w:kern w:val="0"/>
          <w:sz w:val="24"/>
          <w:szCs w:val="24"/>
          <w:lang w:eastAsia="en-US"/>
        </w:rPr>
      </w:pPr>
    </w:p>
    <w:p w14:paraId="0344F819" w14:textId="58065CAB" w:rsidR="007F7FED" w:rsidRPr="007F7FED" w:rsidRDefault="007F7FED" w:rsidP="007F7FED">
      <w:pPr>
        <w:widowControl/>
        <w:wordWrap/>
        <w:autoSpaceDE/>
        <w:autoSpaceDN/>
        <w:spacing w:after="0" w:line="240" w:lineRule="auto"/>
        <w:jc w:val="center"/>
        <w:rPr>
          <w:rFonts w:ascii="Times New Roman" w:eastAsia="SimSun" w:hAnsi="Times New Roman"/>
          <w:kern w:val="0"/>
          <w:sz w:val="24"/>
          <w:szCs w:val="24"/>
          <w:lang w:eastAsia="en-US"/>
        </w:rPr>
      </w:pPr>
      <w:r w:rsidRPr="007F7FED">
        <w:rPr>
          <w:rFonts w:ascii="Times New Roman" w:eastAsia="SimSun" w:hAnsi="Times New Roman"/>
          <w:kern w:val="0"/>
          <w:sz w:val="24"/>
          <w:szCs w:val="24"/>
          <w:lang w:eastAsia="en-US"/>
        </w:rPr>
        <w:t xml:space="preserve">Correspondence to: </w:t>
      </w:r>
      <w:r w:rsidRPr="007F7FED">
        <w:rPr>
          <w:rFonts w:ascii="Times New Roman" w:eastAsia="SimSun" w:hAnsi="Times New Roman"/>
          <w:kern w:val="0"/>
          <w:sz w:val="24"/>
          <w:szCs w:val="20"/>
          <w:lang w:eastAsia="en-US"/>
        </w:rPr>
        <w:t>chs@chosun.ac.kr</w:t>
      </w:r>
    </w:p>
    <w:p w14:paraId="07EE835E" w14:textId="77777777" w:rsidR="007F7FED" w:rsidRPr="007F7FED" w:rsidRDefault="007F7FED" w:rsidP="007F7FED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SimSun" w:hAnsi="Times New Roman"/>
          <w:kern w:val="0"/>
          <w:sz w:val="24"/>
          <w:szCs w:val="20"/>
          <w:lang w:eastAsia="en-US"/>
        </w:rPr>
      </w:pPr>
    </w:p>
    <w:p w14:paraId="64326E09" w14:textId="77777777" w:rsidR="007F7FED" w:rsidRPr="007F7FED" w:rsidRDefault="007F7FED" w:rsidP="007F7FED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SimSun" w:hAnsi="Times New Roman"/>
          <w:b/>
          <w:kern w:val="0"/>
          <w:sz w:val="24"/>
          <w:szCs w:val="20"/>
          <w:lang w:eastAsia="en-US"/>
        </w:rPr>
      </w:pPr>
    </w:p>
    <w:p w14:paraId="7DB44BA3" w14:textId="77777777" w:rsidR="007F7FED" w:rsidRPr="007F7FED" w:rsidRDefault="007F7FED" w:rsidP="007F7FED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SimSun" w:hAnsi="Times New Roman"/>
          <w:b/>
          <w:kern w:val="0"/>
          <w:sz w:val="24"/>
          <w:szCs w:val="20"/>
          <w:lang w:eastAsia="en-US"/>
        </w:rPr>
      </w:pPr>
      <w:r w:rsidRPr="007F7FED">
        <w:rPr>
          <w:rFonts w:ascii="Times New Roman" w:eastAsia="SimSun" w:hAnsi="Times New Roman"/>
          <w:b/>
          <w:kern w:val="0"/>
          <w:sz w:val="24"/>
          <w:szCs w:val="20"/>
          <w:lang w:eastAsia="en-US"/>
        </w:rPr>
        <w:t>This PDF file includes:</w:t>
      </w:r>
    </w:p>
    <w:p w14:paraId="08C6B137" w14:textId="77777777" w:rsidR="007F7FED" w:rsidRPr="007F7FED" w:rsidRDefault="007F7FED" w:rsidP="007F7FED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SimSun" w:hAnsi="Times New Roman"/>
          <w:kern w:val="0"/>
          <w:sz w:val="24"/>
          <w:szCs w:val="20"/>
          <w:lang w:eastAsia="en-US"/>
        </w:rPr>
      </w:pPr>
    </w:p>
    <w:p w14:paraId="338F44C2" w14:textId="77777777" w:rsidR="007F7FED" w:rsidRPr="007F7FED" w:rsidRDefault="007F7FED" w:rsidP="007F7FED">
      <w:pPr>
        <w:widowControl/>
        <w:wordWrap/>
        <w:autoSpaceDE/>
        <w:autoSpaceDN/>
        <w:spacing w:after="0" w:line="240" w:lineRule="auto"/>
        <w:ind w:left="720"/>
        <w:jc w:val="left"/>
        <w:rPr>
          <w:rFonts w:ascii="Times New Roman" w:eastAsia="SimSun" w:hAnsi="Times New Roman"/>
          <w:kern w:val="0"/>
          <w:sz w:val="24"/>
          <w:szCs w:val="20"/>
          <w:lang w:eastAsia="en-US"/>
        </w:rPr>
      </w:pPr>
      <w:r w:rsidRPr="007F7FED">
        <w:rPr>
          <w:rFonts w:ascii="Times New Roman" w:eastAsia="SimSun" w:hAnsi="Times New Roman"/>
          <w:kern w:val="0"/>
          <w:sz w:val="24"/>
          <w:szCs w:val="20"/>
          <w:lang w:eastAsia="en-US"/>
        </w:rPr>
        <w:t>Fig</w:t>
      </w:r>
      <w:r w:rsidRPr="007F7FED">
        <w:rPr>
          <w:rFonts w:ascii="Times New Roman" w:eastAsia="SimSun" w:hAnsi="Times New Roman" w:hint="eastAsia"/>
          <w:kern w:val="0"/>
          <w:sz w:val="24"/>
          <w:szCs w:val="20"/>
          <w:lang w:eastAsia="zh-CN"/>
        </w:rPr>
        <w:t>ure</w:t>
      </w:r>
      <w:r w:rsidRPr="007F7FED">
        <w:rPr>
          <w:rFonts w:ascii="Times New Roman" w:eastAsia="SimSun" w:hAnsi="Times New Roman"/>
          <w:kern w:val="0"/>
          <w:sz w:val="24"/>
          <w:szCs w:val="20"/>
          <w:lang w:eastAsia="en-US"/>
        </w:rPr>
        <w:t>s S1 to S3</w:t>
      </w:r>
    </w:p>
    <w:p w14:paraId="0D638540" w14:textId="77777777" w:rsidR="007F7FED" w:rsidRPr="007F7FED" w:rsidRDefault="007F7FED" w:rsidP="007F7FED">
      <w:pPr>
        <w:widowControl/>
        <w:wordWrap/>
        <w:autoSpaceDE/>
        <w:autoSpaceDN/>
        <w:spacing w:after="0" w:line="480" w:lineRule="auto"/>
        <w:rPr>
          <w:rFonts w:ascii="Times New Roman" w:eastAsia="Times New Roman" w:hAnsi="Times New Roman"/>
          <w:color w:val="000000"/>
          <w:kern w:val="0"/>
          <w:sz w:val="24"/>
          <w:szCs w:val="20"/>
          <w:vertAlign w:val="superscript"/>
        </w:rPr>
      </w:pPr>
    </w:p>
    <w:p w14:paraId="33D54DE8" w14:textId="77777777" w:rsidR="007F7FED" w:rsidRDefault="007F7FED" w:rsidP="00F171D8">
      <w:pPr>
        <w:wordWrap/>
        <w:adjustRightInd w:val="0"/>
        <w:spacing w:after="0" w:line="480" w:lineRule="auto"/>
        <w:rPr>
          <w:rFonts w:ascii="Times New Roman" w:eastAsia="Times New Roman" w:hAnsi="Times New Roman"/>
          <w:b/>
          <w:bCs/>
          <w:kern w:val="0"/>
          <w:sz w:val="24"/>
          <w:szCs w:val="20"/>
        </w:rPr>
      </w:pPr>
    </w:p>
    <w:p w14:paraId="2CD3AA0C" w14:textId="77777777" w:rsidR="007F7FED" w:rsidRDefault="007F7FED">
      <w:pPr>
        <w:widowControl/>
        <w:wordWrap/>
        <w:autoSpaceDE/>
        <w:autoSpaceDN/>
        <w:spacing w:after="0" w:line="240" w:lineRule="auto"/>
        <w:jc w:val="left"/>
        <w:rPr>
          <w:rFonts w:ascii="Times New Roman" w:eastAsia="Times New Roman" w:hAnsi="Times New Roman"/>
          <w:b/>
          <w:bCs/>
          <w:kern w:val="0"/>
          <w:sz w:val="24"/>
          <w:szCs w:val="20"/>
        </w:rPr>
      </w:pPr>
      <w:r>
        <w:rPr>
          <w:rFonts w:ascii="Times New Roman" w:eastAsia="Times New Roman" w:hAnsi="Times New Roman"/>
          <w:b/>
          <w:bCs/>
          <w:kern w:val="0"/>
          <w:sz w:val="24"/>
          <w:szCs w:val="20"/>
        </w:rPr>
        <w:br w:type="page"/>
      </w:r>
    </w:p>
    <w:p w14:paraId="6338D042" w14:textId="6485A487" w:rsidR="00AD0470" w:rsidRDefault="00AD0470" w:rsidP="00F171D8">
      <w:pPr>
        <w:wordWrap/>
        <w:adjustRightInd w:val="0"/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D0470">
        <w:rPr>
          <w:rFonts w:ascii="Times New Roman" w:hAnsi="Times New Roman"/>
          <w:b/>
          <w:color w:val="000000"/>
          <w:sz w:val="24"/>
          <w:szCs w:val="24"/>
        </w:rPr>
        <w:lastRenderedPageBreak/>
        <w:drawing>
          <wp:inline distT="0" distB="0" distL="0" distR="0" wp14:anchorId="7605AF19" wp14:editId="13925ABA">
            <wp:extent cx="5943600" cy="3191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F986" w14:textId="7FE73067" w:rsidR="00EC0248" w:rsidRPr="00795367" w:rsidRDefault="009519DE" w:rsidP="00AD0470">
      <w:pPr>
        <w:wordWrap/>
        <w:adjustRightInd w:val="0"/>
        <w:spacing w:after="0" w:line="240" w:lineRule="auto"/>
        <w:jc w:val="left"/>
        <w:rPr>
          <w:rFonts w:ascii="Times New Roman" w:hAnsi="Times New Roman"/>
          <w:b/>
          <w:sz w:val="24"/>
        </w:rPr>
      </w:pPr>
      <w:r w:rsidRPr="00F32E80">
        <w:rPr>
          <w:rFonts w:ascii="Times New Roman" w:hAnsi="Times New Roman"/>
          <w:b/>
          <w:color w:val="000000"/>
          <w:sz w:val="24"/>
          <w:szCs w:val="24"/>
        </w:rPr>
        <w:t>Fig</w:t>
      </w:r>
      <w:r w:rsidR="007F7FED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F32E80">
        <w:rPr>
          <w:rFonts w:ascii="Times New Roman" w:hAnsi="Times New Roman"/>
          <w:b/>
          <w:color w:val="000000"/>
          <w:sz w:val="24"/>
          <w:szCs w:val="24"/>
        </w:rPr>
        <w:t xml:space="preserve"> S1.</w:t>
      </w:r>
      <w:r w:rsidR="00EC0248" w:rsidRPr="00795367">
        <w:rPr>
          <w:rFonts w:ascii="Times New Roman" w:hAnsi="Times New Roman"/>
          <w:b/>
          <w:sz w:val="24"/>
        </w:rPr>
        <w:t xml:space="preserve"> </w:t>
      </w:r>
      <w:r w:rsidR="00EC0248">
        <w:rPr>
          <w:rFonts w:ascii="Times New Roman" w:hAnsi="Times New Roman"/>
          <w:b/>
          <w:sz w:val="24"/>
        </w:rPr>
        <w:t>TAZ K54 deacetylation by SIRT5 reduces its interactions with LATS2</w:t>
      </w:r>
      <w:r w:rsidR="00EC0248" w:rsidRPr="00795367">
        <w:rPr>
          <w:rFonts w:ascii="Times New Roman" w:hAnsi="Times New Roman"/>
          <w:b/>
          <w:sz w:val="24"/>
        </w:rPr>
        <w:t>.</w:t>
      </w:r>
    </w:p>
    <w:p w14:paraId="394FFB01" w14:textId="52E69BF2" w:rsidR="00EC0248" w:rsidRDefault="00EC0248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sz w:val="24"/>
        </w:rPr>
      </w:pPr>
      <w:r w:rsidRPr="001B6DF7">
        <w:rPr>
          <w:rFonts w:ascii="Times New Roman" w:hAnsi="Times New Roman"/>
          <w:bCs/>
          <w:sz w:val="24"/>
        </w:rPr>
        <w:t>(</w:t>
      </w:r>
      <w:r w:rsidR="001B6DF7" w:rsidRPr="001B6DF7">
        <w:rPr>
          <w:rFonts w:ascii="Times New Roman" w:hAnsi="Times New Roman"/>
          <w:bCs/>
          <w:sz w:val="24"/>
        </w:rPr>
        <w:t>a, b</w:t>
      </w:r>
      <w:r w:rsidRPr="001B6DF7">
        <w:rPr>
          <w:rFonts w:ascii="Times New Roman" w:hAnsi="Times New Roman"/>
          <w:bCs/>
          <w:sz w:val="24"/>
        </w:rPr>
        <w:t>)</w:t>
      </w:r>
      <w:r w:rsidR="00836837" w:rsidRPr="001B6DF7">
        <w:rPr>
          <w:rFonts w:ascii="Times New Roman" w:hAnsi="Times New Roman"/>
          <w:bCs/>
          <w:sz w:val="24"/>
        </w:rPr>
        <w:t xml:space="preserve"> EGF or </w:t>
      </w:r>
      <w:r w:rsidR="00836837" w:rsidRPr="001B6DF7">
        <w:rPr>
          <w:rFonts w:ascii="Times New Roman" w:hAnsi="Times New Roman"/>
          <w:sz w:val="24"/>
        </w:rPr>
        <w:t>TGF-</w:t>
      </w:r>
      <w:r w:rsidR="00836837" w:rsidRPr="001B6DF7">
        <w:rPr>
          <w:rFonts w:ascii="Times New Roman" w:hAnsi="Times New Roman"/>
          <w:bCs/>
          <w:sz w:val="24"/>
        </w:rPr>
        <w:t>β inhibits</w:t>
      </w:r>
      <w:r w:rsidRPr="001B6DF7">
        <w:rPr>
          <w:rFonts w:ascii="Times New Roman" w:hAnsi="Times New Roman"/>
          <w:sz w:val="24"/>
        </w:rPr>
        <w:t xml:space="preserve"> LATS2-TAZ interaction. </w:t>
      </w:r>
      <w:r w:rsidRPr="001B6DF7">
        <w:rPr>
          <w:rFonts w:ascii="Times New Roman" w:hAnsi="Times New Roman"/>
          <w:bCs/>
          <w:sz w:val="24"/>
        </w:rPr>
        <w:t>A375 cells were serum-starved for 24 h</w:t>
      </w:r>
      <w:r w:rsidR="00836837" w:rsidRPr="001B6DF7">
        <w:rPr>
          <w:rFonts w:ascii="Times New Roman" w:hAnsi="Times New Roman"/>
          <w:bCs/>
          <w:sz w:val="24"/>
        </w:rPr>
        <w:t xml:space="preserve"> and</w:t>
      </w:r>
      <w:r w:rsidRPr="001B6DF7">
        <w:rPr>
          <w:rFonts w:ascii="Times New Roman" w:hAnsi="Times New Roman"/>
          <w:bCs/>
          <w:sz w:val="24"/>
        </w:rPr>
        <w:t xml:space="preserve"> treated with EGF (</w:t>
      </w:r>
      <w:r w:rsidR="001B6DF7" w:rsidRPr="001B6DF7">
        <w:rPr>
          <w:rFonts w:ascii="Times New Roman" w:hAnsi="Times New Roman"/>
          <w:bCs/>
          <w:sz w:val="24"/>
        </w:rPr>
        <w:t>a</w:t>
      </w:r>
      <w:r w:rsidRPr="001B6DF7">
        <w:rPr>
          <w:rFonts w:ascii="Times New Roman" w:hAnsi="Times New Roman"/>
          <w:bCs/>
          <w:sz w:val="24"/>
        </w:rPr>
        <w:t xml:space="preserve">) or </w:t>
      </w:r>
      <w:r w:rsidR="00CB60E5" w:rsidRPr="001B6DF7">
        <w:rPr>
          <w:rFonts w:ascii="Times New Roman" w:hAnsi="Times New Roman"/>
          <w:bCs/>
          <w:sz w:val="24"/>
        </w:rPr>
        <w:t>T</w:t>
      </w:r>
      <w:r w:rsidRPr="001B6DF7">
        <w:rPr>
          <w:rFonts w:ascii="Times New Roman" w:hAnsi="Times New Roman"/>
          <w:bCs/>
          <w:sz w:val="24"/>
        </w:rPr>
        <w:t>GF-β (</w:t>
      </w:r>
      <w:r w:rsidR="001B6DF7" w:rsidRPr="001B6DF7">
        <w:rPr>
          <w:rFonts w:ascii="Times New Roman" w:hAnsi="Times New Roman"/>
          <w:bCs/>
          <w:sz w:val="24"/>
        </w:rPr>
        <w:t>b</w:t>
      </w:r>
      <w:r w:rsidRPr="001B6DF7">
        <w:rPr>
          <w:rFonts w:ascii="Times New Roman" w:hAnsi="Times New Roman"/>
          <w:bCs/>
          <w:sz w:val="24"/>
        </w:rPr>
        <w:t>) for 24 h</w:t>
      </w:r>
      <w:r w:rsidR="00CB60E5" w:rsidRPr="001B6DF7">
        <w:rPr>
          <w:rFonts w:ascii="Times New Roman" w:hAnsi="Times New Roman"/>
          <w:bCs/>
          <w:sz w:val="24"/>
        </w:rPr>
        <w:t xml:space="preserve"> in a dose-dependent manner</w:t>
      </w:r>
      <w:r w:rsidRPr="001B6DF7">
        <w:rPr>
          <w:rFonts w:ascii="Times New Roman" w:hAnsi="Times New Roman"/>
          <w:bCs/>
          <w:sz w:val="24"/>
        </w:rPr>
        <w:t xml:space="preserve">. Cell lysates </w:t>
      </w:r>
      <w:r w:rsidRPr="001B6DF7">
        <w:rPr>
          <w:rFonts w:ascii="Times New Roman" w:hAnsi="Times New Roman"/>
          <w:sz w:val="24"/>
        </w:rPr>
        <w:t xml:space="preserve">were subjected to immunoprecipitation with anti-TAZ antibody, followed by immunoblotting with anti-LATS2 </w:t>
      </w:r>
      <w:r w:rsidR="001B6DF7" w:rsidRPr="001B6DF7">
        <w:rPr>
          <w:rFonts w:ascii="Times New Roman" w:hAnsi="Times New Roman"/>
          <w:sz w:val="24"/>
        </w:rPr>
        <w:t>or anti-</w:t>
      </w:r>
      <w:proofErr w:type="spellStart"/>
      <w:r w:rsidR="001B6DF7" w:rsidRPr="001B6DF7">
        <w:rPr>
          <w:rFonts w:ascii="Times New Roman" w:hAnsi="Times New Roman"/>
          <w:sz w:val="24"/>
        </w:rPr>
        <w:t>AcK</w:t>
      </w:r>
      <w:proofErr w:type="spellEnd"/>
      <w:r w:rsidR="001B6DF7" w:rsidRPr="001B6DF7">
        <w:rPr>
          <w:rFonts w:ascii="Times New Roman" w:hAnsi="Times New Roman"/>
          <w:sz w:val="24"/>
        </w:rPr>
        <w:t xml:space="preserve">-HRP </w:t>
      </w:r>
      <w:r w:rsidRPr="001B6DF7">
        <w:rPr>
          <w:rFonts w:ascii="Times New Roman" w:hAnsi="Times New Roman"/>
          <w:sz w:val="24"/>
        </w:rPr>
        <w:t>antibod</w:t>
      </w:r>
      <w:r w:rsidR="001B6DF7" w:rsidRPr="001B6DF7">
        <w:rPr>
          <w:rFonts w:ascii="Times New Roman" w:hAnsi="Times New Roman"/>
          <w:sz w:val="24"/>
        </w:rPr>
        <w:t>ies</w:t>
      </w:r>
      <w:r w:rsidRPr="001B6DF7">
        <w:rPr>
          <w:rFonts w:ascii="Times New Roman" w:hAnsi="Times New Roman"/>
          <w:sz w:val="24"/>
        </w:rPr>
        <w:t>, respectively.</w:t>
      </w:r>
      <w:r w:rsidRPr="00795367">
        <w:rPr>
          <w:rFonts w:ascii="Times New Roman" w:hAnsi="Times New Roman"/>
          <w:sz w:val="24"/>
        </w:rPr>
        <w:t xml:space="preserve"> </w:t>
      </w:r>
    </w:p>
    <w:p w14:paraId="4C5D2071" w14:textId="4A255253" w:rsidR="00CB60E5" w:rsidRPr="001B6DF7" w:rsidRDefault="00CB60E5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sz w:val="24"/>
        </w:rPr>
      </w:pPr>
      <w:r w:rsidRPr="001B6DF7">
        <w:rPr>
          <w:rFonts w:ascii="Times New Roman" w:hAnsi="Times New Roman"/>
          <w:sz w:val="24"/>
        </w:rPr>
        <w:t>(</w:t>
      </w:r>
      <w:r w:rsidR="00631C94">
        <w:rPr>
          <w:rFonts w:ascii="Times New Roman" w:hAnsi="Times New Roman"/>
          <w:sz w:val="24"/>
        </w:rPr>
        <w:t>c</w:t>
      </w:r>
      <w:r w:rsidRPr="001B6DF7">
        <w:rPr>
          <w:rFonts w:ascii="Times New Roman" w:hAnsi="Times New Roman"/>
          <w:sz w:val="24"/>
        </w:rPr>
        <w:t xml:space="preserve">) </w:t>
      </w:r>
      <w:r w:rsidRPr="001B6DF7">
        <w:rPr>
          <w:rFonts w:ascii="Times New Roman" w:hAnsi="Times New Roman"/>
          <w:bCs/>
          <w:sz w:val="24"/>
        </w:rPr>
        <w:t>Suramin increases</w:t>
      </w:r>
      <w:r w:rsidRPr="001B6DF7">
        <w:rPr>
          <w:rFonts w:ascii="Times New Roman" w:hAnsi="Times New Roman"/>
          <w:sz w:val="24"/>
        </w:rPr>
        <w:t xml:space="preserve"> LATS2-TAZ interaction. </w:t>
      </w:r>
      <w:r w:rsidRPr="001B6DF7">
        <w:rPr>
          <w:rFonts w:ascii="Times New Roman" w:hAnsi="Times New Roman"/>
          <w:bCs/>
          <w:sz w:val="24"/>
        </w:rPr>
        <w:t xml:space="preserve">A375 cells were serum-starved for 24 h and treated with suramin for 24 h in a dose-dependent manner. Cell lysates </w:t>
      </w:r>
      <w:r w:rsidRPr="001B6DF7">
        <w:rPr>
          <w:rFonts w:ascii="Times New Roman" w:hAnsi="Times New Roman"/>
          <w:sz w:val="24"/>
        </w:rPr>
        <w:t xml:space="preserve">were subjected to immunoprecipitation with anti-TAZ antibody, followed by immunoblotting with anti-LATS2 </w:t>
      </w:r>
      <w:r w:rsidR="001B6DF7" w:rsidRPr="001B6DF7">
        <w:rPr>
          <w:rFonts w:ascii="Times New Roman" w:hAnsi="Times New Roman"/>
          <w:sz w:val="24"/>
        </w:rPr>
        <w:t>or anti-</w:t>
      </w:r>
      <w:proofErr w:type="spellStart"/>
      <w:r w:rsidR="001B6DF7" w:rsidRPr="001B6DF7">
        <w:rPr>
          <w:rFonts w:ascii="Times New Roman" w:hAnsi="Times New Roman"/>
          <w:sz w:val="24"/>
        </w:rPr>
        <w:t>AcK</w:t>
      </w:r>
      <w:proofErr w:type="spellEnd"/>
      <w:r w:rsidR="001B6DF7" w:rsidRPr="001B6DF7">
        <w:rPr>
          <w:rFonts w:ascii="Times New Roman" w:hAnsi="Times New Roman"/>
          <w:sz w:val="24"/>
        </w:rPr>
        <w:t>-HRP antibodies</w:t>
      </w:r>
      <w:r w:rsidRPr="001B6DF7">
        <w:rPr>
          <w:rFonts w:ascii="Times New Roman" w:hAnsi="Times New Roman"/>
          <w:sz w:val="24"/>
        </w:rPr>
        <w:t>, respectively.</w:t>
      </w:r>
    </w:p>
    <w:p w14:paraId="2BB2690B" w14:textId="7CAF518B" w:rsidR="002E4383" w:rsidRPr="00631C94" w:rsidRDefault="00CB60E5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sz w:val="24"/>
        </w:rPr>
      </w:pPr>
      <w:r w:rsidRPr="00631C94">
        <w:rPr>
          <w:rFonts w:ascii="Times New Roman" w:hAnsi="Times New Roman"/>
          <w:sz w:val="24"/>
        </w:rPr>
        <w:t>(</w:t>
      </w:r>
      <w:r w:rsidR="00631C94">
        <w:rPr>
          <w:rFonts w:ascii="Times New Roman" w:hAnsi="Times New Roman"/>
          <w:sz w:val="24"/>
        </w:rPr>
        <w:t>d</w:t>
      </w:r>
      <w:r w:rsidRPr="00631C94">
        <w:rPr>
          <w:rFonts w:ascii="Times New Roman" w:hAnsi="Times New Roman"/>
          <w:sz w:val="24"/>
        </w:rPr>
        <w:t xml:space="preserve">, </w:t>
      </w:r>
      <w:r w:rsidR="00631C94">
        <w:rPr>
          <w:rFonts w:ascii="Times New Roman" w:hAnsi="Times New Roman"/>
          <w:sz w:val="24"/>
        </w:rPr>
        <w:t>e</w:t>
      </w:r>
      <w:r w:rsidRPr="00631C94">
        <w:rPr>
          <w:rFonts w:ascii="Times New Roman" w:hAnsi="Times New Roman"/>
          <w:sz w:val="24"/>
        </w:rPr>
        <w:t>)</w:t>
      </w:r>
      <w:r w:rsidR="000B2CEA" w:rsidRPr="00631C94">
        <w:rPr>
          <w:rFonts w:ascii="Times New Roman" w:hAnsi="Times New Roman"/>
          <w:sz w:val="24"/>
        </w:rPr>
        <w:t xml:space="preserve"> </w:t>
      </w:r>
      <w:r w:rsidR="002E4383" w:rsidRPr="00631C94">
        <w:rPr>
          <w:rFonts w:ascii="Times New Roman" w:hAnsi="Times New Roman"/>
          <w:sz w:val="24"/>
        </w:rPr>
        <w:t>Suramin restores the inhibition of LATS2-TAZ interaction by EGF or TGF-</w:t>
      </w:r>
      <w:r w:rsidR="002E4383" w:rsidRPr="00631C94">
        <w:rPr>
          <w:rFonts w:ascii="Times New Roman" w:hAnsi="Times New Roman"/>
          <w:bCs/>
          <w:sz w:val="24"/>
        </w:rPr>
        <w:t>β</w:t>
      </w:r>
      <w:r w:rsidR="002E4383" w:rsidRPr="00631C94">
        <w:rPr>
          <w:rFonts w:ascii="Times New Roman" w:hAnsi="Times New Roman"/>
          <w:sz w:val="24"/>
        </w:rPr>
        <w:t xml:space="preserve">. </w:t>
      </w:r>
      <w:r w:rsidR="002E4383" w:rsidRPr="00631C94">
        <w:rPr>
          <w:rFonts w:ascii="Times New Roman" w:hAnsi="Times New Roman"/>
          <w:bCs/>
          <w:sz w:val="24"/>
        </w:rPr>
        <w:t>A375 cells were serum-starved for 24 h, treated with 10 ng/ml EGF (</w:t>
      </w:r>
      <w:r w:rsidR="00631C94">
        <w:rPr>
          <w:rFonts w:ascii="Times New Roman" w:hAnsi="Times New Roman"/>
          <w:bCs/>
          <w:sz w:val="24"/>
        </w:rPr>
        <w:t>d</w:t>
      </w:r>
      <w:r w:rsidR="002E4383" w:rsidRPr="00631C94">
        <w:rPr>
          <w:rFonts w:ascii="Times New Roman" w:hAnsi="Times New Roman"/>
          <w:bCs/>
          <w:sz w:val="24"/>
        </w:rPr>
        <w:t>) or 2 ng/ml TGF-β (</w:t>
      </w:r>
      <w:r w:rsidR="00631C94">
        <w:rPr>
          <w:rFonts w:ascii="Times New Roman" w:hAnsi="Times New Roman"/>
          <w:bCs/>
          <w:sz w:val="24"/>
        </w:rPr>
        <w:t>e</w:t>
      </w:r>
      <w:r w:rsidR="002E4383" w:rsidRPr="00631C94">
        <w:rPr>
          <w:rFonts w:ascii="Times New Roman" w:hAnsi="Times New Roman"/>
          <w:bCs/>
          <w:sz w:val="24"/>
        </w:rPr>
        <w:t xml:space="preserve">) for 24 h, followed by treatment of suramin for 24 h in a dose-dependent manner. Cell lysates </w:t>
      </w:r>
      <w:r w:rsidR="002E4383" w:rsidRPr="00631C94">
        <w:rPr>
          <w:rFonts w:ascii="Times New Roman" w:hAnsi="Times New Roman"/>
          <w:sz w:val="24"/>
        </w:rPr>
        <w:t xml:space="preserve">were subjected to immunoprecipitation with anti-TAZ antibody, followed by immunoblotting with anti-LATS2 </w:t>
      </w:r>
      <w:r w:rsidR="00631C94" w:rsidRPr="001B6DF7">
        <w:rPr>
          <w:rFonts w:ascii="Times New Roman" w:hAnsi="Times New Roman"/>
          <w:sz w:val="24"/>
        </w:rPr>
        <w:t>or anti-</w:t>
      </w:r>
      <w:proofErr w:type="spellStart"/>
      <w:r w:rsidR="00631C94" w:rsidRPr="001B6DF7">
        <w:rPr>
          <w:rFonts w:ascii="Times New Roman" w:hAnsi="Times New Roman"/>
          <w:sz w:val="24"/>
        </w:rPr>
        <w:t>AcK</w:t>
      </w:r>
      <w:proofErr w:type="spellEnd"/>
      <w:r w:rsidR="00631C94" w:rsidRPr="001B6DF7">
        <w:rPr>
          <w:rFonts w:ascii="Times New Roman" w:hAnsi="Times New Roman"/>
          <w:sz w:val="24"/>
        </w:rPr>
        <w:t>-HRP antibodies</w:t>
      </w:r>
      <w:r w:rsidR="002E4383" w:rsidRPr="00631C94">
        <w:rPr>
          <w:rFonts w:ascii="Times New Roman" w:hAnsi="Times New Roman"/>
          <w:sz w:val="24"/>
        </w:rPr>
        <w:t>, respectively.</w:t>
      </w:r>
    </w:p>
    <w:p w14:paraId="786491FE" w14:textId="71A1D155" w:rsidR="007F7FED" w:rsidRPr="00AD0470" w:rsidRDefault="00AD0470" w:rsidP="00AD0470">
      <w:pPr>
        <w:wordWrap/>
        <w:adjustRightInd w:val="0"/>
        <w:spacing w:after="0" w:line="480" w:lineRule="auto"/>
        <w:rPr>
          <w:rFonts w:ascii="Times New Roman" w:hAnsi="Times New Roman"/>
          <w:bCs/>
          <w:sz w:val="24"/>
        </w:rPr>
      </w:pPr>
      <w:r w:rsidRPr="00AD0470">
        <w:rPr>
          <w:rFonts w:ascii="Times New Roman" w:hAnsi="Times New Roman"/>
          <w:bCs/>
          <w:sz w:val="24"/>
        </w:rPr>
        <w:lastRenderedPageBreak/>
        <w:drawing>
          <wp:inline distT="0" distB="0" distL="0" distR="0" wp14:anchorId="630ACC4F" wp14:editId="1481360F">
            <wp:extent cx="5943600" cy="28949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0FAB" w14:textId="5E561398" w:rsidR="00D7082D" w:rsidRPr="0023357E" w:rsidRDefault="00D7082D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b/>
          <w:sz w:val="24"/>
          <w:lang w:val="en-KR"/>
        </w:rPr>
      </w:pPr>
      <w:r w:rsidRPr="006C1DAF">
        <w:rPr>
          <w:rFonts w:ascii="Times New Roman" w:hAnsi="Times New Roman"/>
          <w:b/>
          <w:sz w:val="24"/>
        </w:rPr>
        <w:t>Fig</w:t>
      </w:r>
      <w:r w:rsidR="007F7FED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S2</w:t>
      </w:r>
      <w:r w:rsidRPr="006C1DAF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Dea</w:t>
      </w:r>
      <w:r w:rsidRPr="0023357E">
        <w:rPr>
          <w:rFonts w:ascii="Times New Roman" w:hAnsi="Times New Roman"/>
          <w:b/>
          <w:sz w:val="24"/>
        </w:rPr>
        <w:t xml:space="preserve">cetylation of </w:t>
      </w:r>
      <w:r>
        <w:rPr>
          <w:rFonts w:ascii="Times New Roman" w:hAnsi="Times New Roman"/>
          <w:b/>
          <w:sz w:val="24"/>
        </w:rPr>
        <w:t>TAZ by SIRT5</w:t>
      </w:r>
      <w:r w:rsidRPr="0023357E">
        <w:rPr>
          <w:rFonts w:ascii="Times New Roman" w:hAnsi="Times New Roman"/>
          <w:b/>
          <w:sz w:val="24"/>
        </w:rPr>
        <w:t xml:space="preserve"> inhibits </w:t>
      </w:r>
      <w:r>
        <w:rPr>
          <w:rFonts w:ascii="Times New Roman" w:hAnsi="Times New Roman"/>
          <w:b/>
          <w:sz w:val="24"/>
        </w:rPr>
        <w:t>TAZ</w:t>
      </w:r>
      <w:r w:rsidRPr="0023357E">
        <w:rPr>
          <w:rFonts w:ascii="Times New Roman" w:hAnsi="Times New Roman"/>
          <w:b/>
          <w:sz w:val="24"/>
        </w:rPr>
        <w:t xml:space="preserve"> phosphorylation</w:t>
      </w:r>
    </w:p>
    <w:p w14:paraId="3D200889" w14:textId="01F84B57" w:rsidR="00D7082D" w:rsidRDefault="00D7082D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(</w:t>
      </w:r>
      <w:r w:rsidR="00114204">
        <w:rPr>
          <w:rFonts w:ascii="Times New Roman" w:hAnsi="Times New Roman"/>
          <w:bCs/>
          <w:sz w:val="24"/>
        </w:rPr>
        <w:t>a-d</w:t>
      </w:r>
      <w:r>
        <w:rPr>
          <w:rFonts w:ascii="Times New Roman" w:hAnsi="Times New Roman"/>
          <w:bCs/>
          <w:sz w:val="24"/>
        </w:rPr>
        <w:t xml:space="preserve">) </w:t>
      </w:r>
      <w:r w:rsidR="00414FB8" w:rsidRPr="00623384">
        <w:rPr>
          <w:rFonts w:ascii="Times New Roman" w:hAnsi="Times New Roman"/>
          <w:bCs/>
          <w:sz w:val="24"/>
        </w:rPr>
        <w:t>EGF or TGF-β</w:t>
      </w:r>
      <w:r w:rsidR="00414FB8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 xml:space="preserve">facilitates TAZ K54 </w:t>
      </w:r>
      <w:r w:rsidR="00414FB8">
        <w:rPr>
          <w:rFonts w:ascii="Times New Roman" w:hAnsi="Times New Roman"/>
          <w:bCs/>
          <w:sz w:val="24"/>
        </w:rPr>
        <w:t>de</w:t>
      </w:r>
      <w:r>
        <w:rPr>
          <w:rFonts w:ascii="Times New Roman" w:hAnsi="Times New Roman"/>
          <w:bCs/>
          <w:sz w:val="24"/>
        </w:rPr>
        <w:t xml:space="preserve">acetylation, followed by its </w:t>
      </w:r>
      <w:r w:rsidR="00414FB8">
        <w:rPr>
          <w:rFonts w:ascii="Times New Roman" w:hAnsi="Times New Roman"/>
          <w:bCs/>
          <w:sz w:val="24"/>
        </w:rPr>
        <w:t xml:space="preserve">reduced </w:t>
      </w:r>
      <w:r>
        <w:rPr>
          <w:rFonts w:ascii="Times New Roman" w:hAnsi="Times New Roman"/>
          <w:bCs/>
          <w:sz w:val="24"/>
        </w:rPr>
        <w:t xml:space="preserve">S89 phosphorylation. </w:t>
      </w:r>
      <w:r w:rsidRPr="008751FD">
        <w:rPr>
          <w:rFonts w:ascii="Times New Roman" w:hAnsi="Times New Roman"/>
          <w:bCs/>
          <w:sz w:val="24"/>
        </w:rPr>
        <w:t xml:space="preserve">A375 cells were treated with </w:t>
      </w:r>
      <w:r w:rsidR="00325CB2" w:rsidRPr="009668BA">
        <w:rPr>
          <w:rFonts w:ascii="Times New Roman" w:hAnsi="Times New Roman"/>
          <w:bCs/>
          <w:sz w:val="24"/>
        </w:rPr>
        <w:t xml:space="preserve">10 ng/ml </w:t>
      </w:r>
      <w:r w:rsidR="00C003FF" w:rsidRPr="00623384">
        <w:rPr>
          <w:rFonts w:ascii="Times New Roman" w:hAnsi="Times New Roman"/>
          <w:bCs/>
          <w:sz w:val="24"/>
        </w:rPr>
        <w:t xml:space="preserve">EGF or </w:t>
      </w:r>
      <w:r w:rsidR="00325CB2" w:rsidRPr="009668BA">
        <w:rPr>
          <w:rFonts w:ascii="Times New Roman" w:hAnsi="Times New Roman"/>
          <w:bCs/>
          <w:sz w:val="24"/>
        </w:rPr>
        <w:t xml:space="preserve">2 ng/ml </w:t>
      </w:r>
      <w:r w:rsidR="00C003FF" w:rsidRPr="00623384">
        <w:rPr>
          <w:rFonts w:ascii="Times New Roman" w:hAnsi="Times New Roman"/>
          <w:bCs/>
          <w:sz w:val="24"/>
        </w:rPr>
        <w:t>TGF-β</w:t>
      </w:r>
      <w:r w:rsidR="00C003FF" w:rsidRPr="008751FD">
        <w:rPr>
          <w:rFonts w:ascii="Times New Roman" w:hAnsi="Times New Roman"/>
          <w:bCs/>
          <w:sz w:val="24"/>
        </w:rPr>
        <w:t xml:space="preserve"> </w:t>
      </w:r>
      <w:r w:rsidR="00325CB2" w:rsidRPr="00781641">
        <w:rPr>
          <w:rFonts w:ascii="Times New Roman" w:hAnsi="Times New Roman"/>
          <w:bCs/>
          <w:sz w:val="24"/>
        </w:rPr>
        <w:t xml:space="preserve">in a </w:t>
      </w:r>
      <w:r w:rsidR="00325CB2">
        <w:rPr>
          <w:rFonts w:ascii="Times New Roman" w:hAnsi="Times New Roman"/>
          <w:bCs/>
          <w:sz w:val="24"/>
        </w:rPr>
        <w:t>time</w:t>
      </w:r>
      <w:r w:rsidR="00325CB2" w:rsidRPr="00781641">
        <w:rPr>
          <w:rFonts w:ascii="Times New Roman" w:hAnsi="Times New Roman"/>
          <w:bCs/>
          <w:sz w:val="24"/>
        </w:rPr>
        <w:t>-dependent manner</w:t>
      </w:r>
      <w:r w:rsidR="00325CB2">
        <w:rPr>
          <w:rFonts w:ascii="Times New Roman" w:hAnsi="Times New Roman"/>
          <w:bCs/>
          <w:sz w:val="24"/>
        </w:rPr>
        <w:t xml:space="preserve"> (a, b)</w:t>
      </w:r>
      <w:r w:rsidRPr="008751FD">
        <w:rPr>
          <w:rFonts w:ascii="Times New Roman" w:hAnsi="Times New Roman"/>
          <w:bCs/>
          <w:sz w:val="24"/>
        </w:rPr>
        <w:t xml:space="preserve">, </w:t>
      </w:r>
      <w:r w:rsidR="00325CB2">
        <w:rPr>
          <w:rFonts w:ascii="Times New Roman" w:hAnsi="Times New Roman"/>
          <w:bCs/>
          <w:sz w:val="24"/>
        </w:rPr>
        <w:t xml:space="preserve">and indicated dose of </w:t>
      </w:r>
      <w:r w:rsidR="00325CB2" w:rsidRPr="00623384">
        <w:rPr>
          <w:rFonts w:ascii="Times New Roman" w:hAnsi="Times New Roman"/>
          <w:bCs/>
          <w:sz w:val="24"/>
        </w:rPr>
        <w:t>EGF or TGF-β</w:t>
      </w:r>
      <w:r w:rsidR="00325CB2">
        <w:rPr>
          <w:rFonts w:ascii="Times New Roman" w:hAnsi="Times New Roman"/>
          <w:bCs/>
          <w:sz w:val="24"/>
        </w:rPr>
        <w:t xml:space="preserve"> for 24 h in a</w:t>
      </w:r>
      <w:r w:rsidR="00325CB2" w:rsidRPr="008751FD">
        <w:rPr>
          <w:rFonts w:ascii="Times New Roman" w:hAnsi="Times New Roman"/>
          <w:bCs/>
          <w:sz w:val="24"/>
        </w:rPr>
        <w:t xml:space="preserve"> </w:t>
      </w:r>
      <w:r w:rsidR="00325CB2">
        <w:rPr>
          <w:rFonts w:ascii="Times New Roman" w:hAnsi="Times New Roman"/>
          <w:bCs/>
          <w:sz w:val="24"/>
        </w:rPr>
        <w:t xml:space="preserve">dose-dependent manner (c, d), </w:t>
      </w:r>
      <w:r w:rsidRPr="008751FD">
        <w:rPr>
          <w:rFonts w:ascii="Times New Roman" w:hAnsi="Times New Roman"/>
          <w:bCs/>
          <w:sz w:val="24"/>
        </w:rPr>
        <w:t xml:space="preserve">respectively. Cell lysates were subjected to immunoblotting analysis using the anti-Ac-TAZ (K54) and </w:t>
      </w:r>
      <w:r>
        <w:rPr>
          <w:rFonts w:ascii="Times New Roman" w:hAnsi="Times New Roman"/>
          <w:bCs/>
          <w:sz w:val="24"/>
        </w:rPr>
        <w:t>anti-</w:t>
      </w:r>
      <w:r w:rsidRPr="008751FD">
        <w:rPr>
          <w:rFonts w:ascii="Times New Roman" w:hAnsi="Times New Roman"/>
          <w:bCs/>
          <w:sz w:val="24"/>
        </w:rPr>
        <w:t>P-TAZ (S89) antibodies.</w:t>
      </w:r>
    </w:p>
    <w:p w14:paraId="62C4B5EE" w14:textId="77777777" w:rsidR="009B4D60" w:rsidRDefault="00087551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bCs/>
          <w:sz w:val="24"/>
        </w:rPr>
      </w:pPr>
      <w:r w:rsidRPr="001B6DF7"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e</w:t>
      </w:r>
      <w:r w:rsidRPr="001B6DF7">
        <w:rPr>
          <w:rFonts w:ascii="Times New Roman" w:hAnsi="Times New Roman"/>
          <w:sz w:val="24"/>
        </w:rPr>
        <w:t xml:space="preserve">) </w:t>
      </w:r>
      <w:r w:rsidRPr="001B6DF7">
        <w:rPr>
          <w:rFonts w:ascii="Times New Roman" w:hAnsi="Times New Roman"/>
          <w:bCs/>
          <w:sz w:val="24"/>
        </w:rPr>
        <w:t>Suramin increases</w:t>
      </w:r>
      <w:r w:rsidRPr="001B6DF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TAZ K54 acetylation and S89 phosphorylation</w:t>
      </w:r>
      <w:r w:rsidRPr="001B6DF7">
        <w:rPr>
          <w:rFonts w:ascii="Times New Roman" w:hAnsi="Times New Roman"/>
          <w:sz w:val="24"/>
        </w:rPr>
        <w:t xml:space="preserve">. </w:t>
      </w:r>
      <w:r w:rsidRPr="001B6DF7">
        <w:rPr>
          <w:rFonts w:ascii="Times New Roman" w:hAnsi="Times New Roman"/>
          <w:bCs/>
          <w:sz w:val="24"/>
        </w:rPr>
        <w:t xml:space="preserve">A375 cells were serum-starved for 24 h and treated with suramin for 24 h in a dose-dependent manner. </w:t>
      </w:r>
      <w:r w:rsidR="009B4D60" w:rsidRPr="008751FD">
        <w:rPr>
          <w:rFonts w:ascii="Times New Roman" w:hAnsi="Times New Roman"/>
          <w:bCs/>
          <w:sz w:val="24"/>
        </w:rPr>
        <w:t xml:space="preserve">Cell lysates were subjected to immunoblotting analysis using the anti-Ac-TAZ (K54) and </w:t>
      </w:r>
      <w:r w:rsidR="009B4D60">
        <w:rPr>
          <w:rFonts w:ascii="Times New Roman" w:hAnsi="Times New Roman"/>
          <w:bCs/>
          <w:sz w:val="24"/>
        </w:rPr>
        <w:t>anti-</w:t>
      </w:r>
      <w:r w:rsidR="009B4D60" w:rsidRPr="008751FD">
        <w:rPr>
          <w:rFonts w:ascii="Times New Roman" w:hAnsi="Times New Roman"/>
          <w:bCs/>
          <w:sz w:val="24"/>
        </w:rPr>
        <w:t>P-TAZ (S89) antibodies.</w:t>
      </w:r>
    </w:p>
    <w:p w14:paraId="45BEB25F" w14:textId="2F845DBB" w:rsidR="00087551" w:rsidRPr="001B6DF7" w:rsidRDefault="00087551" w:rsidP="00087551">
      <w:pPr>
        <w:adjustRightInd w:val="0"/>
        <w:spacing w:after="0" w:line="480" w:lineRule="auto"/>
        <w:outlineLvl w:val="0"/>
        <w:rPr>
          <w:rFonts w:ascii="Times New Roman" w:hAnsi="Times New Roman"/>
          <w:sz w:val="24"/>
        </w:rPr>
      </w:pPr>
    </w:p>
    <w:p w14:paraId="2D6EE827" w14:textId="77777777" w:rsidR="00087551" w:rsidRDefault="00087551" w:rsidP="00F171D8">
      <w:pPr>
        <w:adjustRightInd w:val="0"/>
        <w:spacing w:after="0" w:line="480" w:lineRule="auto"/>
        <w:outlineLvl w:val="0"/>
        <w:rPr>
          <w:rFonts w:ascii="Times New Roman" w:hAnsi="Times New Roman"/>
          <w:bCs/>
          <w:sz w:val="24"/>
        </w:rPr>
      </w:pPr>
    </w:p>
    <w:p w14:paraId="06FD5869" w14:textId="77777777" w:rsidR="007F7FED" w:rsidRDefault="007F7FED">
      <w:pPr>
        <w:widowControl/>
        <w:wordWrap/>
        <w:autoSpaceDE/>
        <w:autoSpaceDN/>
        <w:spacing w:after="0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63E8B857" w14:textId="2C893100" w:rsidR="00AD0470" w:rsidRDefault="00AD0470" w:rsidP="00F171D8">
      <w:pPr>
        <w:adjustRightInd w:val="0"/>
        <w:spacing w:after="0" w:line="480" w:lineRule="auto"/>
        <w:outlineLvl w:val="0"/>
        <w:rPr>
          <w:rFonts w:ascii="Times New Roman" w:hAnsi="Times New Roman"/>
          <w:b/>
          <w:sz w:val="24"/>
        </w:rPr>
      </w:pPr>
      <w:r w:rsidRPr="00AD0470">
        <w:rPr>
          <w:rFonts w:ascii="Times New Roman" w:hAnsi="Times New Roman"/>
          <w:b/>
          <w:sz w:val="24"/>
        </w:rPr>
        <w:lastRenderedPageBreak/>
        <w:drawing>
          <wp:inline distT="0" distB="0" distL="0" distR="0" wp14:anchorId="2629A1BF" wp14:editId="361CD022">
            <wp:extent cx="5943600" cy="33350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DB70" w14:textId="67E8AAAE" w:rsidR="00BC7A7F" w:rsidRDefault="00BC7A7F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b/>
          <w:sz w:val="24"/>
        </w:rPr>
      </w:pPr>
      <w:r w:rsidRPr="00795367">
        <w:rPr>
          <w:rFonts w:ascii="Times New Roman" w:hAnsi="Times New Roman"/>
          <w:b/>
          <w:sz w:val="24"/>
        </w:rPr>
        <w:t>Fig</w:t>
      </w:r>
      <w:r w:rsidR="007F7FED">
        <w:rPr>
          <w:rFonts w:ascii="Times New Roman" w:hAnsi="Times New Roman"/>
          <w:b/>
          <w:sz w:val="24"/>
        </w:rPr>
        <w:t>.</w:t>
      </w:r>
      <w:r w:rsidRPr="00795367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</w:t>
      </w:r>
      <w:r w:rsidR="005A451F">
        <w:rPr>
          <w:rFonts w:ascii="Times New Roman" w:hAnsi="Times New Roman"/>
          <w:b/>
          <w:sz w:val="24"/>
        </w:rPr>
        <w:t>3</w:t>
      </w:r>
      <w:r w:rsidRPr="00795367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b/>
          <w:sz w:val="24"/>
        </w:rPr>
        <w:t>SIRT5</w:t>
      </w:r>
      <w:r w:rsidRPr="00F436A5">
        <w:rPr>
          <w:rFonts w:ascii="Times New Roman" w:hAnsi="Times New Roman"/>
          <w:b/>
          <w:sz w:val="24"/>
        </w:rPr>
        <w:t xml:space="preserve"> </w:t>
      </w:r>
      <w:r w:rsidR="00C606C1">
        <w:rPr>
          <w:rFonts w:ascii="Times New Roman" w:hAnsi="Times New Roman"/>
          <w:b/>
          <w:sz w:val="24"/>
        </w:rPr>
        <w:t>overexpression induces</w:t>
      </w:r>
      <w:r w:rsidRPr="00F436A5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melanoma development and </w:t>
      </w:r>
      <w:r w:rsidRPr="00F436A5">
        <w:rPr>
          <w:rFonts w:ascii="Times New Roman" w:hAnsi="Times New Roman"/>
          <w:b/>
          <w:sz w:val="24"/>
        </w:rPr>
        <w:t>metastatic potential in vivo</w:t>
      </w:r>
      <w:r>
        <w:rPr>
          <w:rFonts w:ascii="Times New Roman" w:hAnsi="Times New Roman"/>
          <w:b/>
          <w:sz w:val="24"/>
        </w:rPr>
        <w:t>.</w:t>
      </w:r>
      <w:r w:rsidRPr="00F436A5">
        <w:rPr>
          <w:rFonts w:ascii="Times New Roman" w:hAnsi="Times New Roman"/>
          <w:b/>
          <w:sz w:val="24"/>
        </w:rPr>
        <w:t xml:space="preserve"> </w:t>
      </w:r>
    </w:p>
    <w:p w14:paraId="4B2E5DBC" w14:textId="3C27154F" w:rsidR="006A11F0" w:rsidRPr="00C07085" w:rsidRDefault="00C606C1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bCs/>
          <w:sz w:val="24"/>
        </w:rPr>
      </w:pPr>
      <w:r w:rsidRPr="00C606C1">
        <w:rPr>
          <w:rFonts w:ascii="Times New Roman" w:hAnsi="Times New Roman"/>
          <w:bCs/>
          <w:sz w:val="24"/>
        </w:rPr>
        <w:t>(a</w:t>
      </w:r>
      <w:r w:rsidR="006A11F0">
        <w:rPr>
          <w:rFonts w:ascii="Times New Roman" w:hAnsi="Times New Roman"/>
          <w:bCs/>
          <w:sz w:val="24"/>
        </w:rPr>
        <w:t>, b</w:t>
      </w:r>
      <w:r>
        <w:rPr>
          <w:rFonts w:ascii="Times New Roman" w:hAnsi="Times New Roman"/>
          <w:bCs/>
          <w:sz w:val="24"/>
        </w:rPr>
        <w:t xml:space="preserve">) SIRT5 </w:t>
      </w:r>
      <w:r w:rsidR="00350277">
        <w:rPr>
          <w:rFonts w:ascii="Times New Roman" w:hAnsi="Times New Roman"/>
          <w:bCs/>
          <w:sz w:val="24"/>
        </w:rPr>
        <w:t>facilitates</w:t>
      </w:r>
      <w:r w:rsidRPr="006F02DD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 xml:space="preserve">melanoma cell </w:t>
      </w:r>
      <w:r w:rsidRPr="006F02DD">
        <w:rPr>
          <w:rFonts w:ascii="Times New Roman" w:hAnsi="Times New Roman"/>
          <w:bCs/>
          <w:sz w:val="24"/>
        </w:rPr>
        <w:t>migration</w:t>
      </w:r>
      <w:r>
        <w:rPr>
          <w:rFonts w:ascii="Times New Roman" w:hAnsi="Times New Roman"/>
          <w:bCs/>
          <w:sz w:val="24"/>
        </w:rPr>
        <w:t xml:space="preserve">. </w:t>
      </w:r>
      <w:r w:rsidR="00350277" w:rsidRPr="00350277">
        <w:rPr>
          <w:rFonts w:ascii="Times New Roman" w:hAnsi="Times New Roman"/>
          <w:bCs/>
          <w:sz w:val="24"/>
        </w:rPr>
        <w:t xml:space="preserve">A375 cells </w:t>
      </w:r>
      <w:r w:rsidR="006A11F0">
        <w:rPr>
          <w:rFonts w:ascii="Times New Roman" w:hAnsi="Times New Roman"/>
          <w:bCs/>
          <w:sz w:val="24"/>
        </w:rPr>
        <w:t xml:space="preserve">treated with </w:t>
      </w:r>
      <w:r w:rsidR="006A11F0" w:rsidRPr="009668BA">
        <w:rPr>
          <w:rFonts w:ascii="Times New Roman" w:hAnsi="Times New Roman"/>
          <w:bCs/>
          <w:sz w:val="24"/>
        </w:rPr>
        <w:t xml:space="preserve">25 </w:t>
      </w:r>
      <w:proofErr w:type="spellStart"/>
      <w:r w:rsidR="006A11F0" w:rsidRPr="009668BA">
        <w:rPr>
          <w:rFonts w:ascii="Times New Roman" w:hAnsi="Times New Roman"/>
          <w:bCs/>
          <w:sz w:val="24"/>
        </w:rPr>
        <w:t>μM</w:t>
      </w:r>
      <w:proofErr w:type="spellEnd"/>
      <w:r w:rsidR="006A11F0" w:rsidRPr="009668BA">
        <w:rPr>
          <w:rFonts w:ascii="Times New Roman" w:hAnsi="Times New Roman"/>
          <w:bCs/>
          <w:sz w:val="24"/>
        </w:rPr>
        <w:t xml:space="preserve"> suramin for 24 h</w:t>
      </w:r>
      <w:r w:rsidR="006A11F0">
        <w:rPr>
          <w:rFonts w:ascii="Times New Roman" w:hAnsi="Times New Roman"/>
          <w:bCs/>
          <w:sz w:val="24"/>
        </w:rPr>
        <w:t xml:space="preserve"> (</w:t>
      </w:r>
      <w:r w:rsidR="00C07085">
        <w:rPr>
          <w:rFonts w:ascii="Times New Roman" w:hAnsi="Times New Roman"/>
          <w:bCs/>
          <w:sz w:val="24"/>
        </w:rPr>
        <w:t>a</w:t>
      </w:r>
      <w:r w:rsidR="006A11F0">
        <w:rPr>
          <w:rFonts w:ascii="Times New Roman" w:hAnsi="Times New Roman"/>
          <w:bCs/>
          <w:sz w:val="24"/>
        </w:rPr>
        <w:t>)</w:t>
      </w:r>
      <w:r w:rsidRPr="00795367">
        <w:rPr>
          <w:rFonts w:ascii="Times New Roman" w:hAnsi="Times New Roman"/>
          <w:bCs/>
          <w:sz w:val="24"/>
        </w:rPr>
        <w:t xml:space="preserve"> </w:t>
      </w:r>
      <w:r w:rsidR="00C07085">
        <w:rPr>
          <w:rFonts w:ascii="Times New Roman" w:hAnsi="Times New Roman"/>
          <w:bCs/>
          <w:sz w:val="24"/>
        </w:rPr>
        <w:t xml:space="preserve">or </w:t>
      </w:r>
      <w:r w:rsidR="00C07085" w:rsidRPr="00350277">
        <w:rPr>
          <w:rFonts w:ascii="Times New Roman" w:hAnsi="Times New Roman"/>
          <w:bCs/>
          <w:sz w:val="24"/>
        </w:rPr>
        <w:t>stably expressing mock or HA-SIRT5</w:t>
      </w:r>
      <w:r w:rsidR="00C07085">
        <w:rPr>
          <w:rFonts w:ascii="Times New Roman" w:hAnsi="Times New Roman"/>
          <w:bCs/>
          <w:sz w:val="24"/>
        </w:rPr>
        <w:t xml:space="preserve"> (b) </w:t>
      </w:r>
      <w:r w:rsidRPr="00795367">
        <w:rPr>
          <w:rFonts w:ascii="Times New Roman" w:hAnsi="Times New Roman"/>
          <w:bCs/>
          <w:sz w:val="24"/>
        </w:rPr>
        <w:t xml:space="preserve">were subjected to </w:t>
      </w:r>
      <w:r w:rsidRPr="00C07085">
        <w:rPr>
          <w:rFonts w:ascii="Times New Roman" w:hAnsi="Times New Roman"/>
          <w:bCs/>
          <w:sz w:val="24"/>
        </w:rPr>
        <w:t>wound healing assays and images were taken at 24 h (left)</w:t>
      </w:r>
      <w:r w:rsidR="006A11F0" w:rsidRPr="00C07085">
        <w:rPr>
          <w:rFonts w:ascii="Times New Roman" w:hAnsi="Times New Roman"/>
          <w:bCs/>
          <w:sz w:val="24"/>
        </w:rPr>
        <w:t>, respectively</w:t>
      </w:r>
      <w:r w:rsidRPr="00C07085">
        <w:rPr>
          <w:rFonts w:ascii="Times New Roman" w:hAnsi="Times New Roman"/>
          <w:bCs/>
          <w:sz w:val="24"/>
        </w:rPr>
        <w:t>. S</w:t>
      </w:r>
      <w:r w:rsidRPr="00C07085">
        <w:rPr>
          <w:rFonts w:ascii="Times New Roman" w:hAnsi="Times New Roman"/>
          <w:bCs/>
          <w:sz w:val="24"/>
          <w:lang w:val="en-KR"/>
        </w:rPr>
        <w:t>emi-quantitative analysis of wound closure</w:t>
      </w:r>
      <w:r w:rsidRPr="00C07085">
        <w:rPr>
          <w:rFonts w:ascii="Times New Roman" w:hAnsi="Times New Roman"/>
          <w:bCs/>
          <w:sz w:val="24"/>
        </w:rPr>
        <w:t xml:space="preserve"> (right)</w:t>
      </w:r>
      <w:r w:rsidRPr="00C07085">
        <w:rPr>
          <w:rFonts w:ascii="Times New Roman" w:hAnsi="Times New Roman"/>
          <w:bCs/>
          <w:sz w:val="24"/>
          <w:lang w:val="en-KR"/>
        </w:rPr>
        <w:t xml:space="preserve">. Relative wound closure was determined by measuring the width of the wounds. </w:t>
      </w:r>
      <w:r w:rsidRPr="00C07085">
        <w:rPr>
          <w:rFonts w:ascii="Times New Roman" w:hAnsi="Times New Roman"/>
          <w:bCs/>
          <w:sz w:val="24"/>
        </w:rPr>
        <w:t>Data are</w:t>
      </w:r>
      <w:r w:rsidR="007F7FED">
        <w:rPr>
          <w:rFonts w:ascii="Times New Roman" w:hAnsi="Times New Roman"/>
          <w:bCs/>
          <w:sz w:val="24"/>
        </w:rPr>
        <w:t xml:space="preserve"> </w:t>
      </w:r>
      <w:r w:rsidR="007F7FED" w:rsidRPr="007F7FED">
        <w:rPr>
          <w:rFonts w:ascii="Times New Roman" w:hAnsi="Times New Roman"/>
          <w:bCs/>
          <w:sz w:val="24"/>
        </w:rPr>
        <w:t>presented as</w:t>
      </w:r>
      <w:r w:rsidRPr="00C07085">
        <w:rPr>
          <w:rFonts w:ascii="Times New Roman" w:hAnsi="Times New Roman"/>
          <w:bCs/>
          <w:sz w:val="24"/>
        </w:rPr>
        <w:t xml:space="preserve"> means ± SDs, n = </w:t>
      </w:r>
      <w:r w:rsidR="00C07085" w:rsidRPr="00C07085">
        <w:rPr>
          <w:rFonts w:ascii="Times New Roman" w:hAnsi="Times New Roman"/>
          <w:bCs/>
          <w:sz w:val="24"/>
        </w:rPr>
        <w:t>3</w:t>
      </w:r>
      <w:r w:rsidRPr="00C07085">
        <w:rPr>
          <w:rFonts w:ascii="Times New Roman" w:hAnsi="Times New Roman"/>
          <w:bCs/>
          <w:sz w:val="24"/>
        </w:rPr>
        <w:t xml:space="preserve">. </w:t>
      </w:r>
      <w:r w:rsidR="00E0294D" w:rsidRPr="00C07085">
        <w:rPr>
          <w:rFonts w:ascii="Times New Roman" w:hAnsi="Times New Roman"/>
          <w:bCs/>
          <w:sz w:val="24"/>
          <w:vertAlign w:val="superscript"/>
        </w:rPr>
        <w:t>**</w:t>
      </w:r>
      <w:r w:rsidR="00E0294D" w:rsidRPr="00C07085">
        <w:rPr>
          <w:rFonts w:ascii="Times New Roman" w:hAnsi="Times New Roman"/>
          <w:bCs/>
          <w:i/>
          <w:iCs/>
          <w:sz w:val="24"/>
        </w:rPr>
        <w:t>P</w:t>
      </w:r>
      <w:r w:rsidR="00E0294D" w:rsidRPr="00C07085">
        <w:rPr>
          <w:rFonts w:ascii="Times New Roman" w:hAnsi="Times New Roman"/>
          <w:bCs/>
          <w:sz w:val="24"/>
        </w:rPr>
        <w:t xml:space="preserve"> &lt; 0.01</w:t>
      </w:r>
      <w:r w:rsidR="00E0294D">
        <w:rPr>
          <w:rFonts w:ascii="Times New Roman" w:hAnsi="Times New Roman"/>
          <w:bCs/>
          <w:sz w:val="24"/>
        </w:rPr>
        <w:t>,</w:t>
      </w:r>
      <w:r w:rsidR="00E0294D" w:rsidRPr="00C07085">
        <w:rPr>
          <w:rFonts w:ascii="Times New Roman" w:hAnsi="Times New Roman"/>
          <w:bCs/>
          <w:sz w:val="24"/>
        </w:rPr>
        <w:t xml:space="preserve"> </w:t>
      </w:r>
      <w:r w:rsidRPr="00C07085">
        <w:rPr>
          <w:rFonts w:ascii="Times New Roman" w:hAnsi="Times New Roman"/>
          <w:bCs/>
          <w:sz w:val="24"/>
          <w:vertAlign w:val="superscript"/>
        </w:rPr>
        <w:t>**</w:t>
      </w:r>
      <w:r w:rsidR="00C07085" w:rsidRPr="00C07085">
        <w:rPr>
          <w:rFonts w:ascii="Times New Roman" w:hAnsi="Times New Roman"/>
          <w:bCs/>
          <w:sz w:val="24"/>
          <w:vertAlign w:val="superscript"/>
        </w:rPr>
        <w:t>*</w:t>
      </w:r>
      <w:r w:rsidRPr="00C07085">
        <w:rPr>
          <w:rFonts w:ascii="Times New Roman" w:hAnsi="Times New Roman"/>
          <w:bCs/>
          <w:i/>
          <w:iCs/>
          <w:sz w:val="24"/>
        </w:rPr>
        <w:t>P</w:t>
      </w:r>
      <w:r w:rsidRPr="00C07085">
        <w:rPr>
          <w:rFonts w:ascii="Times New Roman" w:hAnsi="Times New Roman"/>
          <w:bCs/>
          <w:sz w:val="24"/>
        </w:rPr>
        <w:t xml:space="preserve"> &lt; 0.0</w:t>
      </w:r>
      <w:r w:rsidR="00C07085" w:rsidRPr="00C07085">
        <w:rPr>
          <w:rFonts w:ascii="Times New Roman" w:hAnsi="Times New Roman"/>
          <w:bCs/>
          <w:sz w:val="24"/>
        </w:rPr>
        <w:t>0</w:t>
      </w:r>
      <w:r w:rsidRPr="00C07085">
        <w:rPr>
          <w:rFonts w:ascii="Times New Roman" w:hAnsi="Times New Roman"/>
          <w:bCs/>
          <w:sz w:val="24"/>
        </w:rPr>
        <w:t>1 as compared with control</w:t>
      </w:r>
      <w:r w:rsidR="00E0294D">
        <w:rPr>
          <w:rFonts w:ascii="Times New Roman" w:hAnsi="Times New Roman"/>
          <w:bCs/>
          <w:sz w:val="24"/>
        </w:rPr>
        <w:t xml:space="preserve"> or mock groups</w:t>
      </w:r>
      <w:r w:rsidRPr="00C07085">
        <w:rPr>
          <w:rFonts w:ascii="Times New Roman" w:hAnsi="Times New Roman"/>
          <w:bCs/>
          <w:sz w:val="24"/>
        </w:rPr>
        <w:t>.</w:t>
      </w:r>
      <w:r w:rsidR="006A11F0" w:rsidRPr="00C07085">
        <w:rPr>
          <w:rFonts w:ascii="Times New Roman" w:hAnsi="Times New Roman"/>
          <w:bCs/>
          <w:sz w:val="24"/>
        </w:rPr>
        <w:t xml:space="preserve"> </w:t>
      </w:r>
    </w:p>
    <w:p w14:paraId="4CCECD7D" w14:textId="7DE202D0" w:rsidR="00350277" w:rsidRDefault="00350277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bCs/>
          <w:sz w:val="24"/>
        </w:rPr>
      </w:pPr>
      <w:r w:rsidRPr="00C07085">
        <w:rPr>
          <w:rFonts w:ascii="Times New Roman" w:hAnsi="Times New Roman"/>
          <w:bCs/>
          <w:sz w:val="24"/>
        </w:rPr>
        <w:t>(</w:t>
      </w:r>
      <w:r w:rsidR="006A11F0" w:rsidRPr="00C07085">
        <w:rPr>
          <w:rFonts w:ascii="Times New Roman" w:hAnsi="Times New Roman"/>
          <w:bCs/>
          <w:sz w:val="24"/>
        </w:rPr>
        <w:t>c</w:t>
      </w:r>
      <w:r w:rsidRPr="00C07085">
        <w:rPr>
          <w:rFonts w:ascii="Times New Roman" w:hAnsi="Times New Roman"/>
          <w:bCs/>
          <w:sz w:val="24"/>
        </w:rPr>
        <w:t>) SIRT5 facilitates melanoma cell invasion. Invasiveness of A375 cells stably expressing mock or HA-SIRT5 were determined using the Transwell assay</w:t>
      </w:r>
      <w:r w:rsidR="006A11F0" w:rsidRPr="00C07085">
        <w:rPr>
          <w:rFonts w:ascii="Times New Roman" w:hAnsi="Times New Roman"/>
          <w:bCs/>
          <w:sz w:val="24"/>
        </w:rPr>
        <w:t>, respectively</w:t>
      </w:r>
      <w:r w:rsidRPr="00C07085">
        <w:rPr>
          <w:rFonts w:ascii="Times New Roman" w:hAnsi="Times New Roman"/>
          <w:bCs/>
          <w:sz w:val="24"/>
        </w:rPr>
        <w:t xml:space="preserve">. The number of cells that invaded through the Matrigel was counted in ten fields under the </w:t>
      </w:r>
      <w:r w:rsidRPr="00C07085">
        <w:rPr>
          <w:rFonts w:ascii="Times New Roman" w:eastAsia="Segoe UI Symbol" w:hAnsi="Times New Roman"/>
          <w:bCs/>
          <w:sz w:val="24"/>
          <w:lang w:eastAsia="zh-CN"/>
        </w:rPr>
        <w:sym w:font="Symbol" w:char="F0B4"/>
      </w:r>
      <w:r w:rsidRPr="00C07085">
        <w:rPr>
          <w:rFonts w:ascii="Times New Roman" w:eastAsia="Segoe UI Symbol" w:hAnsi="Times New Roman"/>
          <w:bCs/>
          <w:sz w:val="24"/>
          <w:lang w:eastAsia="zh-CN"/>
        </w:rPr>
        <w:t xml:space="preserve">20 objective lens. </w:t>
      </w:r>
      <w:r w:rsidR="007F7FED" w:rsidRPr="00C07085">
        <w:rPr>
          <w:rFonts w:ascii="Times New Roman" w:hAnsi="Times New Roman"/>
          <w:bCs/>
          <w:sz w:val="24"/>
        </w:rPr>
        <w:t>Data are</w:t>
      </w:r>
      <w:r w:rsidR="007F7FED">
        <w:rPr>
          <w:rFonts w:ascii="Times New Roman" w:hAnsi="Times New Roman"/>
          <w:bCs/>
          <w:sz w:val="24"/>
        </w:rPr>
        <w:t xml:space="preserve"> </w:t>
      </w:r>
      <w:r w:rsidR="007F7FED" w:rsidRPr="007F7FED">
        <w:rPr>
          <w:rFonts w:ascii="Times New Roman" w:hAnsi="Times New Roman"/>
          <w:bCs/>
          <w:sz w:val="24"/>
        </w:rPr>
        <w:t>presented as</w:t>
      </w:r>
      <w:r w:rsidR="007F7FED" w:rsidRPr="00C07085">
        <w:rPr>
          <w:rFonts w:ascii="Times New Roman" w:hAnsi="Times New Roman"/>
          <w:bCs/>
          <w:sz w:val="24"/>
        </w:rPr>
        <w:t xml:space="preserve"> </w:t>
      </w:r>
      <w:r w:rsidRPr="00C07085">
        <w:rPr>
          <w:rFonts w:ascii="Times New Roman" w:hAnsi="Times New Roman"/>
          <w:bCs/>
          <w:sz w:val="24"/>
        </w:rPr>
        <w:t xml:space="preserve">means ± SDs, n = </w:t>
      </w:r>
      <w:r w:rsidR="00C07085" w:rsidRPr="00C07085">
        <w:rPr>
          <w:rFonts w:ascii="Times New Roman" w:hAnsi="Times New Roman"/>
          <w:bCs/>
          <w:sz w:val="24"/>
        </w:rPr>
        <w:t>3</w:t>
      </w:r>
      <w:r w:rsidRPr="00C07085">
        <w:rPr>
          <w:rFonts w:ascii="Times New Roman" w:hAnsi="Times New Roman"/>
          <w:bCs/>
          <w:sz w:val="24"/>
        </w:rPr>
        <w:t xml:space="preserve">. </w:t>
      </w:r>
      <w:r w:rsidRPr="00C07085">
        <w:rPr>
          <w:rFonts w:ascii="Times New Roman" w:hAnsi="Times New Roman"/>
          <w:bCs/>
          <w:sz w:val="24"/>
          <w:vertAlign w:val="superscript"/>
        </w:rPr>
        <w:t>**</w:t>
      </w:r>
      <w:r w:rsidRPr="00C07085">
        <w:rPr>
          <w:rFonts w:ascii="Times New Roman" w:hAnsi="Times New Roman"/>
          <w:bCs/>
          <w:i/>
          <w:iCs/>
          <w:sz w:val="24"/>
        </w:rPr>
        <w:t>P</w:t>
      </w:r>
      <w:r w:rsidRPr="00C07085">
        <w:rPr>
          <w:rFonts w:ascii="Times New Roman" w:hAnsi="Times New Roman"/>
          <w:bCs/>
          <w:sz w:val="24"/>
        </w:rPr>
        <w:t xml:space="preserve"> &lt; 0.0</w:t>
      </w:r>
      <w:r w:rsidR="00E0294D">
        <w:rPr>
          <w:rFonts w:ascii="Times New Roman" w:hAnsi="Times New Roman"/>
          <w:bCs/>
          <w:sz w:val="24"/>
        </w:rPr>
        <w:t>1</w:t>
      </w:r>
      <w:r w:rsidRPr="00C07085">
        <w:rPr>
          <w:rFonts w:ascii="Times New Roman" w:hAnsi="Times New Roman"/>
          <w:bCs/>
          <w:sz w:val="24"/>
        </w:rPr>
        <w:t xml:space="preserve"> as compared with</w:t>
      </w:r>
      <w:r w:rsidR="00E0294D">
        <w:rPr>
          <w:rFonts w:ascii="Times New Roman" w:hAnsi="Times New Roman"/>
          <w:bCs/>
          <w:sz w:val="24"/>
        </w:rPr>
        <w:t xml:space="preserve"> mock groups</w:t>
      </w:r>
      <w:r w:rsidRPr="00C07085">
        <w:rPr>
          <w:rFonts w:ascii="Times New Roman" w:hAnsi="Times New Roman"/>
          <w:bCs/>
          <w:sz w:val="24"/>
        </w:rPr>
        <w:t>.</w:t>
      </w:r>
    </w:p>
    <w:p w14:paraId="34AE063C" w14:textId="6841A514" w:rsidR="000759EC" w:rsidRDefault="006A11F0" w:rsidP="00AD0470">
      <w:pPr>
        <w:adjustRightInd w:val="0"/>
        <w:spacing w:after="0" w:line="240" w:lineRule="auto"/>
        <w:jc w:val="left"/>
        <w:outlineLvl w:val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(</w:t>
      </w:r>
      <w:r w:rsidR="00C07085">
        <w:rPr>
          <w:rFonts w:ascii="Times New Roman" w:hAnsi="Times New Roman"/>
          <w:bCs/>
          <w:sz w:val="24"/>
        </w:rPr>
        <w:t>d</w:t>
      </w:r>
      <w:r>
        <w:rPr>
          <w:rFonts w:ascii="Times New Roman" w:hAnsi="Times New Roman"/>
          <w:bCs/>
          <w:sz w:val="24"/>
        </w:rPr>
        <w:t>)</w:t>
      </w:r>
      <w:r w:rsidR="000759EC">
        <w:rPr>
          <w:rFonts w:ascii="Times New Roman" w:hAnsi="Times New Roman"/>
          <w:bCs/>
          <w:sz w:val="24"/>
        </w:rPr>
        <w:t xml:space="preserve"> SIRT5 overexpression promotes lung metastasis of melanoma cells in mice. </w:t>
      </w:r>
      <w:r w:rsidR="000759EC" w:rsidRPr="00726794">
        <w:rPr>
          <w:rFonts w:ascii="Times New Roman" w:hAnsi="Times New Roman"/>
          <w:bCs/>
          <w:sz w:val="24"/>
        </w:rPr>
        <w:t>C57BL/6</w:t>
      </w:r>
      <w:r w:rsidR="000759EC">
        <w:rPr>
          <w:rFonts w:ascii="Times New Roman" w:hAnsi="Times New Roman"/>
          <w:bCs/>
          <w:sz w:val="24"/>
        </w:rPr>
        <w:t xml:space="preserve"> mice were injected through the tail vein </w:t>
      </w:r>
      <w:r w:rsidR="000759EC" w:rsidRPr="00C07085">
        <w:rPr>
          <w:rFonts w:ascii="Times New Roman" w:hAnsi="Times New Roman"/>
          <w:bCs/>
          <w:sz w:val="24"/>
        </w:rPr>
        <w:t xml:space="preserve">with 5 </w:t>
      </w:r>
      <w:r w:rsidR="000759EC" w:rsidRPr="00C07085">
        <w:rPr>
          <w:rFonts w:ascii="Times New Roman" w:hAnsi="Times New Roman"/>
          <w:bCs/>
          <w:sz w:val="24"/>
        </w:rPr>
        <w:sym w:font="Symbol" w:char="F020"/>
      </w:r>
      <w:r w:rsidR="000759EC" w:rsidRPr="00C07085">
        <w:rPr>
          <w:rFonts w:ascii="Times New Roman" w:hAnsi="Times New Roman"/>
          <w:bCs/>
          <w:sz w:val="24"/>
        </w:rPr>
        <w:sym w:font="Symbol" w:char="F0B4"/>
      </w:r>
      <w:r w:rsidR="000759EC" w:rsidRPr="00C07085">
        <w:rPr>
          <w:rFonts w:ascii="Times New Roman" w:hAnsi="Times New Roman"/>
          <w:bCs/>
          <w:sz w:val="24"/>
        </w:rPr>
        <w:t xml:space="preserve"> 10</w:t>
      </w:r>
      <w:r w:rsidR="000759EC" w:rsidRPr="00C07085">
        <w:rPr>
          <w:rFonts w:ascii="Times New Roman" w:hAnsi="Times New Roman"/>
          <w:bCs/>
          <w:sz w:val="24"/>
          <w:vertAlign w:val="superscript"/>
        </w:rPr>
        <w:t>5</w:t>
      </w:r>
      <w:r w:rsidR="000759EC" w:rsidRPr="00C07085">
        <w:rPr>
          <w:rFonts w:ascii="Times New Roman" w:hAnsi="Times New Roman"/>
          <w:bCs/>
          <w:sz w:val="24"/>
        </w:rPr>
        <w:t xml:space="preserve"> B16-F10-mock or B16-F10-HA</w:t>
      </w:r>
      <w:r w:rsidR="009D1268" w:rsidRPr="00C07085">
        <w:rPr>
          <w:rFonts w:ascii="Times New Roman" w:hAnsi="Times New Roman"/>
          <w:bCs/>
          <w:sz w:val="24"/>
        </w:rPr>
        <w:t>-SIRT5</w:t>
      </w:r>
      <w:r w:rsidR="000759EC" w:rsidRPr="00C07085">
        <w:rPr>
          <w:rFonts w:ascii="Times New Roman" w:hAnsi="Times New Roman"/>
          <w:bCs/>
          <w:sz w:val="24"/>
        </w:rPr>
        <w:t xml:space="preserve"> cells. Lungs were removed from the mice at 3 weeks after inoculation. Representative images of lung tissues are shown (left). Number of metastatic lesions in the lung (n= 6). </w:t>
      </w:r>
      <w:r w:rsidR="000759EC" w:rsidRPr="00C07085">
        <w:rPr>
          <w:rFonts w:ascii="Times New Roman" w:hAnsi="Times New Roman"/>
          <w:bCs/>
          <w:sz w:val="24"/>
          <w:vertAlign w:val="superscript"/>
        </w:rPr>
        <w:t>*</w:t>
      </w:r>
      <w:r w:rsidR="00C07085" w:rsidRPr="00C07085">
        <w:rPr>
          <w:rFonts w:ascii="Times New Roman" w:hAnsi="Times New Roman"/>
          <w:bCs/>
          <w:sz w:val="24"/>
          <w:vertAlign w:val="superscript"/>
        </w:rPr>
        <w:t>*</w:t>
      </w:r>
      <w:r w:rsidR="000759EC" w:rsidRPr="00C07085">
        <w:rPr>
          <w:rFonts w:ascii="Times New Roman" w:hAnsi="Times New Roman"/>
          <w:bCs/>
          <w:sz w:val="24"/>
          <w:vertAlign w:val="superscript"/>
        </w:rPr>
        <w:t>*</w:t>
      </w:r>
      <w:r w:rsidR="000759EC" w:rsidRPr="00C07085">
        <w:rPr>
          <w:rFonts w:ascii="Times New Roman" w:hAnsi="Times New Roman"/>
          <w:bCs/>
          <w:i/>
          <w:iCs/>
          <w:sz w:val="24"/>
        </w:rPr>
        <w:t>P</w:t>
      </w:r>
      <w:r w:rsidR="000759EC" w:rsidRPr="00C07085">
        <w:rPr>
          <w:rFonts w:ascii="Times New Roman" w:hAnsi="Times New Roman"/>
          <w:bCs/>
          <w:sz w:val="24"/>
        </w:rPr>
        <w:t xml:space="preserve"> &lt; 0.0</w:t>
      </w:r>
      <w:r w:rsidR="00C07085">
        <w:rPr>
          <w:rFonts w:ascii="Times New Roman" w:hAnsi="Times New Roman"/>
          <w:bCs/>
          <w:sz w:val="24"/>
        </w:rPr>
        <w:t>0</w:t>
      </w:r>
      <w:r w:rsidR="000759EC" w:rsidRPr="00C07085">
        <w:rPr>
          <w:rFonts w:ascii="Times New Roman" w:hAnsi="Times New Roman"/>
          <w:bCs/>
          <w:sz w:val="24"/>
        </w:rPr>
        <w:t xml:space="preserve">1 as compared with </w:t>
      </w:r>
      <w:r w:rsidR="00E0294D">
        <w:rPr>
          <w:rFonts w:ascii="Times New Roman" w:hAnsi="Times New Roman"/>
          <w:bCs/>
          <w:sz w:val="24"/>
        </w:rPr>
        <w:t>mock group</w:t>
      </w:r>
      <w:r w:rsidR="000759EC" w:rsidRPr="00C07085">
        <w:rPr>
          <w:rFonts w:ascii="Times New Roman" w:hAnsi="Times New Roman"/>
          <w:bCs/>
          <w:sz w:val="24"/>
        </w:rPr>
        <w:t>.</w:t>
      </w:r>
      <w:r w:rsidR="000759EC">
        <w:rPr>
          <w:rFonts w:ascii="Times New Roman" w:hAnsi="Times New Roman"/>
          <w:bCs/>
          <w:sz w:val="24"/>
        </w:rPr>
        <w:tab/>
      </w:r>
    </w:p>
    <w:p w14:paraId="1331ECC3" w14:textId="77777777" w:rsidR="00350277" w:rsidRDefault="00350277" w:rsidP="00F171D8">
      <w:pPr>
        <w:adjustRightInd w:val="0"/>
        <w:spacing w:after="0" w:line="480" w:lineRule="auto"/>
        <w:outlineLvl w:val="0"/>
        <w:rPr>
          <w:rFonts w:ascii="Times New Roman" w:hAnsi="Times New Roman"/>
          <w:bCs/>
          <w:sz w:val="24"/>
        </w:rPr>
      </w:pPr>
    </w:p>
    <w:p w14:paraId="7D54BAD2" w14:textId="77777777" w:rsidR="00BC7A7F" w:rsidRPr="00350277" w:rsidRDefault="00BC7A7F" w:rsidP="00F171D8">
      <w:pPr>
        <w:wordWrap/>
        <w:adjustRightInd w:val="0"/>
        <w:spacing w:after="0" w:line="480" w:lineRule="auto"/>
        <w:rPr>
          <w:rFonts w:ascii="Times New Roman" w:hAnsi="Times New Roman"/>
          <w:bCs/>
          <w:color w:val="000000"/>
          <w:sz w:val="24"/>
          <w:szCs w:val="24"/>
        </w:rPr>
      </w:pPr>
    </w:p>
    <w:sectPr w:rsidR="00BC7A7F" w:rsidRPr="00350277" w:rsidSect="00F07130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A6C2F" w14:textId="77777777" w:rsidR="001D0261" w:rsidRDefault="001D0261" w:rsidP="005B191F">
      <w:pPr>
        <w:spacing w:after="0" w:line="240" w:lineRule="auto"/>
      </w:pPr>
      <w:r>
        <w:separator/>
      </w:r>
    </w:p>
  </w:endnote>
  <w:endnote w:type="continuationSeparator" w:id="0">
    <w:p w14:paraId="6F6DF1D0" w14:textId="77777777" w:rsidR="001D0261" w:rsidRDefault="001D0261" w:rsidP="005B1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A8A6" w14:textId="77777777" w:rsidR="001D0261" w:rsidRDefault="001D0261" w:rsidP="005B191F">
      <w:pPr>
        <w:spacing w:after="0" w:line="240" w:lineRule="auto"/>
      </w:pPr>
      <w:r>
        <w:separator/>
      </w:r>
    </w:p>
  </w:footnote>
  <w:footnote w:type="continuationSeparator" w:id="0">
    <w:p w14:paraId="4C0274F9" w14:textId="77777777" w:rsidR="001D0261" w:rsidRDefault="001D0261" w:rsidP="005B1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32D02"/>
    <w:multiLevelType w:val="hybridMultilevel"/>
    <w:tmpl w:val="87427B44"/>
    <w:lvl w:ilvl="0" w:tplc="058883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D735A"/>
    <w:multiLevelType w:val="hybridMultilevel"/>
    <w:tmpl w:val="4426BA9A"/>
    <w:lvl w:ilvl="0" w:tplc="E8EEAAA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5496A"/>
    <w:multiLevelType w:val="hybridMultilevel"/>
    <w:tmpl w:val="DC6EE31A"/>
    <w:lvl w:ilvl="0" w:tplc="C83ACD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123416">
    <w:abstractNumId w:val="0"/>
  </w:num>
  <w:num w:numId="2" w16cid:durableId="1613322813">
    <w:abstractNumId w:val="2"/>
  </w:num>
  <w:num w:numId="3" w16cid:durableId="1756629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90"/>
    <w:rsid w:val="00040C53"/>
    <w:rsid w:val="000602A9"/>
    <w:rsid w:val="00064ECC"/>
    <w:rsid w:val="000759EC"/>
    <w:rsid w:val="00087551"/>
    <w:rsid w:val="00090551"/>
    <w:rsid w:val="000B2CEA"/>
    <w:rsid w:val="000F288C"/>
    <w:rsid w:val="00111043"/>
    <w:rsid w:val="00111E58"/>
    <w:rsid w:val="00114204"/>
    <w:rsid w:val="00127390"/>
    <w:rsid w:val="00140DE6"/>
    <w:rsid w:val="00173CE2"/>
    <w:rsid w:val="00177AA6"/>
    <w:rsid w:val="001B6DF7"/>
    <w:rsid w:val="001D0261"/>
    <w:rsid w:val="001D5703"/>
    <w:rsid w:val="001E17A0"/>
    <w:rsid w:val="001E751B"/>
    <w:rsid w:val="0023205B"/>
    <w:rsid w:val="00261DBF"/>
    <w:rsid w:val="00291FE7"/>
    <w:rsid w:val="002A79F8"/>
    <w:rsid w:val="002B604F"/>
    <w:rsid w:val="002C4CBF"/>
    <w:rsid w:val="002C6893"/>
    <w:rsid w:val="002E4383"/>
    <w:rsid w:val="00303C86"/>
    <w:rsid w:val="00325CB2"/>
    <w:rsid w:val="00326630"/>
    <w:rsid w:val="003320DB"/>
    <w:rsid w:val="00337D61"/>
    <w:rsid w:val="0034313C"/>
    <w:rsid w:val="003448D4"/>
    <w:rsid w:val="00350277"/>
    <w:rsid w:val="0039172F"/>
    <w:rsid w:val="003D7EC9"/>
    <w:rsid w:val="003E14ED"/>
    <w:rsid w:val="00414FB8"/>
    <w:rsid w:val="00417347"/>
    <w:rsid w:val="00422D25"/>
    <w:rsid w:val="004344AF"/>
    <w:rsid w:val="004906B4"/>
    <w:rsid w:val="004B2A35"/>
    <w:rsid w:val="004C128F"/>
    <w:rsid w:val="004E0970"/>
    <w:rsid w:val="0050651A"/>
    <w:rsid w:val="005075D3"/>
    <w:rsid w:val="00510D90"/>
    <w:rsid w:val="00567A1C"/>
    <w:rsid w:val="005A451F"/>
    <w:rsid w:val="005B191F"/>
    <w:rsid w:val="005B1DE7"/>
    <w:rsid w:val="005C17EB"/>
    <w:rsid w:val="00611381"/>
    <w:rsid w:val="0061147A"/>
    <w:rsid w:val="006155D7"/>
    <w:rsid w:val="00622136"/>
    <w:rsid w:val="00631C94"/>
    <w:rsid w:val="00633D6A"/>
    <w:rsid w:val="00640AC8"/>
    <w:rsid w:val="00674D48"/>
    <w:rsid w:val="00676CDF"/>
    <w:rsid w:val="006A11F0"/>
    <w:rsid w:val="006B60AF"/>
    <w:rsid w:val="006F7EA9"/>
    <w:rsid w:val="00701598"/>
    <w:rsid w:val="00765A6D"/>
    <w:rsid w:val="0077399C"/>
    <w:rsid w:val="007770C1"/>
    <w:rsid w:val="00792ACE"/>
    <w:rsid w:val="007F7FED"/>
    <w:rsid w:val="00802425"/>
    <w:rsid w:val="0082708A"/>
    <w:rsid w:val="00833504"/>
    <w:rsid w:val="00836837"/>
    <w:rsid w:val="00837454"/>
    <w:rsid w:val="008667CE"/>
    <w:rsid w:val="008835BC"/>
    <w:rsid w:val="00892A56"/>
    <w:rsid w:val="008D3F01"/>
    <w:rsid w:val="00904AFB"/>
    <w:rsid w:val="00925A71"/>
    <w:rsid w:val="00937CB9"/>
    <w:rsid w:val="009519DE"/>
    <w:rsid w:val="00951C2F"/>
    <w:rsid w:val="00966D6E"/>
    <w:rsid w:val="0097553B"/>
    <w:rsid w:val="0099632F"/>
    <w:rsid w:val="009B4D60"/>
    <w:rsid w:val="009D1268"/>
    <w:rsid w:val="00A35608"/>
    <w:rsid w:val="00A6272B"/>
    <w:rsid w:val="00A95206"/>
    <w:rsid w:val="00AC7229"/>
    <w:rsid w:val="00AD0470"/>
    <w:rsid w:val="00AD3617"/>
    <w:rsid w:val="00AD6B4F"/>
    <w:rsid w:val="00B42527"/>
    <w:rsid w:val="00B505FB"/>
    <w:rsid w:val="00B80ED4"/>
    <w:rsid w:val="00B91D74"/>
    <w:rsid w:val="00B956EC"/>
    <w:rsid w:val="00BC7A7F"/>
    <w:rsid w:val="00BF2872"/>
    <w:rsid w:val="00C003FF"/>
    <w:rsid w:val="00C07085"/>
    <w:rsid w:val="00C606C1"/>
    <w:rsid w:val="00CB3951"/>
    <w:rsid w:val="00CB60E5"/>
    <w:rsid w:val="00CE2DDE"/>
    <w:rsid w:val="00CE3211"/>
    <w:rsid w:val="00D27D4B"/>
    <w:rsid w:val="00D64559"/>
    <w:rsid w:val="00D7082D"/>
    <w:rsid w:val="00D71680"/>
    <w:rsid w:val="00D716B3"/>
    <w:rsid w:val="00D71ACA"/>
    <w:rsid w:val="00DA0FA0"/>
    <w:rsid w:val="00DC22A0"/>
    <w:rsid w:val="00DD66E0"/>
    <w:rsid w:val="00E0294D"/>
    <w:rsid w:val="00E26706"/>
    <w:rsid w:val="00E30BB7"/>
    <w:rsid w:val="00E73DF7"/>
    <w:rsid w:val="00E95D73"/>
    <w:rsid w:val="00EC0248"/>
    <w:rsid w:val="00EC3B28"/>
    <w:rsid w:val="00ED5B52"/>
    <w:rsid w:val="00EF783D"/>
    <w:rsid w:val="00EF7896"/>
    <w:rsid w:val="00F07130"/>
    <w:rsid w:val="00F171D8"/>
    <w:rsid w:val="00F32E80"/>
    <w:rsid w:val="00F434E2"/>
    <w:rsid w:val="00F4583D"/>
    <w:rsid w:val="00F62C89"/>
    <w:rsid w:val="00F67C83"/>
    <w:rsid w:val="00F8363B"/>
    <w:rsid w:val="00F90F26"/>
    <w:rsid w:val="00FA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ECE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lgun Gothic" w:eastAsia="Malgun Gothic" w:hAnsi="Malgun Gothic" w:cs="Times New Roman"/>
        <w:lang w:val="en-KR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D90"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Cs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8835BC"/>
    <w:pPr>
      <w:keepNext/>
      <w:widowControl/>
      <w:wordWrap/>
      <w:autoSpaceDE/>
      <w:autoSpaceDN/>
      <w:spacing w:after="0" w:line="240" w:lineRule="auto"/>
      <w:jc w:val="left"/>
      <w:outlineLvl w:val="0"/>
    </w:pPr>
    <w:rPr>
      <w:rFonts w:ascii="Times New Roman" w:hAnsi="Times New Roman"/>
      <w:b/>
      <w:bCs/>
      <w:kern w:val="0"/>
      <w:sz w:val="24"/>
      <w:szCs w:val="15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701598"/>
    <w:pPr>
      <w:keepNext/>
      <w:widowControl/>
      <w:wordWrap/>
      <w:autoSpaceDE/>
      <w:autoSpaceDN/>
      <w:spacing w:before="240" w:after="60" w:line="276" w:lineRule="auto"/>
      <w:jc w:val="left"/>
      <w:outlineLvl w:val="2"/>
    </w:pPr>
    <w:rPr>
      <w:rFonts w:ascii="Calibri Light" w:hAnsi="Calibri Light"/>
      <w:b/>
      <w:bCs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90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5B191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link w:val="Header"/>
    <w:uiPriority w:val="99"/>
    <w:rsid w:val="005B191F"/>
    <w:rPr>
      <w:rFonts w:ascii="Malgun Gothic" w:eastAsia="Malgun Gothic" w:hAnsi="Malgun Gothic" w:cs="Times New Roman"/>
    </w:rPr>
  </w:style>
  <w:style w:type="paragraph" w:styleId="Footer">
    <w:name w:val="footer"/>
    <w:basedOn w:val="Normal"/>
    <w:link w:val="FooterChar"/>
    <w:uiPriority w:val="99"/>
    <w:unhideWhenUsed/>
    <w:rsid w:val="005B191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link w:val="Footer"/>
    <w:uiPriority w:val="99"/>
    <w:rsid w:val="005B191F"/>
    <w:rPr>
      <w:rFonts w:ascii="Malgun Gothic" w:eastAsia="Malgun Gothic" w:hAnsi="Malgun Gothic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C89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62C89"/>
    <w:rPr>
      <w:rFonts w:ascii="Times New Roman" w:hAnsi="Times New Roman"/>
      <w:kern w:val="2"/>
      <w:sz w:val="18"/>
      <w:szCs w:val="18"/>
    </w:rPr>
  </w:style>
  <w:style w:type="character" w:styleId="CommentReference">
    <w:name w:val="annotation reference"/>
    <w:unhideWhenUsed/>
    <w:rsid w:val="0032663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26630"/>
    <w:rPr>
      <w:szCs w:val="20"/>
    </w:rPr>
  </w:style>
  <w:style w:type="character" w:customStyle="1" w:styleId="CommentTextChar">
    <w:name w:val="Comment Text Char"/>
    <w:link w:val="CommentText"/>
    <w:rsid w:val="00326630"/>
    <w:rPr>
      <w:kern w:val="2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63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26630"/>
    <w:rPr>
      <w:b/>
      <w:bCs/>
      <w:kern w:val="2"/>
      <w:lang w:eastAsia="ko-KR"/>
    </w:rPr>
  </w:style>
  <w:style w:type="paragraph" w:styleId="NormalWeb">
    <w:name w:val="Normal (Web)"/>
    <w:basedOn w:val="Normal"/>
    <w:uiPriority w:val="99"/>
    <w:unhideWhenUsed/>
    <w:rsid w:val="0032663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Hyperlink">
    <w:name w:val="Hyperlink"/>
    <w:uiPriority w:val="99"/>
    <w:unhideWhenUsed/>
    <w:rsid w:val="0032663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26630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8835BC"/>
    <w:rPr>
      <w:rFonts w:ascii="Times New Roman" w:hAnsi="Times New Roman"/>
      <w:b/>
      <w:bCs/>
      <w:sz w:val="24"/>
      <w:szCs w:val="15"/>
      <w:lang w:eastAsia="en-US"/>
    </w:rPr>
  </w:style>
  <w:style w:type="table" w:styleId="TableGrid">
    <w:name w:val="Table Grid"/>
    <w:basedOn w:val="TableNormal"/>
    <w:uiPriority w:val="39"/>
    <w:rsid w:val="00883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337D61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Heading3Char">
    <w:name w:val="Heading 3 Char"/>
    <w:link w:val="Heading3"/>
    <w:rsid w:val="00701598"/>
    <w:rPr>
      <w:rFonts w:ascii="Calibri Light" w:hAnsi="Calibri Light"/>
      <w:b/>
      <w:bCs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0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2E710C-2590-CC42-86F3-F7D9273A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522</Words>
  <Characters>2980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3496</CharactersWithSpaces>
  <SharedDoc>false</SharedDoc>
  <HLinks>
    <vt:vector size="6" baseType="variant">
      <vt:variant>
        <vt:i4>2949208</vt:i4>
      </vt:variant>
      <vt:variant>
        <vt:i4>0</vt:i4>
      </vt:variant>
      <vt:variant>
        <vt:i4>0</vt:i4>
      </vt:variant>
      <vt:variant>
        <vt:i4>5</vt:i4>
      </vt:variant>
      <vt:variant>
        <vt:lpwstr>mailto:chs@chosun.ac.kr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2021-03-12T02:33:00Z</dcterms:created>
  <dcterms:modified xsi:type="dcterms:W3CDTF">2023-01-28T07:50:00Z</dcterms:modified>
</cp:coreProperties>
</file>