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C337D1" w14:textId="1FC32408" w:rsidR="00D04BCF" w:rsidRPr="003B40E6" w:rsidRDefault="00DD084F" w:rsidP="00FA1481">
      <w:pPr>
        <w:jc w:val="center"/>
        <w:rPr>
          <w:sz w:val="36"/>
          <w:szCs w:val="36"/>
        </w:rPr>
      </w:pPr>
      <w:r>
        <w:rPr>
          <w:rFonts w:hint="eastAsia"/>
          <w:sz w:val="36"/>
          <w:szCs w:val="36"/>
          <w:lang w:eastAsia="ko-KR"/>
        </w:rPr>
        <w:t>S</w:t>
      </w:r>
      <w:r w:rsidR="00BB2D2A">
        <w:rPr>
          <w:sz w:val="36"/>
          <w:szCs w:val="36"/>
        </w:rPr>
        <w:t>upplementary Materials</w:t>
      </w:r>
      <w:r w:rsidR="009743A9">
        <w:rPr>
          <w:sz w:val="36"/>
          <w:szCs w:val="36"/>
        </w:rPr>
        <w:t xml:space="preserve"> for</w:t>
      </w:r>
    </w:p>
    <w:p w14:paraId="29411C5A" w14:textId="77777777" w:rsidR="005001AC" w:rsidRDefault="005001AC"/>
    <w:p w14:paraId="41E970DA" w14:textId="1C6D4E30" w:rsidR="002C030F" w:rsidRDefault="006E1BEF" w:rsidP="003B40E6">
      <w:pPr>
        <w:jc w:val="center"/>
        <w:rPr>
          <w:sz w:val="28"/>
          <w:szCs w:val="28"/>
        </w:rPr>
      </w:pPr>
      <w:r w:rsidRPr="006E1BEF">
        <w:rPr>
          <w:b/>
          <w:bCs/>
          <w:sz w:val="28"/>
          <w:szCs w:val="28"/>
        </w:rPr>
        <w:t>Inhibition of DAMP Actions in the Tumoral Microenvironment Using Lactoferrin-Glycyrrhizin Nanoconjugate for Glioblastoma Therapy</w:t>
      </w:r>
    </w:p>
    <w:p w14:paraId="339B31F7" w14:textId="77777777" w:rsidR="00015F74" w:rsidRPr="007108F5" w:rsidRDefault="00015F74" w:rsidP="003B40E6">
      <w:pPr>
        <w:jc w:val="center"/>
        <w:rPr>
          <w:sz w:val="28"/>
          <w:szCs w:val="28"/>
        </w:rPr>
      </w:pPr>
    </w:p>
    <w:p w14:paraId="5D094689" w14:textId="0D2CBC41" w:rsidR="006E1BEF" w:rsidRPr="006E1BEF" w:rsidRDefault="006E1BEF" w:rsidP="006E1BEF">
      <w:pPr>
        <w:jc w:val="center"/>
        <w:rPr>
          <w:szCs w:val="24"/>
          <w:lang w:eastAsia="ko-KR"/>
        </w:rPr>
      </w:pPr>
      <w:r>
        <w:rPr>
          <w:szCs w:val="24"/>
        </w:rPr>
        <w:t xml:space="preserve">Hyung </w:t>
      </w:r>
      <w:proofErr w:type="spellStart"/>
      <w:r>
        <w:rPr>
          <w:szCs w:val="24"/>
        </w:rPr>
        <w:t>Shik</w:t>
      </w:r>
      <w:proofErr w:type="spellEnd"/>
      <w:r>
        <w:rPr>
          <w:szCs w:val="24"/>
        </w:rPr>
        <w:t xml:space="preserve"> Kim </w:t>
      </w:r>
      <w:r w:rsidRPr="007C45B3">
        <w:rPr>
          <w:i/>
          <w:iCs/>
          <w:szCs w:val="24"/>
        </w:rPr>
        <w:t>et al.</w:t>
      </w:r>
      <w:r>
        <w:rPr>
          <w:i/>
          <w:iCs/>
          <w:szCs w:val="24"/>
        </w:rPr>
        <w:t xml:space="preserve"> </w:t>
      </w:r>
      <w:r>
        <w:rPr>
          <w:szCs w:val="24"/>
        </w:rPr>
        <w:t>and Dong Yun Lee</w:t>
      </w:r>
      <w:r>
        <w:t>*</w:t>
      </w:r>
    </w:p>
    <w:p w14:paraId="0648E06D" w14:textId="77777777" w:rsidR="000F0DCE" w:rsidRDefault="000F0DCE" w:rsidP="005001AC">
      <w:pPr>
        <w:jc w:val="center"/>
        <w:rPr>
          <w:szCs w:val="24"/>
        </w:rPr>
      </w:pPr>
    </w:p>
    <w:p w14:paraId="34D67477" w14:textId="30337471" w:rsidR="004779CB" w:rsidRPr="00ED2CBE" w:rsidRDefault="00533910" w:rsidP="005001AC">
      <w:pPr>
        <w:jc w:val="center"/>
        <w:rPr>
          <w:sz w:val="20"/>
        </w:rPr>
      </w:pPr>
      <w:r w:rsidRPr="00ED2CBE">
        <w:rPr>
          <w:sz w:val="20"/>
        </w:rPr>
        <w:t>*</w:t>
      </w:r>
      <w:r w:rsidR="00E4519A" w:rsidRPr="00ED2CBE">
        <w:rPr>
          <w:sz w:val="20"/>
        </w:rPr>
        <w:t>Correspond</w:t>
      </w:r>
      <w:r w:rsidRPr="00ED2CBE">
        <w:rPr>
          <w:sz w:val="20"/>
        </w:rPr>
        <w:t>ing author</w:t>
      </w:r>
      <w:r w:rsidR="00392402" w:rsidRPr="00ED2CBE">
        <w:rPr>
          <w:sz w:val="20"/>
        </w:rPr>
        <w:t>. Email</w:t>
      </w:r>
      <w:r w:rsidR="004779CB" w:rsidRPr="00ED2CBE">
        <w:rPr>
          <w:sz w:val="20"/>
        </w:rPr>
        <w:t>:</w:t>
      </w:r>
      <w:r w:rsidR="00BC3E04" w:rsidRPr="00ED2CBE">
        <w:rPr>
          <w:sz w:val="20"/>
        </w:rPr>
        <w:t xml:space="preserve"> </w:t>
      </w:r>
      <w:r w:rsidR="006E1BEF">
        <w:rPr>
          <w:sz w:val="20"/>
        </w:rPr>
        <w:t>dongyunlee@hanyang.ac.kr</w:t>
      </w:r>
    </w:p>
    <w:p w14:paraId="050BA42C" w14:textId="77777777" w:rsidR="00ED2CBE" w:rsidRDefault="00ED2CBE" w:rsidP="00533910">
      <w:pPr>
        <w:pStyle w:val="PubInfo"/>
      </w:pPr>
    </w:p>
    <w:p w14:paraId="71939F02" w14:textId="77777777" w:rsidR="00533910" w:rsidRPr="00EE59BE" w:rsidRDefault="00533910" w:rsidP="00533910">
      <w:pPr>
        <w:jc w:val="center"/>
      </w:pPr>
    </w:p>
    <w:p w14:paraId="3A1047ED" w14:textId="77777777" w:rsidR="00533910" w:rsidRDefault="00533910" w:rsidP="005001AC">
      <w:pPr>
        <w:jc w:val="center"/>
        <w:rPr>
          <w:szCs w:val="24"/>
        </w:rPr>
      </w:pPr>
    </w:p>
    <w:p w14:paraId="223EBBEB" w14:textId="77777777" w:rsidR="002C030F" w:rsidRDefault="002C030F"/>
    <w:p w14:paraId="5BBBF32C" w14:textId="77777777" w:rsidR="00015F74" w:rsidRDefault="00015F74">
      <w:pPr>
        <w:rPr>
          <w:b/>
        </w:rPr>
      </w:pPr>
    </w:p>
    <w:p w14:paraId="546CBFCA" w14:textId="77777777" w:rsidR="002C030F" w:rsidRPr="00262D72" w:rsidRDefault="009743A9">
      <w:pPr>
        <w:rPr>
          <w:b/>
        </w:rPr>
      </w:pPr>
      <w:r>
        <w:rPr>
          <w:b/>
        </w:rPr>
        <w:t xml:space="preserve">This PDF file </w:t>
      </w:r>
      <w:r w:rsidR="002C030F" w:rsidRPr="00262D72">
        <w:rPr>
          <w:b/>
        </w:rPr>
        <w:t>includes:</w:t>
      </w:r>
    </w:p>
    <w:p w14:paraId="6B069C4B" w14:textId="77777777" w:rsidR="002C030F" w:rsidRDefault="002C030F"/>
    <w:p w14:paraId="5953D2BA" w14:textId="697A123A" w:rsidR="002C030F" w:rsidRDefault="00BB2D2A" w:rsidP="00262D72">
      <w:pPr>
        <w:ind w:left="720"/>
      </w:pPr>
      <w:r>
        <w:t>Supplementary</w:t>
      </w:r>
      <w:r w:rsidR="00AB399E">
        <w:t xml:space="preserve"> </w:t>
      </w:r>
      <w:r w:rsidR="002C030F">
        <w:t>Text</w:t>
      </w:r>
    </w:p>
    <w:p w14:paraId="7FC81517" w14:textId="0D016B9E" w:rsidR="002C030F" w:rsidRDefault="002C030F" w:rsidP="00262D72">
      <w:pPr>
        <w:ind w:left="720"/>
      </w:pPr>
      <w:r>
        <w:t>Fig</w:t>
      </w:r>
      <w:r w:rsidR="00A3403B">
        <w:t xml:space="preserve">s. </w:t>
      </w:r>
      <w:r>
        <w:t>S1</w:t>
      </w:r>
      <w:r w:rsidR="00A3403B">
        <w:t xml:space="preserve"> to </w:t>
      </w:r>
      <w:r>
        <w:t>S</w:t>
      </w:r>
      <w:r w:rsidR="006E1BEF" w:rsidRPr="006E1BEF">
        <w:t>17</w:t>
      </w:r>
    </w:p>
    <w:p w14:paraId="73D2B0C7" w14:textId="6A754490" w:rsidR="006E1BEF" w:rsidRDefault="00015F74" w:rsidP="006E1BEF">
      <w:pPr>
        <w:pStyle w:val="SMHeading"/>
      </w:pPr>
      <w:r>
        <w:br w:type="page"/>
      </w:r>
      <w:bookmarkStart w:id="0" w:name="Tables"/>
      <w:bookmarkStart w:id="1" w:name="MaterialsMethods"/>
      <w:bookmarkEnd w:id="0"/>
      <w:bookmarkEnd w:id="1"/>
    </w:p>
    <w:p w14:paraId="48AED4BC" w14:textId="77777777" w:rsidR="006E1BEF" w:rsidRDefault="006E1BEF" w:rsidP="006E1BEF">
      <w:pPr>
        <w:spacing w:line="360" w:lineRule="auto"/>
      </w:pPr>
      <w:r>
        <w:rPr>
          <w:noProof/>
        </w:rPr>
        <w:lastRenderedPageBreak/>
        <w:drawing>
          <wp:inline distT="0" distB="0" distL="0" distR="0" wp14:anchorId="5E949EAC" wp14:editId="06980DD2">
            <wp:extent cx="5695950" cy="3152775"/>
            <wp:effectExtent l="0" t="0" r="0" b="9525"/>
            <wp:docPr id="18" name="그림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4"/>
                    <pic:cNvPicPr>
                      <a:picLocks noChangeAspect="1" noChangeArrowheads="1"/>
                    </pic:cNvPicPr>
                  </pic:nvPicPr>
                  <pic:blipFill>
                    <a:blip r:embed="rId10">
                      <a:extLst>
                        <a:ext uri="{28A0092B-C50C-407E-A947-70E740481C1C}">
                          <a14:useLocalDpi xmlns:a14="http://schemas.microsoft.com/office/drawing/2010/main" val="0"/>
                        </a:ext>
                      </a:extLst>
                    </a:blip>
                    <a:srcRect t="8598" b="53140"/>
                    <a:stretch>
                      <a:fillRect/>
                    </a:stretch>
                  </pic:blipFill>
                  <pic:spPr bwMode="auto">
                    <a:xfrm>
                      <a:off x="0" y="0"/>
                      <a:ext cx="5695950" cy="3152775"/>
                    </a:xfrm>
                    <a:prstGeom prst="rect">
                      <a:avLst/>
                    </a:prstGeom>
                    <a:noFill/>
                    <a:ln>
                      <a:noFill/>
                    </a:ln>
                  </pic:spPr>
                </pic:pic>
              </a:graphicData>
            </a:graphic>
          </wp:inline>
        </w:drawing>
      </w:r>
    </w:p>
    <w:p w14:paraId="76240304" w14:textId="77777777" w:rsidR="006E1BEF" w:rsidRDefault="006E1BEF" w:rsidP="006E1BEF">
      <w:pPr>
        <w:spacing w:line="360" w:lineRule="auto"/>
      </w:pPr>
      <w:r>
        <w:rPr>
          <w:b/>
          <w:bCs/>
        </w:rPr>
        <w:t xml:space="preserve">Fig. S1. FT-IR spectra of GL, </w:t>
      </w:r>
      <w:proofErr w:type="spellStart"/>
      <w:r>
        <w:rPr>
          <w:b/>
          <w:bCs/>
        </w:rPr>
        <w:t>Lf</w:t>
      </w:r>
      <w:proofErr w:type="spellEnd"/>
      <w:r>
        <w:rPr>
          <w:b/>
          <w:bCs/>
        </w:rPr>
        <w:t xml:space="preserve"> and </w:t>
      </w:r>
      <w:proofErr w:type="spellStart"/>
      <w:r>
        <w:rPr>
          <w:b/>
          <w:bCs/>
        </w:rPr>
        <w:t>Lf</w:t>
      </w:r>
      <w:proofErr w:type="spellEnd"/>
      <w:r>
        <w:rPr>
          <w:b/>
          <w:bCs/>
        </w:rPr>
        <w:t xml:space="preserve">-GL respectively. </w:t>
      </w:r>
      <w:r>
        <w:t xml:space="preserve">The conjugation between GL and </w:t>
      </w:r>
      <w:proofErr w:type="spellStart"/>
      <w:r>
        <w:t>Lf</w:t>
      </w:r>
      <w:proofErr w:type="spellEnd"/>
      <w:r>
        <w:t xml:space="preserve"> was confirmed by Fourier transform infrared (FT-IR, NICOLET IS50, </w:t>
      </w:r>
      <w:proofErr w:type="spellStart"/>
      <w:r>
        <w:t>Thermo</w:t>
      </w:r>
      <w:proofErr w:type="spellEnd"/>
      <w:r>
        <w:t xml:space="preserve"> Fisher Scientific) analysis. The amide I and amide II vibrations observed at 1,523 cm</w:t>
      </w:r>
      <w:r>
        <w:rPr>
          <w:vertAlign w:val="superscript"/>
        </w:rPr>
        <w:t>-1</w:t>
      </w:r>
      <w:r>
        <w:t xml:space="preserve"> and 1,630 cm</w:t>
      </w:r>
      <w:r>
        <w:rPr>
          <w:vertAlign w:val="superscript"/>
        </w:rPr>
        <w:t xml:space="preserve">-1 </w:t>
      </w:r>
      <w:r>
        <w:t xml:space="preserve">in both </w:t>
      </w:r>
      <w:proofErr w:type="spellStart"/>
      <w:r>
        <w:t>Lf</w:t>
      </w:r>
      <w:proofErr w:type="spellEnd"/>
      <w:r>
        <w:t xml:space="preserve"> and </w:t>
      </w:r>
      <w:proofErr w:type="spellStart"/>
      <w:r>
        <w:t>Lf</w:t>
      </w:r>
      <w:proofErr w:type="spellEnd"/>
      <w:r>
        <w:t>-GL. The 1,035 cm</w:t>
      </w:r>
      <w:r>
        <w:rPr>
          <w:vertAlign w:val="superscript"/>
        </w:rPr>
        <w:t>-1</w:t>
      </w:r>
      <w:r>
        <w:t xml:space="preserve"> indicates primary alcohol stretch of GL. </w:t>
      </w:r>
    </w:p>
    <w:p w14:paraId="1E9073AE" w14:textId="77777777" w:rsidR="006E1BEF" w:rsidRDefault="006E1BEF">
      <w:r>
        <w:br w:type="page"/>
      </w:r>
    </w:p>
    <w:p w14:paraId="32F525E2" w14:textId="77777777" w:rsidR="006E1BEF" w:rsidRDefault="006E1BEF" w:rsidP="006E1BEF">
      <w:pPr>
        <w:spacing w:line="360" w:lineRule="auto"/>
        <w:rPr>
          <w:rFonts w:ascii="Arial" w:eastAsia="Arial Unicode MS" w:hAnsi="Arial" w:cs="Arial"/>
          <w:b/>
          <w:bCs/>
          <w:color w:val="000000" w:themeColor="text1"/>
          <w:kern w:val="24"/>
          <w:sz w:val="18"/>
          <w:szCs w:val="18"/>
          <w:lang w:eastAsia="ko-KR"/>
        </w:rPr>
      </w:pPr>
      <w:r>
        <w:rPr>
          <w:noProof/>
        </w:rPr>
        <w:lastRenderedPageBreak/>
        <w:drawing>
          <wp:inline distT="0" distB="0" distL="0" distR="0" wp14:anchorId="168C64FF" wp14:editId="230B4873">
            <wp:extent cx="5695950" cy="2095500"/>
            <wp:effectExtent l="0" t="0" r="0" b="0"/>
            <wp:docPr id="17" name="그림 17"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그림 17" descr="텍스트이(가) 표시된 사진&#10;&#10;자동 생성된 설명"/>
                    <pic:cNvPicPr>
                      <a:picLocks noChangeAspect="1" noChangeArrowheads="1"/>
                    </pic:cNvPicPr>
                  </pic:nvPicPr>
                  <pic:blipFill>
                    <a:blip r:embed="rId11">
                      <a:extLst>
                        <a:ext uri="{28A0092B-C50C-407E-A947-70E740481C1C}">
                          <a14:useLocalDpi xmlns:a14="http://schemas.microsoft.com/office/drawing/2010/main" val="0"/>
                        </a:ext>
                      </a:extLst>
                    </a:blip>
                    <a:srcRect t="14977" b="59615"/>
                    <a:stretch>
                      <a:fillRect/>
                    </a:stretch>
                  </pic:blipFill>
                  <pic:spPr bwMode="auto">
                    <a:xfrm>
                      <a:off x="0" y="0"/>
                      <a:ext cx="5695950" cy="2095500"/>
                    </a:xfrm>
                    <a:prstGeom prst="rect">
                      <a:avLst/>
                    </a:prstGeom>
                    <a:noFill/>
                    <a:ln>
                      <a:noFill/>
                    </a:ln>
                  </pic:spPr>
                </pic:pic>
              </a:graphicData>
            </a:graphic>
          </wp:inline>
        </w:drawing>
      </w:r>
    </w:p>
    <w:p w14:paraId="01BB11B8" w14:textId="77777777" w:rsidR="006E1BEF" w:rsidRDefault="006E1BEF" w:rsidP="006E1BEF">
      <w:pPr>
        <w:spacing w:line="360" w:lineRule="auto"/>
      </w:pPr>
      <w:r>
        <w:rPr>
          <w:b/>
          <w:bCs/>
        </w:rPr>
        <w:t xml:space="preserve">Fig. S2. SDS-PAGE result of </w:t>
      </w:r>
      <w:proofErr w:type="spellStart"/>
      <w:r>
        <w:rPr>
          <w:b/>
          <w:bCs/>
        </w:rPr>
        <w:t>Lf</w:t>
      </w:r>
      <w:proofErr w:type="spellEnd"/>
      <w:r>
        <w:rPr>
          <w:b/>
          <w:bCs/>
        </w:rPr>
        <w:t xml:space="preserve"> and </w:t>
      </w:r>
      <w:proofErr w:type="spellStart"/>
      <w:r>
        <w:rPr>
          <w:b/>
          <w:bCs/>
        </w:rPr>
        <w:t>Lf</w:t>
      </w:r>
      <w:proofErr w:type="spellEnd"/>
      <w:r>
        <w:rPr>
          <w:b/>
          <w:bCs/>
        </w:rPr>
        <w:t xml:space="preserve">-GL. </w:t>
      </w:r>
      <w:r>
        <w:t xml:space="preserve">The successful synthesis of </w:t>
      </w:r>
      <w:proofErr w:type="spellStart"/>
      <w:r>
        <w:t>Lf</w:t>
      </w:r>
      <w:proofErr w:type="spellEnd"/>
      <w:r>
        <w:t xml:space="preserve">-GL could be assumed from the sodium dodecyl sulfate polyacrylamide gel electrophoresis (SDS-PAGE) results as a molecular weight (MW) rise in the band above 80 </w:t>
      </w:r>
      <w:proofErr w:type="spellStart"/>
      <w:r>
        <w:t>kDa</w:t>
      </w:r>
      <w:proofErr w:type="spellEnd"/>
      <w:r>
        <w:t xml:space="preserve">, the MW of native </w:t>
      </w:r>
      <w:proofErr w:type="spellStart"/>
      <w:r>
        <w:t>Lf</w:t>
      </w:r>
      <w:proofErr w:type="spellEnd"/>
      <w:r>
        <w:t>.</w:t>
      </w:r>
    </w:p>
    <w:p w14:paraId="00A35F51" w14:textId="77777777" w:rsidR="006E1BEF" w:rsidRDefault="006E1BEF" w:rsidP="006E1BEF">
      <w:pPr>
        <w:spacing w:line="360" w:lineRule="auto"/>
      </w:pPr>
      <w:r>
        <w:br w:type="page"/>
      </w:r>
    </w:p>
    <w:p w14:paraId="548600B1" w14:textId="77777777" w:rsidR="006E1BEF" w:rsidRDefault="006E1BEF" w:rsidP="006E1BEF">
      <w:pPr>
        <w:spacing w:line="360" w:lineRule="auto"/>
      </w:pPr>
      <w:r>
        <w:rPr>
          <w:noProof/>
        </w:rPr>
        <w:lastRenderedPageBreak/>
        <w:drawing>
          <wp:inline distT="0" distB="0" distL="0" distR="0" wp14:anchorId="7EFE22C3" wp14:editId="768881E1">
            <wp:extent cx="5695950" cy="2038350"/>
            <wp:effectExtent l="0" t="0" r="0" b="0"/>
            <wp:docPr id="16" name="그림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5"/>
                    <pic:cNvPicPr>
                      <a:picLocks noChangeAspect="1" noChangeArrowheads="1"/>
                    </pic:cNvPicPr>
                  </pic:nvPicPr>
                  <pic:blipFill>
                    <a:blip r:embed="rId12">
                      <a:extLst>
                        <a:ext uri="{28A0092B-C50C-407E-A947-70E740481C1C}">
                          <a14:useLocalDpi xmlns:a14="http://schemas.microsoft.com/office/drawing/2010/main" val="0"/>
                        </a:ext>
                      </a:extLst>
                    </a:blip>
                    <a:srcRect t="13818" b="61443"/>
                    <a:stretch>
                      <a:fillRect/>
                    </a:stretch>
                  </pic:blipFill>
                  <pic:spPr bwMode="auto">
                    <a:xfrm>
                      <a:off x="0" y="0"/>
                      <a:ext cx="5695950" cy="2038350"/>
                    </a:xfrm>
                    <a:prstGeom prst="rect">
                      <a:avLst/>
                    </a:prstGeom>
                    <a:noFill/>
                    <a:ln>
                      <a:noFill/>
                    </a:ln>
                  </pic:spPr>
                </pic:pic>
              </a:graphicData>
            </a:graphic>
          </wp:inline>
        </w:drawing>
      </w:r>
    </w:p>
    <w:p w14:paraId="33D56F93" w14:textId="77777777" w:rsidR="006E1BEF" w:rsidRDefault="006E1BEF" w:rsidP="006E1BEF">
      <w:pPr>
        <w:spacing w:line="360" w:lineRule="auto"/>
        <w:rPr>
          <w:b/>
          <w:bCs/>
        </w:rPr>
      </w:pPr>
      <w:r>
        <w:rPr>
          <w:b/>
          <w:bCs/>
        </w:rPr>
        <w:t xml:space="preserve">Fig. S3. HPLC result of GL and </w:t>
      </w:r>
      <w:proofErr w:type="spellStart"/>
      <w:r>
        <w:rPr>
          <w:b/>
          <w:bCs/>
        </w:rPr>
        <w:t>Lf</w:t>
      </w:r>
      <w:proofErr w:type="spellEnd"/>
      <w:r>
        <w:rPr>
          <w:b/>
          <w:bCs/>
        </w:rPr>
        <w:t xml:space="preserve">-GL. </w:t>
      </w:r>
      <w:r>
        <w:t xml:space="preserve">High performance liquid chromatography (Alliance HPLC e2695, Waters, MA, UK) using gel permeation chromatography (GPC) column was performed to verify GL content in </w:t>
      </w:r>
      <w:proofErr w:type="spellStart"/>
      <w:r>
        <w:t>Lf</w:t>
      </w:r>
      <w:proofErr w:type="spellEnd"/>
      <w:r>
        <w:t xml:space="preserve">-GL conjugate. Mobile phase is composed of methanol, acetonitrile, water, and acetic acid in a ratio of 55:23.69:19.63:0.68. GL was dissolved in mobile phase in different concentration (2.5 to 200 </w:t>
      </w:r>
      <w:proofErr w:type="spellStart"/>
      <w:r>
        <w:t>μM</w:t>
      </w:r>
      <w:proofErr w:type="spellEnd"/>
      <w:r>
        <w:t xml:space="preserve">) and </w:t>
      </w:r>
      <w:proofErr w:type="spellStart"/>
      <w:r>
        <w:t>Lf</w:t>
      </w:r>
      <w:proofErr w:type="spellEnd"/>
      <w:r>
        <w:t xml:space="preserve">-GL (25 </w:t>
      </w:r>
      <w:proofErr w:type="spellStart"/>
      <w:r>
        <w:t>μM</w:t>
      </w:r>
      <w:proofErr w:type="spellEnd"/>
      <w:r>
        <w:t xml:space="preserve">) was also dissolved in mobile phase. </w:t>
      </w:r>
      <w:proofErr w:type="spellStart"/>
      <w:r>
        <w:t>Ultrahydrogel</w:t>
      </w:r>
      <w:proofErr w:type="spellEnd"/>
      <w:r>
        <w:t xml:space="preserve"> 120 Column (Waters) was used as column, flow rate was 1 mL </w:t>
      </w:r>
      <w:proofErr w:type="gramStart"/>
      <w:r>
        <w:t>min</w:t>
      </w:r>
      <w:r>
        <w:rPr>
          <w:vertAlign w:val="superscript"/>
        </w:rPr>
        <w:t>-1</w:t>
      </w:r>
      <w:proofErr w:type="gramEnd"/>
      <w:r>
        <w:t>. Then, absorbance was measured in 254 nm and results were calibrated with Empower software (Waters).</w:t>
      </w:r>
    </w:p>
    <w:p w14:paraId="1E263C1C" w14:textId="77777777" w:rsidR="006E1BEF" w:rsidRDefault="006E1BEF" w:rsidP="006E1BEF">
      <w:pPr>
        <w:spacing w:line="360" w:lineRule="auto"/>
      </w:pPr>
      <w:r>
        <w:br w:type="page"/>
      </w:r>
    </w:p>
    <w:p w14:paraId="3BDCD29E" w14:textId="77777777" w:rsidR="006E1BEF" w:rsidRDefault="006E1BEF" w:rsidP="006E1BEF">
      <w:pPr>
        <w:spacing w:line="360" w:lineRule="auto"/>
        <w:jc w:val="center"/>
        <w:rPr>
          <w:b/>
          <w:bCs/>
        </w:rPr>
      </w:pPr>
      <w:r>
        <w:rPr>
          <w:noProof/>
        </w:rPr>
        <w:lastRenderedPageBreak/>
        <w:drawing>
          <wp:inline distT="0" distB="0" distL="0" distR="0" wp14:anchorId="6DEB9C6E" wp14:editId="02DD265E">
            <wp:extent cx="5695950" cy="2162175"/>
            <wp:effectExtent l="0" t="0" r="0" b="9525"/>
            <wp:docPr id="15" name="그림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6"/>
                    <pic:cNvPicPr>
                      <a:picLocks noChangeAspect="1" noChangeArrowheads="1"/>
                    </pic:cNvPicPr>
                  </pic:nvPicPr>
                  <pic:blipFill>
                    <a:blip r:embed="rId13">
                      <a:extLst>
                        <a:ext uri="{28A0092B-C50C-407E-A947-70E740481C1C}">
                          <a14:useLocalDpi xmlns:a14="http://schemas.microsoft.com/office/drawing/2010/main" val="0"/>
                        </a:ext>
                      </a:extLst>
                    </a:blip>
                    <a:srcRect t="19229" b="54494"/>
                    <a:stretch>
                      <a:fillRect/>
                    </a:stretch>
                  </pic:blipFill>
                  <pic:spPr bwMode="auto">
                    <a:xfrm>
                      <a:off x="0" y="0"/>
                      <a:ext cx="5695950" cy="2162175"/>
                    </a:xfrm>
                    <a:prstGeom prst="rect">
                      <a:avLst/>
                    </a:prstGeom>
                    <a:noFill/>
                    <a:ln>
                      <a:noFill/>
                    </a:ln>
                  </pic:spPr>
                </pic:pic>
              </a:graphicData>
            </a:graphic>
          </wp:inline>
        </w:drawing>
      </w:r>
    </w:p>
    <w:p w14:paraId="2188C613" w14:textId="77777777" w:rsidR="006E1BEF" w:rsidRDefault="006E1BEF" w:rsidP="006E1BEF">
      <w:pPr>
        <w:spacing w:line="360" w:lineRule="auto"/>
        <w:rPr>
          <w:b/>
          <w:bCs/>
        </w:rPr>
      </w:pPr>
      <w:r>
        <w:rPr>
          <w:b/>
          <w:bCs/>
        </w:rPr>
        <w:t xml:space="preserve">Fig. S4. MALDI-TOF result of </w:t>
      </w:r>
      <w:proofErr w:type="spellStart"/>
      <w:r>
        <w:rPr>
          <w:b/>
          <w:bCs/>
        </w:rPr>
        <w:t>Lf</w:t>
      </w:r>
      <w:proofErr w:type="spellEnd"/>
      <w:r>
        <w:rPr>
          <w:b/>
          <w:bCs/>
        </w:rPr>
        <w:t xml:space="preserve"> and </w:t>
      </w:r>
      <w:proofErr w:type="spellStart"/>
      <w:r>
        <w:rPr>
          <w:b/>
          <w:bCs/>
        </w:rPr>
        <w:t>Lf</w:t>
      </w:r>
      <w:proofErr w:type="spellEnd"/>
      <w:r>
        <w:rPr>
          <w:b/>
          <w:bCs/>
        </w:rPr>
        <w:t xml:space="preserve">-GL. </w:t>
      </w:r>
      <w:r>
        <w:t xml:space="preserve">MALDI-TOF was conducted at Seoul National University (Korea) using MALDI-TOF Voyager DE-STR (Applied Biosystems, MA, USA) and </w:t>
      </w:r>
      <w:proofErr w:type="spellStart"/>
      <w:r>
        <w:t>sinapinic</w:t>
      </w:r>
      <w:proofErr w:type="spellEnd"/>
      <w:r>
        <w:t xml:space="preserve"> acid (Sigma-Aldrich) aqueous solution containing about 30% acetonitrile in 0.15% trifluoroacetic acid (Millipore) was used as a matrix. Average molecular weight of </w:t>
      </w:r>
      <w:proofErr w:type="spellStart"/>
      <w:r>
        <w:t>Lf</w:t>
      </w:r>
      <w:proofErr w:type="spellEnd"/>
      <w:r>
        <w:t xml:space="preserve">-GL is 86,727.3 ± 98.1 Da. Considering the molecular weight of </w:t>
      </w:r>
      <w:proofErr w:type="spellStart"/>
      <w:r>
        <w:t>Lf</w:t>
      </w:r>
      <w:proofErr w:type="spellEnd"/>
      <w:r>
        <w:t xml:space="preserve"> is 78,497.9 Da and GL is 822.9 Da, binding ratio of </w:t>
      </w:r>
      <w:proofErr w:type="spellStart"/>
      <w:r>
        <w:t>Lf:GL</w:t>
      </w:r>
      <w:proofErr w:type="spellEnd"/>
      <w:r>
        <w:t xml:space="preserve"> is 1:9.6.</w:t>
      </w:r>
      <w:r>
        <w:rPr>
          <w:b/>
          <w:bCs/>
        </w:rPr>
        <w:t xml:space="preserve"> </w:t>
      </w:r>
    </w:p>
    <w:p w14:paraId="1723961B" w14:textId="77777777" w:rsidR="006E1BEF" w:rsidRDefault="006E1BEF" w:rsidP="006E1BEF">
      <w:pPr>
        <w:spacing w:line="360" w:lineRule="auto"/>
      </w:pPr>
      <w:r>
        <w:br w:type="page"/>
      </w:r>
    </w:p>
    <w:p w14:paraId="4B423D0F" w14:textId="77777777" w:rsidR="006E1BEF" w:rsidRDefault="006E1BEF" w:rsidP="006E1BEF">
      <w:pPr>
        <w:spacing w:line="360" w:lineRule="auto"/>
        <w:jc w:val="center"/>
      </w:pPr>
      <w:r>
        <w:rPr>
          <w:noProof/>
        </w:rPr>
        <w:lastRenderedPageBreak/>
        <w:drawing>
          <wp:inline distT="0" distB="0" distL="0" distR="0" wp14:anchorId="7915A81B" wp14:editId="4EDF0A59">
            <wp:extent cx="5695950" cy="6210300"/>
            <wp:effectExtent l="0" t="0" r="0" b="0"/>
            <wp:docPr id="14" name="그림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7"/>
                    <pic:cNvPicPr>
                      <a:picLocks noChangeAspect="1" noChangeArrowheads="1"/>
                    </pic:cNvPicPr>
                  </pic:nvPicPr>
                  <pic:blipFill>
                    <a:blip r:embed="rId14">
                      <a:extLst>
                        <a:ext uri="{28A0092B-C50C-407E-A947-70E740481C1C}">
                          <a14:useLocalDpi xmlns:a14="http://schemas.microsoft.com/office/drawing/2010/main" val="0"/>
                        </a:ext>
                      </a:extLst>
                    </a:blip>
                    <a:srcRect b="24541"/>
                    <a:stretch>
                      <a:fillRect/>
                    </a:stretch>
                  </pic:blipFill>
                  <pic:spPr bwMode="auto">
                    <a:xfrm>
                      <a:off x="0" y="0"/>
                      <a:ext cx="5695950" cy="6210300"/>
                    </a:xfrm>
                    <a:prstGeom prst="rect">
                      <a:avLst/>
                    </a:prstGeom>
                    <a:noFill/>
                    <a:ln>
                      <a:noFill/>
                    </a:ln>
                  </pic:spPr>
                </pic:pic>
              </a:graphicData>
            </a:graphic>
          </wp:inline>
        </w:drawing>
      </w:r>
    </w:p>
    <w:p w14:paraId="472D4B94" w14:textId="77777777" w:rsidR="006E1BEF" w:rsidRDefault="006E1BEF" w:rsidP="006E1BEF">
      <w:pPr>
        <w:spacing w:line="360" w:lineRule="auto"/>
      </w:pPr>
      <w:r>
        <w:rPr>
          <w:b/>
          <w:bCs/>
        </w:rPr>
        <w:t xml:space="preserve">Fig. S5. Binding affinity against HMGB1. </w:t>
      </w:r>
      <w:r>
        <w:t xml:space="preserve">Surface Plasmon Resonance (SPR) was conducted at </w:t>
      </w:r>
      <w:proofErr w:type="spellStart"/>
      <w:r>
        <w:t>WoojungBSC</w:t>
      </w:r>
      <w:proofErr w:type="spellEnd"/>
      <w:r>
        <w:t xml:space="preserve"> (Korea). The Reichert SR7500DC system (Reichert technologies, NA, USA) and Scrubber2 </w:t>
      </w:r>
      <w:proofErr w:type="gramStart"/>
      <w:r>
        <w:t>software(</w:t>
      </w:r>
      <w:proofErr w:type="gramEnd"/>
      <w:r>
        <w:t xml:space="preserve">Biologic software, FRA) were used and the CMDH chip (Cat #: 13206066, Reichert technologies) was used for immobilization of the human recombinant HMGB1 protein (Abcam). HMGB1 protein was used as ligand and analytes were HMGB1 antibody (Abcam), GL, </w:t>
      </w:r>
      <w:proofErr w:type="spellStart"/>
      <w:r>
        <w:t>Lf</w:t>
      </w:r>
      <w:proofErr w:type="spellEnd"/>
      <w:r>
        <w:t xml:space="preserve"> and </w:t>
      </w:r>
      <w:proofErr w:type="spellStart"/>
      <w:r>
        <w:t>Lf</w:t>
      </w:r>
      <w:proofErr w:type="spellEnd"/>
      <w:r>
        <w:t xml:space="preserve">-GL conjugate. Immobilization buffer was 10 mM S.A. (pH 4.5) and running buffer was 1× PBS. The flow rate of the analyte was 30 </w:t>
      </w:r>
      <w:proofErr w:type="spellStart"/>
      <w:r>
        <w:t>μL</w:t>
      </w:r>
      <w:proofErr w:type="spellEnd"/>
      <w:r>
        <w:t xml:space="preserve"> </w:t>
      </w:r>
      <w:proofErr w:type="gramStart"/>
      <w:r>
        <w:t>min</w:t>
      </w:r>
      <w:r>
        <w:rPr>
          <w:vertAlign w:val="superscript"/>
        </w:rPr>
        <w:t>-1</w:t>
      </w:r>
      <w:proofErr w:type="gramEnd"/>
      <w:r>
        <w:t xml:space="preserve">. The </w:t>
      </w:r>
      <w:r>
        <w:lastRenderedPageBreak/>
        <w:t>association and dissociation time were 3 min each and conducted at room temperature. Results are expressed in response units (RU) over time.</w:t>
      </w:r>
    </w:p>
    <w:p w14:paraId="2FB95285" w14:textId="77777777" w:rsidR="006E1BEF" w:rsidRDefault="006E1BEF" w:rsidP="006E1BEF">
      <w:pPr>
        <w:spacing w:line="360" w:lineRule="auto"/>
      </w:pPr>
      <w:r>
        <w:br w:type="page"/>
      </w:r>
    </w:p>
    <w:p w14:paraId="739F856A" w14:textId="77777777" w:rsidR="006E1BEF" w:rsidRDefault="006E1BEF" w:rsidP="006E1BEF">
      <w:pPr>
        <w:spacing w:line="360" w:lineRule="auto"/>
      </w:pPr>
      <w:r>
        <w:rPr>
          <w:noProof/>
        </w:rPr>
        <w:lastRenderedPageBreak/>
        <w:drawing>
          <wp:inline distT="0" distB="0" distL="0" distR="0" wp14:anchorId="5D9CD085" wp14:editId="63F87680">
            <wp:extent cx="5695950" cy="5162550"/>
            <wp:effectExtent l="0" t="0" r="0" b="0"/>
            <wp:docPr id="13" name="그림 13" descr="텍스트이(가) 표시된 사진&#10;&#10;자동 생성된 설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8" descr="텍스트이(가) 표시된 사진&#10;&#10;자동 생성된 설명"/>
                    <pic:cNvPicPr>
                      <a:picLocks noChangeAspect="1" noChangeArrowheads="1"/>
                    </pic:cNvPicPr>
                  </pic:nvPicPr>
                  <pic:blipFill>
                    <a:blip r:embed="rId15">
                      <a:extLst>
                        <a:ext uri="{28A0092B-C50C-407E-A947-70E740481C1C}">
                          <a14:useLocalDpi xmlns:a14="http://schemas.microsoft.com/office/drawing/2010/main" val="0"/>
                        </a:ext>
                      </a:extLst>
                    </a:blip>
                    <a:srcRect t="6956" b="30338"/>
                    <a:stretch>
                      <a:fillRect/>
                    </a:stretch>
                  </pic:blipFill>
                  <pic:spPr bwMode="auto">
                    <a:xfrm>
                      <a:off x="0" y="0"/>
                      <a:ext cx="5695950" cy="5162550"/>
                    </a:xfrm>
                    <a:prstGeom prst="rect">
                      <a:avLst/>
                    </a:prstGeom>
                    <a:noFill/>
                    <a:ln>
                      <a:noFill/>
                    </a:ln>
                  </pic:spPr>
                </pic:pic>
              </a:graphicData>
            </a:graphic>
          </wp:inline>
        </w:drawing>
      </w:r>
    </w:p>
    <w:p w14:paraId="49CE3030" w14:textId="77777777" w:rsidR="006E1BEF" w:rsidRDefault="006E1BEF" w:rsidP="006E1BEF">
      <w:pPr>
        <w:spacing w:line="360" w:lineRule="auto"/>
      </w:pPr>
      <w:r>
        <w:rPr>
          <w:b/>
          <w:bCs/>
        </w:rPr>
        <w:t xml:space="preserve">Fig. S6.  Live and dead assay of U87MG in the Control, GL, </w:t>
      </w:r>
      <w:proofErr w:type="spellStart"/>
      <w:r>
        <w:rPr>
          <w:b/>
          <w:bCs/>
        </w:rPr>
        <w:t>Lf</w:t>
      </w:r>
      <w:proofErr w:type="spellEnd"/>
      <w:r>
        <w:rPr>
          <w:b/>
          <w:bCs/>
        </w:rPr>
        <w:t xml:space="preserve">, and </w:t>
      </w:r>
      <w:proofErr w:type="spellStart"/>
      <w:r>
        <w:rPr>
          <w:b/>
          <w:bCs/>
        </w:rPr>
        <w:t>Lf</w:t>
      </w:r>
      <w:proofErr w:type="spellEnd"/>
      <w:r>
        <w:rPr>
          <w:b/>
          <w:bCs/>
        </w:rPr>
        <w:t xml:space="preserve">-GL group. </w:t>
      </w:r>
      <w:r>
        <w:t xml:space="preserve">The cells were treated with GL equivalent concentration of 100 </w:t>
      </w:r>
      <w:r>
        <w:sym w:font="Symbol" w:char="F06D"/>
      </w:r>
      <w:r>
        <w:t xml:space="preserve">M for 24 h. Thereafter, cells were treated with 1 </w:t>
      </w:r>
      <w:r>
        <w:sym w:font="Symbol" w:char="F06D"/>
      </w:r>
      <w:r>
        <w:t xml:space="preserve">M of </w:t>
      </w:r>
      <w:proofErr w:type="spellStart"/>
      <w:r>
        <w:t>Calcein</w:t>
      </w:r>
      <w:proofErr w:type="spellEnd"/>
      <w:r>
        <w:t xml:space="preserve"> AM and EthD-1. Magnification: X100.</w:t>
      </w:r>
    </w:p>
    <w:p w14:paraId="061B84DF" w14:textId="77777777" w:rsidR="006E1BEF" w:rsidRDefault="006E1BEF" w:rsidP="006E1BEF">
      <w:pPr>
        <w:spacing w:line="360" w:lineRule="auto"/>
        <w:rPr>
          <w:noProof/>
        </w:rPr>
      </w:pPr>
      <w:r>
        <w:br w:type="page"/>
      </w:r>
    </w:p>
    <w:p w14:paraId="68C513E9" w14:textId="77777777" w:rsidR="006E1BEF" w:rsidRDefault="006E1BEF" w:rsidP="006E1BEF">
      <w:pPr>
        <w:spacing w:line="360" w:lineRule="auto"/>
        <w:jc w:val="center"/>
      </w:pPr>
      <w:r>
        <w:rPr>
          <w:noProof/>
        </w:rPr>
        <w:lastRenderedPageBreak/>
        <w:drawing>
          <wp:inline distT="0" distB="0" distL="0" distR="0" wp14:anchorId="4DE6F3D3" wp14:editId="3024D200">
            <wp:extent cx="5695950" cy="2809875"/>
            <wp:effectExtent l="0" t="0" r="0" b="9525"/>
            <wp:docPr id="12" name="그림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0"/>
                    <pic:cNvPicPr>
                      <a:picLocks noChangeAspect="1" noChangeArrowheads="1"/>
                    </pic:cNvPicPr>
                  </pic:nvPicPr>
                  <pic:blipFill>
                    <a:blip r:embed="rId16">
                      <a:extLst>
                        <a:ext uri="{28A0092B-C50C-407E-A947-70E740481C1C}">
                          <a14:useLocalDpi xmlns:a14="http://schemas.microsoft.com/office/drawing/2010/main" val="0"/>
                        </a:ext>
                      </a:extLst>
                    </a:blip>
                    <a:srcRect t="17587" b="48212"/>
                    <a:stretch>
                      <a:fillRect/>
                    </a:stretch>
                  </pic:blipFill>
                  <pic:spPr bwMode="auto">
                    <a:xfrm>
                      <a:off x="0" y="0"/>
                      <a:ext cx="5695950" cy="2809875"/>
                    </a:xfrm>
                    <a:prstGeom prst="rect">
                      <a:avLst/>
                    </a:prstGeom>
                    <a:noFill/>
                    <a:ln>
                      <a:noFill/>
                    </a:ln>
                  </pic:spPr>
                </pic:pic>
              </a:graphicData>
            </a:graphic>
          </wp:inline>
        </w:drawing>
      </w:r>
    </w:p>
    <w:p w14:paraId="6B99B49F" w14:textId="77777777" w:rsidR="006E1BEF" w:rsidRDefault="006E1BEF" w:rsidP="006E1BEF">
      <w:pPr>
        <w:spacing w:line="360" w:lineRule="auto"/>
        <w:rPr>
          <w:b/>
          <w:bCs/>
        </w:rPr>
      </w:pPr>
      <w:r>
        <w:rPr>
          <w:b/>
          <w:bCs/>
        </w:rPr>
        <w:t xml:space="preserve">Fig. S7. Cell viability assay of intestinal epithelial cell (Caco-2) treated with GL, </w:t>
      </w:r>
      <w:proofErr w:type="spellStart"/>
      <w:r>
        <w:rPr>
          <w:b/>
          <w:bCs/>
        </w:rPr>
        <w:t>Lf</w:t>
      </w:r>
      <w:proofErr w:type="spellEnd"/>
      <w:r>
        <w:rPr>
          <w:b/>
          <w:bCs/>
        </w:rPr>
        <w:t xml:space="preserve">, and </w:t>
      </w:r>
      <w:proofErr w:type="spellStart"/>
      <w:r>
        <w:rPr>
          <w:b/>
          <w:bCs/>
        </w:rPr>
        <w:t>Lf</w:t>
      </w:r>
      <w:proofErr w:type="spellEnd"/>
      <w:r>
        <w:rPr>
          <w:b/>
          <w:bCs/>
        </w:rPr>
        <w:t xml:space="preserve">-GL, respectively. </w:t>
      </w:r>
      <w:r>
        <w:t xml:space="preserve">(a) Optical image of Caco-2 cell that treated with GL equivalent concentration of 50 </w:t>
      </w:r>
      <w:r>
        <w:sym w:font="Symbol" w:char="F06D"/>
      </w:r>
      <w:r>
        <w:t xml:space="preserve">M for 24 h. Scale bar: 500 </w:t>
      </w:r>
      <w:r>
        <w:sym w:font="Symbol" w:char="F06D"/>
      </w:r>
      <w:r>
        <w:t xml:space="preserve">m (b) Cell viability of Caco-2 cell that treated with GL equivalent concentration of 25 </w:t>
      </w:r>
      <w:r>
        <w:sym w:font="Symbol" w:char="F06D"/>
      </w:r>
      <w:r>
        <w:t xml:space="preserve">M to 100 </w:t>
      </w:r>
      <w:r>
        <w:sym w:font="Symbol" w:char="F06D"/>
      </w:r>
      <w:r>
        <w:t>M for 24 h. Data were expressed as mean ± S.E.M (n=5).</w:t>
      </w:r>
    </w:p>
    <w:p w14:paraId="02B335F2" w14:textId="77777777" w:rsidR="006E1BEF" w:rsidRDefault="006E1BEF" w:rsidP="006E1BEF">
      <w:pPr>
        <w:spacing w:line="360" w:lineRule="auto"/>
      </w:pPr>
      <w:r>
        <w:br w:type="page"/>
      </w:r>
    </w:p>
    <w:p w14:paraId="302933E5" w14:textId="77777777" w:rsidR="006E1BEF" w:rsidRDefault="006E1BEF" w:rsidP="006E1BEF">
      <w:pPr>
        <w:spacing w:line="360" w:lineRule="auto"/>
        <w:jc w:val="center"/>
      </w:pPr>
      <w:r>
        <w:rPr>
          <w:noProof/>
        </w:rPr>
        <w:lastRenderedPageBreak/>
        <w:drawing>
          <wp:inline distT="0" distB="0" distL="0" distR="0" wp14:anchorId="0F991681" wp14:editId="7F0117CB">
            <wp:extent cx="5695950" cy="5638800"/>
            <wp:effectExtent l="0" t="0" r="0" b="0"/>
            <wp:docPr id="11" name="그림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3"/>
                    <pic:cNvPicPr>
                      <a:picLocks noChangeAspect="1" noChangeArrowheads="1"/>
                    </pic:cNvPicPr>
                  </pic:nvPicPr>
                  <pic:blipFill>
                    <a:blip r:embed="rId17">
                      <a:extLst>
                        <a:ext uri="{28A0092B-C50C-407E-A947-70E740481C1C}">
                          <a14:useLocalDpi xmlns:a14="http://schemas.microsoft.com/office/drawing/2010/main" val="0"/>
                        </a:ext>
                      </a:extLst>
                    </a:blip>
                    <a:srcRect t="5121" b="26376"/>
                    <a:stretch>
                      <a:fillRect/>
                    </a:stretch>
                  </pic:blipFill>
                  <pic:spPr bwMode="auto">
                    <a:xfrm>
                      <a:off x="0" y="0"/>
                      <a:ext cx="5695950" cy="5638800"/>
                    </a:xfrm>
                    <a:prstGeom prst="rect">
                      <a:avLst/>
                    </a:prstGeom>
                    <a:noFill/>
                    <a:ln>
                      <a:noFill/>
                    </a:ln>
                  </pic:spPr>
                </pic:pic>
              </a:graphicData>
            </a:graphic>
          </wp:inline>
        </w:drawing>
      </w:r>
    </w:p>
    <w:p w14:paraId="37B8ADC3" w14:textId="77777777" w:rsidR="006E1BEF" w:rsidRDefault="006E1BEF" w:rsidP="006E1BEF">
      <w:pPr>
        <w:spacing w:line="360" w:lineRule="auto"/>
      </w:pPr>
    </w:p>
    <w:p w14:paraId="42EEECF4" w14:textId="77777777" w:rsidR="006E1BEF" w:rsidRDefault="006E1BEF" w:rsidP="006E1BEF">
      <w:pPr>
        <w:spacing w:line="360" w:lineRule="auto"/>
      </w:pPr>
      <w:r>
        <w:rPr>
          <w:b/>
          <w:bCs/>
        </w:rPr>
        <w:t xml:space="preserve">Fig. S8. GBM spheroid growth inhibition of </w:t>
      </w:r>
      <w:proofErr w:type="spellStart"/>
      <w:r>
        <w:rPr>
          <w:b/>
          <w:bCs/>
        </w:rPr>
        <w:t>Lf</w:t>
      </w:r>
      <w:proofErr w:type="spellEnd"/>
      <w:r>
        <w:rPr>
          <w:b/>
          <w:bCs/>
        </w:rPr>
        <w:t xml:space="preserve">-GL. </w:t>
      </w:r>
      <w:r>
        <w:t>To form U87MG spheroid, cells were seeded at density of 1X10</w:t>
      </w:r>
      <w:r>
        <w:rPr>
          <w:vertAlign w:val="superscript"/>
        </w:rPr>
        <w:t>5</w:t>
      </w:r>
      <w:r>
        <w:t xml:space="preserve"> cells in concave mold (</w:t>
      </w:r>
      <w:proofErr w:type="spellStart"/>
      <w:r>
        <w:t>StemFIT</w:t>
      </w:r>
      <w:proofErr w:type="spellEnd"/>
      <w:r>
        <w:t xml:space="preserve"> 3D; MICROFIT, Korea). After spheroids were formed, they were transferred to 24-well plate coated with 2% agarose gel. The constructed spheroids were treated with conditioned medium at 2 days interval after a washing step with PBS. (a) Morphology of U87MG spheroid treated with </w:t>
      </w:r>
      <w:proofErr w:type="spellStart"/>
      <w:r>
        <w:t>Lf</w:t>
      </w:r>
      <w:proofErr w:type="spellEnd"/>
      <w:r>
        <w:t xml:space="preserve">-GL of GL equivalent concentration of 200 </w:t>
      </w:r>
      <w:r>
        <w:sym w:font="Symbol" w:char="F06D"/>
      </w:r>
      <w:r>
        <w:t xml:space="preserve">M on day 0, 2, 4 and 6, respectively. Scale bar: 200 </w:t>
      </w:r>
      <w:r>
        <w:sym w:font="Symbol" w:char="F06D"/>
      </w:r>
      <w:r>
        <w:t xml:space="preserve">m (b) GBM spheroids time-related volume after treated with </w:t>
      </w:r>
      <w:proofErr w:type="spellStart"/>
      <w:r>
        <w:t>Lf</w:t>
      </w:r>
      <w:proofErr w:type="spellEnd"/>
      <w:r>
        <w:t xml:space="preserve">-GL of GL equivalent concentration of 200 </w:t>
      </w:r>
      <w:r>
        <w:sym w:font="Symbol" w:char="F06D"/>
      </w:r>
      <w:r>
        <w:t xml:space="preserve">M. Data were expressed as mean ± S.E.M (n=9). **P &lt;0.01 versus Control. </w:t>
      </w:r>
    </w:p>
    <w:p w14:paraId="630521AF" w14:textId="77777777" w:rsidR="006E1BEF" w:rsidRDefault="006E1BEF" w:rsidP="006E1BEF">
      <w:pPr>
        <w:spacing w:line="360" w:lineRule="auto"/>
      </w:pPr>
      <w:r>
        <w:lastRenderedPageBreak/>
        <w:br w:type="page"/>
      </w:r>
    </w:p>
    <w:p w14:paraId="56EA16A2" w14:textId="77777777" w:rsidR="006E1BEF" w:rsidRDefault="006E1BEF" w:rsidP="006E1BEF">
      <w:pPr>
        <w:spacing w:line="360" w:lineRule="auto"/>
        <w:jc w:val="center"/>
      </w:pPr>
      <w:r>
        <w:rPr>
          <w:noProof/>
        </w:rPr>
        <w:lastRenderedPageBreak/>
        <w:drawing>
          <wp:inline distT="0" distB="0" distL="0" distR="0" wp14:anchorId="67FACB24" wp14:editId="1B5022C9">
            <wp:extent cx="5695950" cy="3848100"/>
            <wp:effectExtent l="0" t="0" r="0" b="0"/>
            <wp:docPr id="10" name="그림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4"/>
                    <pic:cNvPicPr>
                      <a:picLocks noChangeAspect="1" noChangeArrowheads="1"/>
                    </pic:cNvPicPr>
                  </pic:nvPicPr>
                  <pic:blipFill>
                    <a:blip r:embed="rId18">
                      <a:extLst>
                        <a:ext uri="{28A0092B-C50C-407E-A947-70E740481C1C}">
                          <a14:useLocalDpi xmlns:a14="http://schemas.microsoft.com/office/drawing/2010/main" val="0"/>
                        </a:ext>
                      </a:extLst>
                    </a:blip>
                    <a:srcRect t="18648" b="34589"/>
                    <a:stretch>
                      <a:fillRect/>
                    </a:stretch>
                  </pic:blipFill>
                  <pic:spPr bwMode="auto">
                    <a:xfrm>
                      <a:off x="0" y="0"/>
                      <a:ext cx="5695950" cy="3848100"/>
                    </a:xfrm>
                    <a:prstGeom prst="rect">
                      <a:avLst/>
                    </a:prstGeom>
                    <a:noFill/>
                    <a:ln>
                      <a:noFill/>
                    </a:ln>
                  </pic:spPr>
                </pic:pic>
              </a:graphicData>
            </a:graphic>
          </wp:inline>
        </w:drawing>
      </w:r>
    </w:p>
    <w:p w14:paraId="6D731971" w14:textId="77777777" w:rsidR="006E1BEF" w:rsidRDefault="006E1BEF" w:rsidP="006E1BEF">
      <w:pPr>
        <w:spacing w:line="360" w:lineRule="auto"/>
        <w:rPr>
          <w:b/>
          <w:bCs/>
        </w:rPr>
      </w:pPr>
      <w:r>
        <w:rPr>
          <w:b/>
          <w:bCs/>
        </w:rPr>
        <w:t xml:space="preserve">Fig. S9. Non-apoptotic GBM spheroid growth inhibition of </w:t>
      </w:r>
      <w:proofErr w:type="spellStart"/>
      <w:r>
        <w:rPr>
          <w:b/>
          <w:bCs/>
        </w:rPr>
        <w:t>Lf</w:t>
      </w:r>
      <w:proofErr w:type="spellEnd"/>
      <w:r>
        <w:rPr>
          <w:b/>
          <w:bCs/>
        </w:rPr>
        <w:t xml:space="preserve">-GL. </w:t>
      </w:r>
      <w:r>
        <w:t xml:space="preserve">Live and dead staining of GBM spheroids on day 6 that treated with GL equivalent concentration of 200 </w:t>
      </w:r>
      <w:r>
        <w:sym w:font="Symbol" w:char="F06D"/>
      </w:r>
      <w:r>
        <w:t xml:space="preserve">M. Scale bar: 200 </w:t>
      </w:r>
      <w:r>
        <w:sym w:font="Symbol" w:char="F06D"/>
      </w:r>
      <w:r>
        <w:t>m.</w:t>
      </w:r>
    </w:p>
    <w:p w14:paraId="73A40706" w14:textId="77777777" w:rsidR="006E1BEF" w:rsidRDefault="006E1BEF" w:rsidP="006E1BEF">
      <w:pPr>
        <w:spacing w:line="360" w:lineRule="auto"/>
      </w:pPr>
      <w:r>
        <w:br w:type="page"/>
      </w:r>
    </w:p>
    <w:p w14:paraId="76AE5E7F" w14:textId="77777777" w:rsidR="006E1BEF" w:rsidRDefault="006E1BEF" w:rsidP="006E1BEF">
      <w:pPr>
        <w:spacing w:line="360" w:lineRule="auto"/>
        <w:jc w:val="center"/>
      </w:pPr>
      <w:r>
        <w:rPr>
          <w:noProof/>
        </w:rPr>
        <w:lastRenderedPageBreak/>
        <w:drawing>
          <wp:inline distT="0" distB="0" distL="0" distR="0" wp14:anchorId="6C53326A" wp14:editId="4EC1EB97">
            <wp:extent cx="5695950" cy="4857750"/>
            <wp:effectExtent l="0" t="0" r="0" b="0"/>
            <wp:docPr id="9"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4"/>
                    <pic:cNvPicPr>
                      <a:picLocks noChangeAspect="1" noChangeArrowheads="1"/>
                    </pic:cNvPicPr>
                  </pic:nvPicPr>
                  <pic:blipFill>
                    <a:blip r:embed="rId19">
                      <a:extLst>
                        <a:ext uri="{28A0092B-C50C-407E-A947-70E740481C1C}">
                          <a14:useLocalDpi xmlns:a14="http://schemas.microsoft.com/office/drawing/2010/main" val="0"/>
                        </a:ext>
                      </a:extLst>
                    </a:blip>
                    <a:srcRect t="10435" b="30531"/>
                    <a:stretch>
                      <a:fillRect/>
                    </a:stretch>
                  </pic:blipFill>
                  <pic:spPr bwMode="auto">
                    <a:xfrm>
                      <a:off x="0" y="0"/>
                      <a:ext cx="5695950" cy="4857750"/>
                    </a:xfrm>
                    <a:prstGeom prst="rect">
                      <a:avLst/>
                    </a:prstGeom>
                    <a:noFill/>
                    <a:ln>
                      <a:noFill/>
                    </a:ln>
                  </pic:spPr>
                </pic:pic>
              </a:graphicData>
            </a:graphic>
          </wp:inline>
        </w:drawing>
      </w:r>
    </w:p>
    <w:p w14:paraId="1A6C2EF1" w14:textId="77777777" w:rsidR="006E1BEF" w:rsidRDefault="006E1BEF" w:rsidP="006E1BEF">
      <w:pPr>
        <w:spacing w:line="360" w:lineRule="auto"/>
        <w:rPr>
          <w:b/>
          <w:bCs/>
        </w:rPr>
      </w:pPr>
    </w:p>
    <w:p w14:paraId="43519051" w14:textId="77777777" w:rsidR="006E1BEF" w:rsidRDefault="006E1BEF" w:rsidP="006E1BEF">
      <w:pPr>
        <w:spacing w:line="360" w:lineRule="auto"/>
        <w:rPr>
          <w:b/>
          <w:bCs/>
        </w:rPr>
      </w:pPr>
      <w:r>
        <w:rPr>
          <w:b/>
          <w:bCs/>
        </w:rPr>
        <w:t xml:space="preserve">Fig. S10. Non-apoptotic U87MG growth inhibition of </w:t>
      </w:r>
      <w:proofErr w:type="spellStart"/>
      <w:r>
        <w:rPr>
          <w:b/>
          <w:bCs/>
        </w:rPr>
        <w:t>Lf</w:t>
      </w:r>
      <w:proofErr w:type="spellEnd"/>
      <w:r>
        <w:rPr>
          <w:b/>
          <w:bCs/>
        </w:rPr>
        <w:t xml:space="preserve">-GL. </w:t>
      </w:r>
      <w:r>
        <w:t xml:space="preserve">Annexin V-DY-634 / PI apoptosis staining to detect the apoptosis and necrosis in the Control, GL, </w:t>
      </w:r>
      <w:proofErr w:type="spellStart"/>
      <w:r>
        <w:t>Lf</w:t>
      </w:r>
      <w:proofErr w:type="spellEnd"/>
      <w:r>
        <w:t xml:space="preserve">, and </w:t>
      </w:r>
      <w:proofErr w:type="spellStart"/>
      <w:r>
        <w:t>Lf</w:t>
      </w:r>
      <w:proofErr w:type="spellEnd"/>
      <w:r>
        <w:t xml:space="preserve">-GL treated group at all GL equivalent concentration of 50 </w:t>
      </w:r>
      <w:r>
        <w:sym w:font="Symbol" w:char="F06D"/>
      </w:r>
      <w:r>
        <w:t xml:space="preserve">M for 24 h. However, the cell population of annexin V (+)/PI (+) in the </w:t>
      </w:r>
      <w:proofErr w:type="spellStart"/>
      <w:r>
        <w:t>Lf</w:t>
      </w:r>
      <w:proofErr w:type="spellEnd"/>
      <w:r>
        <w:t xml:space="preserve">-GL treatment group was 0.28%, which was even lower level to 1.40% in the Control group </w:t>
      </w:r>
    </w:p>
    <w:p w14:paraId="2B1A592E" w14:textId="77777777" w:rsidR="006E1BEF" w:rsidRDefault="006E1BEF" w:rsidP="006E1BEF">
      <w:pPr>
        <w:spacing w:line="360" w:lineRule="auto"/>
      </w:pPr>
      <w:r>
        <w:br w:type="page"/>
      </w:r>
    </w:p>
    <w:p w14:paraId="2CDC06D0" w14:textId="77777777" w:rsidR="006E1BEF" w:rsidRDefault="006E1BEF" w:rsidP="006E1BEF">
      <w:pPr>
        <w:spacing w:line="360" w:lineRule="auto"/>
        <w:jc w:val="center"/>
        <w:rPr>
          <w:rFonts w:eastAsia="바탕"/>
          <w:b/>
          <w:spacing w:val="-8"/>
          <w:kern w:val="2"/>
          <w:lang w:eastAsia="ko-KR"/>
        </w:rPr>
      </w:pPr>
      <w:r>
        <w:rPr>
          <w:noProof/>
        </w:rPr>
        <w:lastRenderedPageBreak/>
        <w:drawing>
          <wp:inline distT="0" distB="0" distL="0" distR="0" wp14:anchorId="0077ED08" wp14:editId="13CCF1F9">
            <wp:extent cx="5695950" cy="2667000"/>
            <wp:effectExtent l="0" t="0" r="0" b="0"/>
            <wp:docPr id="8" name="그림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7"/>
                    <pic:cNvPicPr>
                      <a:picLocks noChangeAspect="1" noChangeArrowheads="1"/>
                    </pic:cNvPicPr>
                  </pic:nvPicPr>
                  <pic:blipFill>
                    <a:blip r:embed="rId20">
                      <a:extLst>
                        <a:ext uri="{28A0092B-C50C-407E-A947-70E740481C1C}">
                          <a14:useLocalDpi xmlns:a14="http://schemas.microsoft.com/office/drawing/2010/main" val="0"/>
                        </a:ext>
                      </a:extLst>
                    </a:blip>
                    <a:srcRect t="25122" b="42513"/>
                    <a:stretch>
                      <a:fillRect/>
                    </a:stretch>
                  </pic:blipFill>
                  <pic:spPr bwMode="auto">
                    <a:xfrm>
                      <a:off x="0" y="0"/>
                      <a:ext cx="5695950" cy="2667000"/>
                    </a:xfrm>
                    <a:prstGeom prst="rect">
                      <a:avLst/>
                    </a:prstGeom>
                    <a:noFill/>
                    <a:ln>
                      <a:noFill/>
                    </a:ln>
                  </pic:spPr>
                </pic:pic>
              </a:graphicData>
            </a:graphic>
          </wp:inline>
        </w:drawing>
      </w:r>
    </w:p>
    <w:p w14:paraId="0FFE2FE2" w14:textId="77777777" w:rsidR="006E1BEF" w:rsidRDefault="006E1BEF" w:rsidP="006E1BEF">
      <w:pPr>
        <w:spacing w:line="360" w:lineRule="auto"/>
      </w:pPr>
      <w:r>
        <w:rPr>
          <w:b/>
          <w:bCs/>
        </w:rPr>
        <w:t xml:space="preserve">Fig. S11. </w:t>
      </w:r>
      <w:proofErr w:type="spellStart"/>
      <w:r>
        <w:rPr>
          <w:b/>
          <w:bCs/>
        </w:rPr>
        <w:t>Lf</w:t>
      </w:r>
      <w:proofErr w:type="spellEnd"/>
      <w:r>
        <w:rPr>
          <w:b/>
          <w:bCs/>
        </w:rPr>
        <w:t xml:space="preserve">-GL inhibits ERK 1/2 signaling pathway in U87MG. </w:t>
      </w:r>
      <w:r>
        <w:t xml:space="preserve">a) ERK1/2 expression of Control and GL-, </w:t>
      </w:r>
      <w:proofErr w:type="spellStart"/>
      <w:r>
        <w:t>Lf</w:t>
      </w:r>
      <w:proofErr w:type="spellEnd"/>
      <w:r>
        <w:t xml:space="preserve">-, and </w:t>
      </w:r>
      <w:proofErr w:type="spellStart"/>
      <w:r>
        <w:t>Lf</w:t>
      </w:r>
      <w:proofErr w:type="spellEnd"/>
      <w:r>
        <w:t xml:space="preserve">-GL- treated U87MG cell at all GL equivalent concentration of 10 </w:t>
      </w:r>
      <w:r>
        <w:sym w:font="Symbol" w:char="F06D"/>
      </w:r>
      <w:r>
        <w:t xml:space="preserve">M for 24 h. b) Phosphorylated-ERK1 (pERK1) expression of Control and GL-, </w:t>
      </w:r>
      <w:proofErr w:type="spellStart"/>
      <w:r>
        <w:t>Lf</w:t>
      </w:r>
      <w:proofErr w:type="spellEnd"/>
      <w:r>
        <w:t xml:space="preserve">-, and </w:t>
      </w:r>
      <w:proofErr w:type="spellStart"/>
      <w:r>
        <w:t>Lf</w:t>
      </w:r>
      <w:proofErr w:type="spellEnd"/>
      <w:r>
        <w:t xml:space="preserve">-GL- treated U87MG cell at all GL equivalent concentration of 10 </w:t>
      </w:r>
      <w:r>
        <w:sym w:font="Symbol" w:char="F06D"/>
      </w:r>
      <w:r>
        <w:t xml:space="preserve">M for 24 h. The intensity of bands was analyzed by image j </w:t>
      </w:r>
    </w:p>
    <w:p w14:paraId="257FAE2C" w14:textId="77777777" w:rsidR="006E1BEF" w:rsidRDefault="006E1BEF" w:rsidP="006E1BEF">
      <w:pPr>
        <w:spacing w:line="360" w:lineRule="auto"/>
      </w:pPr>
      <w:r>
        <w:br w:type="page"/>
      </w:r>
    </w:p>
    <w:p w14:paraId="2E4982E3" w14:textId="77777777" w:rsidR="006E1BEF" w:rsidRDefault="006E1BEF" w:rsidP="006E1BEF">
      <w:pPr>
        <w:spacing w:line="360" w:lineRule="auto"/>
        <w:jc w:val="center"/>
        <w:rPr>
          <w:b/>
          <w:bCs/>
        </w:rPr>
      </w:pPr>
      <w:r>
        <w:rPr>
          <w:noProof/>
        </w:rPr>
        <w:lastRenderedPageBreak/>
        <w:drawing>
          <wp:inline distT="0" distB="0" distL="0" distR="0" wp14:anchorId="386B9B6D" wp14:editId="13366BE5">
            <wp:extent cx="5695950" cy="4572000"/>
            <wp:effectExtent l="0" t="0" r="0" b="0"/>
            <wp:docPr id="7" name="그림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8"/>
                    <pic:cNvPicPr>
                      <a:picLocks noChangeAspect="1" noChangeArrowheads="1"/>
                    </pic:cNvPicPr>
                  </pic:nvPicPr>
                  <pic:blipFill>
                    <a:blip r:embed="rId21">
                      <a:extLst>
                        <a:ext uri="{28A0092B-C50C-407E-A947-70E740481C1C}">
                          <a14:useLocalDpi xmlns:a14="http://schemas.microsoft.com/office/drawing/2010/main" val="0"/>
                        </a:ext>
                      </a:extLst>
                    </a:blip>
                    <a:srcRect t="6378" b="38068"/>
                    <a:stretch>
                      <a:fillRect/>
                    </a:stretch>
                  </pic:blipFill>
                  <pic:spPr bwMode="auto">
                    <a:xfrm>
                      <a:off x="0" y="0"/>
                      <a:ext cx="5695950" cy="4572000"/>
                    </a:xfrm>
                    <a:prstGeom prst="rect">
                      <a:avLst/>
                    </a:prstGeom>
                    <a:noFill/>
                    <a:ln>
                      <a:noFill/>
                    </a:ln>
                  </pic:spPr>
                </pic:pic>
              </a:graphicData>
            </a:graphic>
          </wp:inline>
        </w:drawing>
      </w:r>
    </w:p>
    <w:p w14:paraId="552EFB15" w14:textId="77777777" w:rsidR="006E1BEF" w:rsidRDefault="006E1BEF" w:rsidP="006E1BEF">
      <w:pPr>
        <w:spacing w:line="360" w:lineRule="auto"/>
        <w:rPr>
          <w:b/>
          <w:bCs/>
        </w:rPr>
      </w:pPr>
      <w:r>
        <w:rPr>
          <w:b/>
          <w:bCs/>
        </w:rPr>
        <w:t xml:space="preserve">Fig. S12. Significant cellular uptake of </w:t>
      </w:r>
      <w:proofErr w:type="spellStart"/>
      <w:r>
        <w:rPr>
          <w:b/>
          <w:bCs/>
        </w:rPr>
        <w:t>Lf</w:t>
      </w:r>
      <w:proofErr w:type="spellEnd"/>
      <w:r>
        <w:rPr>
          <w:b/>
          <w:bCs/>
        </w:rPr>
        <w:t xml:space="preserve">-GL in U87MG. </w:t>
      </w:r>
      <w:r>
        <w:t>(a) Flow cytometry to evaluate cellular uptake of FITC tagged-</w:t>
      </w:r>
      <w:proofErr w:type="spellStart"/>
      <w:r>
        <w:t>Lf</w:t>
      </w:r>
      <w:proofErr w:type="spellEnd"/>
      <w:r>
        <w:t xml:space="preserve">-GL (1 </w:t>
      </w:r>
      <w:r>
        <w:sym w:font="Symbol" w:char="F06D"/>
      </w:r>
      <w:r>
        <w:t xml:space="preserve">M) in U87MG for 2,6, and 18 h. The 2h pre-treatment of </w:t>
      </w:r>
      <w:proofErr w:type="spellStart"/>
      <w:r>
        <w:t>Lf</w:t>
      </w:r>
      <w:proofErr w:type="spellEnd"/>
      <w:r>
        <w:t xml:space="preserve"> and Pitstop® were treated in the concentration of 500 </w:t>
      </w:r>
      <w:proofErr w:type="spellStart"/>
      <w:r>
        <w:t>nM</w:t>
      </w:r>
      <w:proofErr w:type="spellEnd"/>
      <w:r>
        <w:t xml:space="preserve"> and 75 </w:t>
      </w:r>
      <w:proofErr w:type="spellStart"/>
      <w:r>
        <w:t>nM</w:t>
      </w:r>
      <w:proofErr w:type="spellEnd"/>
      <w:r>
        <w:t>, respectively. (b) Quantification of cellular uptake for 18 h. Data were expressed as mean ± S.E.M (n=2).</w:t>
      </w:r>
      <w:r>
        <w:rPr>
          <w:b/>
          <w:bCs/>
        </w:rPr>
        <w:t xml:space="preserve"> </w:t>
      </w:r>
    </w:p>
    <w:p w14:paraId="06632C73" w14:textId="77777777" w:rsidR="006E1BEF" w:rsidRDefault="006E1BEF" w:rsidP="006E1BEF">
      <w:pPr>
        <w:spacing w:line="360" w:lineRule="auto"/>
      </w:pPr>
      <w:r>
        <w:br w:type="page"/>
      </w:r>
    </w:p>
    <w:p w14:paraId="25ACE6C2" w14:textId="77777777" w:rsidR="006E1BEF" w:rsidRDefault="006E1BEF" w:rsidP="006E1BEF">
      <w:pPr>
        <w:spacing w:line="360" w:lineRule="auto"/>
        <w:jc w:val="center"/>
      </w:pPr>
      <w:r>
        <w:rPr>
          <w:noProof/>
        </w:rPr>
        <w:lastRenderedPageBreak/>
        <w:drawing>
          <wp:inline distT="0" distB="0" distL="0" distR="0" wp14:anchorId="29D5F055" wp14:editId="0F71B2F1">
            <wp:extent cx="5695950" cy="5162550"/>
            <wp:effectExtent l="0" t="0" r="0" b="0"/>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9"/>
                    <pic:cNvPicPr>
                      <a:picLocks noChangeAspect="1" noChangeArrowheads="1"/>
                    </pic:cNvPicPr>
                  </pic:nvPicPr>
                  <pic:blipFill>
                    <a:blip r:embed="rId22">
                      <a:extLst>
                        <a:ext uri="{28A0092B-C50C-407E-A947-70E740481C1C}">
                          <a14:useLocalDpi xmlns:a14="http://schemas.microsoft.com/office/drawing/2010/main" val="0"/>
                        </a:ext>
                      </a:extLst>
                    </a:blip>
                    <a:srcRect t="8696" b="28600"/>
                    <a:stretch>
                      <a:fillRect/>
                    </a:stretch>
                  </pic:blipFill>
                  <pic:spPr bwMode="auto">
                    <a:xfrm>
                      <a:off x="0" y="0"/>
                      <a:ext cx="5695950" cy="5162550"/>
                    </a:xfrm>
                    <a:prstGeom prst="rect">
                      <a:avLst/>
                    </a:prstGeom>
                    <a:noFill/>
                    <a:ln>
                      <a:noFill/>
                    </a:ln>
                  </pic:spPr>
                </pic:pic>
              </a:graphicData>
            </a:graphic>
          </wp:inline>
        </w:drawing>
      </w:r>
    </w:p>
    <w:p w14:paraId="751D760B" w14:textId="77777777" w:rsidR="006E1BEF" w:rsidRDefault="006E1BEF" w:rsidP="006E1BEF">
      <w:pPr>
        <w:spacing w:line="360" w:lineRule="auto"/>
      </w:pPr>
      <w:r>
        <w:rPr>
          <w:b/>
          <w:bCs/>
        </w:rPr>
        <w:t xml:space="preserve">Fig. S13.  Live and dead assay of HUVEC in the Control, GL, </w:t>
      </w:r>
      <w:proofErr w:type="spellStart"/>
      <w:r>
        <w:rPr>
          <w:b/>
          <w:bCs/>
        </w:rPr>
        <w:t>Lf</w:t>
      </w:r>
      <w:proofErr w:type="spellEnd"/>
      <w:r>
        <w:rPr>
          <w:b/>
          <w:bCs/>
        </w:rPr>
        <w:t xml:space="preserve">, and </w:t>
      </w:r>
      <w:proofErr w:type="spellStart"/>
      <w:r>
        <w:rPr>
          <w:b/>
          <w:bCs/>
        </w:rPr>
        <w:t>Lf</w:t>
      </w:r>
      <w:proofErr w:type="spellEnd"/>
      <w:r>
        <w:rPr>
          <w:b/>
          <w:bCs/>
        </w:rPr>
        <w:t xml:space="preserve">-GL group. </w:t>
      </w:r>
      <w:r>
        <w:t xml:space="preserve">The cells were treated with GL equivalent concentration of 100 </w:t>
      </w:r>
      <w:r>
        <w:sym w:font="Symbol" w:char="F06D"/>
      </w:r>
      <w:r>
        <w:t xml:space="preserve">M. for 24 h. Thereafter, cells were treated with 1 </w:t>
      </w:r>
      <w:r>
        <w:sym w:font="Symbol" w:char="F06D"/>
      </w:r>
      <w:r>
        <w:t xml:space="preserve">M of </w:t>
      </w:r>
      <w:proofErr w:type="spellStart"/>
      <w:r>
        <w:t>Calcein</w:t>
      </w:r>
      <w:proofErr w:type="spellEnd"/>
      <w:r>
        <w:t xml:space="preserve"> AM and EthD-1. Magnification: X100</w:t>
      </w:r>
    </w:p>
    <w:p w14:paraId="06466E79" w14:textId="77777777" w:rsidR="006E1BEF" w:rsidRDefault="006E1BEF" w:rsidP="006E1BEF">
      <w:pPr>
        <w:spacing w:line="360" w:lineRule="auto"/>
      </w:pPr>
      <w:r>
        <w:br w:type="page"/>
      </w:r>
    </w:p>
    <w:p w14:paraId="5708CFC7" w14:textId="77777777" w:rsidR="006E1BEF" w:rsidRDefault="006E1BEF" w:rsidP="006E1BEF">
      <w:pPr>
        <w:spacing w:line="360" w:lineRule="auto"/>
        <w:jc w:val="center"/>
        <w:rPr>
          <w:b/>
          <w:bCs/>
        </w:rPr>
      </w:pPr>
      <w:r>
        <w:rPr>
          <w:noProof/>
        </w:rPr>
        <w:lastRenderedPageBreak/>
        <w:drawing>
          <wp:inline distT="0" distB="0" distL="0" distR="0" wp14:anchorId="17EA74A9" wp14:editId="188A3836">
            <wp:extent cx="5695950" cy="3905250"/>
            <wp:effectExtent l="0" t="0" r="0" b="0"/>
            <wp:docPr id="5" name="그림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0"/>
                    <pic:cNvPicPr>
                      <a:picLocks noChangeAspect="1" noChangeArrowheads="1"/>
                    </pic:cNvPicPr>
                  </pic:nvPicPr>
                  <pic:blipFill>
                    <a:blip r:embed="rId23">
                      <a:extLst>
                        <a:ext uri="{28A0092B-C50C-407E-A947-70E740481C1C}">
                          <a14:useLocalDpi xmlns:a14="http://schemas.microsoft.com/office/drawing/2010/main" val="0"/>
                        </a:ext>
                      </a:extLst>
                    </a:blip>
                    <a:srcRect t="13527" b="39034"/>
                    <a:stretch>
                      <a:fillRect/>
                    </a:stretch>
                  </pic:blipFill>
                  <pic:spPr bwMode="auto">
                    <a:xfrm>
                      <a:off x="0" y="0"/>
                      <a:ext cx="5695950" cy="3905250"/>
                    </a:xfrm>
                    <a:prstGeom prst="rect">
                      <a:avLst/>
                    </a:prstGeom>
                    <a:noFill/>
                    <a:ln>
                      <a:noFill/>
                    </a:ln>
                  </pic:spPr>
                </pic:pic>
              </a:graphicData>
            </a:graphic>
          </wp:inline>
        </w:drawing>
      </w:r>
    </w:p>
    <w:p w14:paraId="0817EB80" w14:textId="77777777" w:rsidR="006E1BEF" w:rsidRDefault="006E1BEF" w:rsidP="006E1BEF">
      <w:pPr>
        <w:spacing w:line="360" w:lineRule="auto"/>
        <w:rPr>
          <w:b/>
          <w:bCs/>
        </w:rPr>
      </w:pPr>
      <w:r>
        <w:rPr>
          <w:b/>
          <w:bCs/>
        </w:rPr>
        <w:t xml:space="preserve">Fig. S14. HUVEC growth inhibition of </w:t>
      </w:r>
      <w:proofErr w:type="spellStart"/>
      <w:r>
        <w:rPr>
          <w:b/>
          <w:bCs/>
        </w:rPr>
        <w:t>Lf</w:t>
      </w:r>
      <w:proofErr w:type="spellEnd"/>
      <w:r>
        <w:rPr>
          <w:b/>
          <w:bCs/>
        </w:rPr>
        <w:t xml:space="preserve">-GL. </w:t>
      </w:r>
      <w:r>
        <w:t xml:space="preserve">Annexin V-DY-634/PI apoptosis staining to detect the apoptosis and necrosis in the Control, GL, </w:t>
      </w:r>
      <w:proofErr w:type="spellStart"/>
      <w:r>
        <w:t>Lf</w:t>
      </w:r>
      <w:proofErr w:type="spellEnd"/>
      <w:r>
        <w:t xml:space="preserve">, and </w:t>
      </w:r>
      <w:proofErr w:type="spellStart"/>
      <w:r>
        <w:t>Lf</w:t>
      </w:r>
      <w:proofErr w:type="spellEnd"/>
      <w:r>
        <w:t xml:space="preserve">-GL treated group at all GL equivalent concentration of 100 </w:t>
      </w:r>
      <w:r>
        <w:sym w:font="Symbol" w:char="F06D"/>
      </w:r>
      <w:r>
        <w:t>M for 24 h.</w:t>
      </w:r>
      <w:r>
        <w:rPr>
          <w:b/>
          <w:bCs/>
        </w:rPr>
        <w:t xml:space="preserve"> </w:t>
      </w:r>
    </w:p>
    <w:p w14:paraId="18B237B0" w14:textId="77777777" w:rsidR="006E1BEF" w:rsidRDefault="006E1BEF" w:rsidP="006E1BEF">
      <w:pPr>
        <w:spacing w:line="360" w:lineRule="auto"/>
        <w:rPr>
          <w:b/>
          <w:bCs/>
        </w:rPr>
      </w:pPr>
      <w:r>
        <w:rPr>
          <w:b/>
          <w:bCs/>
        </w:rPr>
        <w:br w:type="page"/>
      </w:r>
    </w:p>
    <w:p w14:paraId="080F1888" w14:textId="77777777" w:rsidR="006E1BEF" w:rsidRDefault="006E1BEF" w:rsidP="006E1BEF">
      <w:pPr>
        <w:spacing w:line="360" w:lineRule="auto"/>
        <w:jc w:val="center"/>
        <w:rPr>
          <w:b/>
          <w:bCs/>
        </w:rPr>
      </w:pPr>
      <w:r>
        <w:rPr>
          <w:noProof/>
        </w:rPr>
        <w:lastRenderedPageBreak/>
        <w:drawing>
          <wp:inline distT="0" distB="0" distL="0" distR="0" wp14:anchorId="099B27AB" wp14:editId="204D7981">
            <wp:extent cx="5695950" cy="3133725"/>
            <wp:effectExtent l="0" t="0" r="0" b="9525"/>
            <wp:docPr id="4" name="그림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1"/>
                    <pic:cNvPicPr>
                      <a:picLocks noChangeAspect="1" noChangeArrowheads="1"/>
                    </pic:cNvPicPr>
                  </pic:nvPicPr>
                  <pic:blipFill>
                    <a:blip r:embed="rId24" cstate="print">
                      <a:extLst>
                        <a:ext uri="{28A0092B-C50C-407E-A947-70E740481C1C}">
                          <a14:useLocalDpi xmlns:a14="http://schemas.microsoft.com/office/drawing/2010/main" val="0"/>
                        </a:ext>
                      </a:extLst>
                    </a:blip>
                    <a:srcRect t="22128" b="39709"/>
                    <a:stretch>
                      <a:fillRect/>
                    </a:stretch>
                  </pic:blipFill>
                  <pic:spPr bwMode="auto">
                    <a:xfrm>
                      <a:off x="0" y="0"/>
                      <a:ext cx="5695950" cy="3133725"/>
                    </a:xfrm>
                    <a:prstGeom prst="rect">
                      <a:avLst/>
                    </a:prstGeom>
                    <a:noFill/>
                    <a:ln>
                      <a:noFill/>
                    </a:ln>
                  </pic:spPr>
                </pic:pic>
              </a:graphicData>
            </a:graphic>
          </wp:inline>
        </w:drawing>
      </w:r>
    </w:p>
    <w:p w14:paraId="462CD8B8" w14:textId="77777777" w:rsidR="006E1BEF" w:rsidRDefault="006E1BEF" w:rsidP="006E1BEF">
      <w:pPr>
        <w:spacing w:line="360" w:lineRule="auto"/>
      </w:pPr>
      <w:r>
        <w:rPr>
          <w:b/>
          <w:bCs/>
        </w:rPr>
        <w:t>Fig. S15</w:t>
      </w:r>
      <w:r>
        <w:t xml:space="preserve">. </w:t>
      </w:r>
      <w:r>
        <w:rPr>
          <w:b/>
          <w:bCs/>
        </w:rPr>
        <w:t xml:space="preserve">Significant inhibitory effect of </w:t>
      </w:r>
      <w:proofErr w:type="spellStart"/>
      <w:r>
        <w:rPr>
          <w:b/>
          <w:bCs/>
        </w:rPr>
        <w:t>Lf</w:t>
      </w:r>
      <w:proofErr w:type="spellEnd"/>
      <w:r>
        <w:rPr>
          <w:b/>
          <w:bCs/>
        </w:rPr>
        <w:t>-GL in aortic ring angiogenesis.</w:t>
      </w:r>
      <w:r>
        <w:t xml:space="preserve"> Optical images of vessel regression in aortic ring with </w:t>
      </w:r>
      <w:proofErr w:type="spellStart"/>
      <w:r>
        <w:t>Lf</w:t>
      </w:r>
      <w:proofErr w:type="spellEnd"/>
      <w:r>
        <w:t>-GL treatment. Aortic ring assay was carried out in 48-well plate coated with Matrigel. VEGF-non treated control represents that aortic ring incubated with normal medium. VEGF-treated control represents that aortic ring incubated with 25 ng mL</w:t>
      </w:r>
      <w:r>
        <w:rPr>
          <w:vertAlign w:val="superscript"/>
        </w:rPr>
        <w:t>-1</w:t>
      </w:r>
      <w:r>
        <w:t xml:space="preserve"> VEGF-conditioned medium. GL, </w:t>
      </w:r>
      <w:proofErr w:type="spellStart"/>
      <w:r>
        <w:t>Lf</w:t>
      </w:r>
      <w:proofErr w:type="spellEnd"/>
      <w:r>
        <w:t xml:space="preserve"> and </w:t>
      </w:r>
      <w:proofErr w:type="spellStart"/>
      <w:r>
        <w:t>Lf</w:t>
      </w:r>
      <w:proofErr w:type="spellEnd"/>
      <w:r>
        <w:t xml:space="preserve">-GL groups represents that aortic ring incubated with VEGF-conditioned medium containing GL, </w:t>
      </w:r>
      <w:proofErr w:type="spellStart"/>
      <w:r>
        <w:t>Lf</w:t>
      </w:r>
      <w:proofErr w:type="spellEnd"/>
      <w:r>
        <w:t xml:space="preserve">, and </w:t>
      </w:r>
      <w:proofErr w:type="spellStart"/>
      <w:r>
        <w:t>Lf</w:t>
      </w:r>
      <w:proofErr w:type="spellEnd"/>
      <w:r>
        <w:t xml:space="preserve">-GL with GL equivalent concentration of 200 </w:t>
      </w:r>
      <w:r>
        <w:sym w:font="Symbol" w:char="F06D"/>
      </w:r>
      <w:r>
        <w:t xml:space="preserve">M, respectively. Magnification: X100. Scale bar: 100 </w:t>
      </w:r>
      <w:r>
        <w:sym w:font="Symbol" w:char="F06D"/>
      </w:r>
      <w:r>
        <w:t>m.</w:t>
      </w:r>
    </w:p>
    <w:p w14:paraId="4182F757" w14:textId="77777777" w:rsidR="006E1BEF" w:rsidRDefault="006E1BEF" w:rsidP="006E1BEF">
      <w:pPr>
        <w:spacing w:line="360" w:lineRule="auto"/>
      </w:pPr>
      <w:r>
        <w:br w:type="page"/>
      </w:r>
    </w:p>
    <w:p w14:paraId="58579F0B" w14:textId="77777777" w:rsidR="006E1BEF" w:rsidRDefault="006E1BEF" w:rsidP="006E1BEF">
      <w:pPr>
        <w:spacing w:line="360" w:lineRule="auto"/>
        <w:jc w:val="center"/>
      </w:pPr>
      <w:r>
        <w:rPr>
          <w:noProof/>
        </w:rPr>
        <w:lastRenderedPageBreak/>
        <w:drawing>
          <wp:inline distT="0" distB="0" distL="0" distR="0" wp14:anchorId="573B0E0C" wp14:editId="0F96C771">
            <wp:extent cx="5695950" cy="3571875"/>
            <wp:effectExtent l="0" t="0" r="0" b="9525"/>
            <wp:docPr id="3" name="그림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2"/>
                    <pic:cNvPicPr>
                      <a:picLocks noChangeAspect="1" noChangeArrowheads="1"/>
                    </pic:cNvPicPr>
                  </pic:nvPicPr>
                  <pic:blipFill>
                    <a:blip r:embed="rId25">
                      <a:extLst>
                        <a:ext uri="{28A0092B-C50C-407E-A947-70E740481C1C}">
                          <a14:useLocalDpi xmlns:a14="http://schemas.microsoft.com/office/drawing/2010/main" val="0"/>
                        </a:ext>
                      </a:extLst>
                    </a:blip>
                    <a:srcRect t="17683" b="38937"/>
                    <a:stretch>
                      <a:fillRect/>
                    </a:stretch>
                  </pic:blipFill>
                  <pic:spPr bwMode="auto">
                    <a:xfrm>
                      <a:off x="0" y="0"/>
                      <a:ext cx="5695950" cy="3571875"/>
                    </a:xfrm>
                    <a:prstGeom prst="rect">
                      <a:avLst/>
                    </a:prstGeom>
                    <a:noFill/>
                    <a:ln>
                      <a:noFill/>
                    </a:ln>
                  </pic:spPr>
                </pic:pic>
              </a:graphicData>
            </a:graphic>
          </wp:inline>
        </w:drawing>
      </w:r>
    </w:p>
    <w:p w14:paraId="347D4C0D" w14:textId="77777777" w:rsidR="006E1BEF" w:rsidRDefault="006E1BEF" w:rsidP="006E1BEF">
      <w:pPr>
        <w:spacing w:line="360" w:lineRule="auto"/>
      </w:pPr>
      <w:r>
        <w:rPr>
          <w:b/>
          <w:bCs/>
        </w:rPr>
        <w:t>Fig. S16</w:t>
      </w:r>
      <w:r>
        <w:t xml:space="preserve">. </w:t>
      </w:r>
      <w:r>
        <w:rPr>
          <w:b/>
          <w:bCs/>
        </w:rPr>
        <w:t xml:space="preserve">Fluorescence tracer images of intravenously injected GL and </w:t>
      </w:r>
      <w:proofErr w:type="spellStart"/>
      <w:r>
        <w:rPr>
          <w:b/>
          <w:bCs/>
        </w:rPr>
        <w:t>Lf</w:t>
      </w:r>
      <w:proofErr w:type="spellEnd"/>
      <w:r>
        <w:rPr>
          <w:b/>
          <w:bCs/>
        </w:rPr>
        <w:t xml:space="preserve">-GL. </w:t>
      </w:r>
      <w:proofErr w:type="spellStart"/>
      <w:r>
        <w:t>Balb</w:t>
      </w:r>
      <w:proofErr w:type="spellEnd"/>
      <w:r>
        <w:t xml:space="preserve">/c mice were administered either FITC-tagged GL or FITC-tagged </w:t>
      </w:r>
      <w:proofErr w:type="spellStart"/>
      <w:r>
        <w:t>Lf</w:t>
      </w:r>
      <w:proofErr w:type="spellEnd"/>
      <w:r>
        <w:t>-GL at a GL equivalent concentration of 50 mg kg</w:t>
      </w:r>
      <w:r>
        <w:rPr>
          <w:vertAlign w:val="superscript"/>
        </w:rPr>
        <w:t>-1</w:t>
      </w:r>
      <w:r>
        <w:t xml:space="preserve"> body weight via tail vein injection. The fluorescence signals of FITC-tagged GL or FITC-tagged </w:t>
      </w:r>
      <w:proofErr w:type="spellStart"/>
      <w:r>
        <w:t>Lf</w:t>
      </w:r>
      <w:proofErr w:type="spellEnd"/>
      <w:r>
        <w:t>-GL in organs were imaged using an in vivo imaging system (FOBI, CELLGENTEK, South Korea). The exposure time was fixed to 200 sec for analyzing fluorescent signals from tissues. The quantified fluorescence signal of brain at each time point was measured with Intensity Unit (IU, Intensity Min</w:t>
      </w:r>
      <w:r>
        <w:rPr>
          <w:vertAlign w:val="superscript"/>
        </w:rPr>
        <w:t>-1</w:t>
      </w:r>
      <w:r>
        <w:t xml:space="preserve"> Gain</w:t>
      </w:r>
      <w:r>
        <w:rPr>
          <w:vertAlign w:val="superscript"/>
        </w:rPr>
        <w:t>-1</w:t>
      </w:r>
      <w:r>
        <w:t>).</w:t>
      </w:r>
    </w:p>
    <w:p w14:paraId="45DB6D82" w14:textId="77777777" w:rsidR="006E1BEF" w:rsidRDefault="006E1BEF" w:rsidP="006E1BEF">
      <w:pPr>
        <w:spacing w:line="360" w:lineRule="auto"/>
      </w:pPr>
      <w:r>
        <w:br w:type="page"/>
      </w:r>
    </w:p>
    <w:p w14:paraId="0E04E574" w14:textId="77777777" w:rsidR="006E1BEF" w:rsidRDefault="006E1BEF" w:rsidP="006E1BEF">
      <w:pPr>
        <w:spacing w:line="360" w:lineRule="auto"/>
        <w:jc w:val="center"/>
      </w:pPr>
      <w:r>
        <w:rPr>
          <w:noProof/>
        </w:rPr>
        <w:lastRenderedPageBreak/>
        <w:drawing>
          <wp:inline distT="0" distB="0" distL="0" distR="0" wp14:anchorId="266DEECD" wp14:editId="626F0384">
            <wp:extent cx="5695950" cy="4543425"/>
            <wp:effectExtent l="0" t="0" r="0" b="9525"/>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23"/>
                    <pic:cNvPicPr>
                      <a:picLocks noChangeAspect="1" noChangeArrowheads="1"/>
                    </pic:cNvPicPr>
                  </pic:nvPicPr>
                  <pic:blipFill>
                    <a:blip r:embed="rId26">
                      <a:extLst>
                        <a:ext uri="{28A0092B-C50C-407E-A947-70E740481C1C}">
                          <a14:useLocalDpi xmlns:a14="http://schemas.microsoft.com/office/drawing/2010/main" val="0"/>
                        </a:ext>
                      </a:extLst>
                    </a:blip>
                    <a:srcRect t="6766" b="37971"/>
                    <a:stretch>
                      <a:fillRect/>
                    </a:stretch>
                  </pic:blipFill>
                  <pic:spPr bwMode="auto">
                    <a:xfrm>
                      <a:off x="0" y="0"/>
                      <a:ext cx="5695950" cy="4543425"/>
                    </a:xfrm>
                    <a:prstGeom prst="rect">
                      <a:avLst/>
                    </a:prstGeom>
                    <a:noFill/>
                    <a:ln>
                      <a:noFill/>
                    </a:ln>
                  </pic:spPr>
                </pic:pic>
              </a:graphicData>
            </a:graphic>
          </wp:inline>
        </w:drawing>
      </w:r>
    </w:p>
    <w:p w14:paraId="6CE342B8" w14:textId="7A237EE1" w:rsidR="006E1BEF" w:rsidRDefault="006E1BEF" w:rsidP="006E1BEF">
      <w:pPr>
        <w:spacing w:line="360" w:lineRule="auto"/>
      </w:pPr>
      <w:r>
        <w:rPr>
          <w:b/>
          <w:bCs/>
        </w:rPr>
        <w:t>Fig. S17</w:t>
      </w:r>
      <w:r>
        <w:t xml:space="preserve">. </w:t>
      </w:r>
      <w:r>
        <w:rPr>
          <w:b/>
          <w:bCs/>
        </w:rPr>
        <w:t>Histopathological analysis of heart, liver, lung, spleen, and kidney after 28 doses.</w:t>
      </w:r>
      <w:r>
        <w:t xml:space="preserve"> The tissues were histologically analyzed after intravenous administration of daily doses (equivalent GL concentration dose of 50 mg kg</w:t>
      </w:r>
      <w:r>
        <w:rPr>
          <w:vertAlign w:val="superscript"/>
        </w:rPr>
        <w:t>-1</w:t>
      </w:r>
      <w:r>
        <w:t xml:space="preserve"> and </w:t>
      </w:r>
      <w:proofErr w:type="spellStart"/>
      <w:r>
        <w:t>Lf</w:t>
      </w:r>
      <w:proofErr w:type="spellEnd"/>
      <w:r>
        <w:t xml:space="preserve"> concentration dose of 5 mg kg</w:t>
      </w:r>
      <w:r>
        <w:rPr>
          <w:vertAlign w:val="superscript"/>
        </w:rPr>
        <w:t>-1</w:t>
      </w:r>
      <w:r>
        <w:t xml:space="preserve">) to GBM-modeled mice for 28 days. Scale bar: </w:t>
      </w:r>
      <w:r>
        <w:rPr>
          <w:lang w:val="el-GR"/>
        </w:rPr>
        <w:t>50 μ</w:t>
      </w:r>
      <w:r>
        <w:t xml:space="preserve">m. </w:t>
      </w:r>
    </w:p>
    <w:p w14:paraId="10BF7DE9" w14:textId="2FDC9DB8" w:rsidR="00B9440A" w:rsidRPr="00015F74" w:rsidRDefault="00B9440A" w:rsidP="006E1BEF"/>
    <w:sectPr w:rsidR="00B9440A" w:rsidRPr="00015F74" w:rsidSect="00E853D5">
      <w:headerReference w:type="default" r:id="rId27"/>
      <w:footerReference w:type="default" r:id="rId28"/>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80BF5D" w14:textId="77777777" w:rsidR="005F6D71" w:rsidRDefault="005F6D71">
      <w:r>
        <w:separator/>
      </w:r>
    </w:p>
  </w:endnote>
  <w:endnote w:type="continuationSeparator" w:id="0">
    <w:p w14:paraId="33A5DB92" w14:textId="77777777" w:rsidR="005F6D71" w:rsidRDefault="005F6D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Times">
    <w:altName w:val="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58EA3E" w14:textId="32DFF1A6" w:rsidR="00F125EE" w:rsidRDefault="00114193">
    <w:pPr>
      <w:pStyle w:val="af6"/>
      <w:jc w:val="right"/>
    </w:pPr>
    <w:r>
      <w:fldChar w:fldCharType="begin"/>
    </w:r>
    <w:r>
      <w:instrText xml:space="preserve"> PAGE   \* MERGEFORMAT </w:instrText>
    </w:r>
    <w:r>
      <w:fldChar w:fldCharType="separate"/>
    </w:r>
    <w:r w:rsidR="00C92B22">
      <w:rPr>
        <w:noProof/>
      </w:rPr>
      <w:t>3</w:t>
    </w:r>
    <w:r>
      <w:fldChar w:fldCharType="end"/>
    </w:r>
  </w:p>
  <w:p w14:paraId="211F3547" w14:textId="77777777" w:rsidR="00F125EE" w:rsidRDefault="00F125EE">
    <w:pPr>
      <w:pStyle w:val="af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929AF" w14:textId="77777777" w:rsidR="005F6D71" w:rsidRDefault="005F6D71">
      <w:r>
        <w:separator/>
      </w:r>
    </w:p>
  </w:footnote>
  <w:footnote w:type="continuationSeparator" w:id="0">
    <w:p w14:paraId="2DE6BBA1" w14:textId="77777777" w:rsidR="005F6D71" w:rsidRDefault="005F6D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501F95" w14:textId="77777777" w:rsidR="003A2FD8" w:rsidRPr="005001AC" w:rsidRDefault="003A2FD8" w:rsidP="005001AC">
    <w:pPr>
      <w:jc w:val="right"/>
      <w:rPr>
        <w:sz w:val="20"/>
      </w:rPr>
    </w:pPr>
  </w:p>
  <w:p w14:paraId="3CD866EE" w14:textId="77777777" w:rsidR="003A2FD8" w:rsidRDefault="003A2FD8"/>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3E9A0988"/>
    <w:lvl w:ilvl="0">
      <w:start w:val="1"/>
      <w:numFmt w:val="decimal"/>
      <w:pStyle w:val="5"/>
      <w:lvlText w:val="%1."/>
      <w:lvlJc w:val="left"/>
      <w:pPr>
        <w:tabs>
          <w:tab w:val="num" w:pos="1800"/>
        </w:tabs>
        <w:ind w:left="1800" w:hanging="360"/>
      </w:pPr>
    </w:lvl>
  </w:abstractNum>
  <w:abstractNum w:abstractNumId="1" w15:restartNumberingAfterBreak="0">
    <w:nsid w:val="FFFFFF7D"/>
    <w:multiLevelType w:val="singleLevel"/>
    <w:tmpl w:val="498CFF00"/>
    <w:lvl w:ilvl="0">
      <w:start w:val="1"/>
      <w:numFmt w:val="decimal"/>
      <w:pStyle w:val="4"/>
      <w:lvlText w:val="%1."/>
      <w:lvlJc w:val="left"/>
      <w:pPr>
        <w:tabs>
          <w:tab w:val="num" w:pos="1440"/>
        </w:tabs>
        <w:ind w:left="1440" w:hanging="360"/>
      </w:pPr>
    </w:lvl>
  </w:abstractNum>
  <w:abstractNum w:abstractNumId="2" w15:restartNumberingAfterBreak="0">
    <w:nsid w:val="FFFFFF7E"/>
    <w:multiLevelType w:val="singleLevel"/>
    <w:tmpl w:val="1D94376A"/>
    <w:lvl w:ilvl="0">
      <w:start w:val="1"/>
      <w:numFmt w:val="decimal"/>
      <w:pStyle w:val="3"/>
      <w:lvlText w:val="%1."/>
      <w:lvlJc w:val="left"/>
      <w:pPr>
        <w:tabs>
          <w:tab w:val="num" w:pos="1080"/>
        </w:tabs>
        <w:ind w:left="1080" w:hanging="360"/>
      </w:pPr>
    </w:lvl>
  </w:abstractNum>
  <w:abstractNum w:abstractNumId="3" w15:restartNumberingAfterBreak="0">
    <w:nsid w:val="FFFFFF7F"/>
    <w:multiLevelType w:val="singleLevel"/>
    <w:tmpl w:val="BC8CF8D2"/>
    <w:lvl w:ilvl="0">
      <w:start w:val="1"/>
      <w:numFmt w:val="decimal"/>
      <w:pStyle w:val="2"/>
      <w:lvlText w:val="%1."/>
      <w:lvlJc w:val="left"/>
      <w:pPr>
        <w:tabs>
          <w:tab w:val="num" w:pos="720"/>
        </w:tabs>
        <w:ind w:left="720" w:hanging="360"/>
      </w:pPr>
    </w:lvl>
  </w:abstractNum>
  <w:abstractNum w:abstractNumId="4" w15:restartNumberingAfterBreak="0">
    <w:nsid w:val="FFFFFF80"/>
    <w:multiLevelType w:val="singleLevel"/>
    <w:tmpl w:val="BE508C2A"/>
    <w:lvl w:ilvl="0">
      <w:start w:val="1"/>
      <w:numFmt w:val="bullet"/>
      <w:pStyle w:val="50"/>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4BDA3A4C"/>
    <w:lvl w:ilvl="0">
      <w:start w:val="1"/>
      <w:numFmt w:val="bullet"/>
      <w:pStyle w:val="40"/>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9F6ED8A8"/>
    <w:lvl w:ilvl="0">
      <w:start w:val="1"/>
      <w:numFmt w:val="bullet"/>
      <w:pStyle w:val="30"/>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B406D81E"/>
    <w:lvl w:ilvl="0">
      <w:start w:val="1"/>
      <w:numFmt w:val="bullet"/>
      <w:pStyle w:val="20"/>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98E05002"/>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FE4E81E6"/>
    <w:lvl w:ilvl="0">
      <w:start w:val="1"/>
      <w:numFmt w:val="bullet"/>
      <w:pStyle w:val="a0"/>
      <w:lvlText w:val=""/>
      <w:lvlJc w:val="left"/>
      <w:pPr>
        <w:tabs>
          <w:tab w:val="num" w:pos="360"/>
        </w:tabs>
        <w:ind w:left="360" w:hanging="360"/>
      </w:pPr>
      <w:rPr>
        <w:rFonts w:ascii="Symbol" w:hAnsi="Symbol" w:hint="default"/>
      </w:rPr>
    </w:lvl>
  </w:abstractNum>
  <w:num w:numId="1" w16cid:durableId="387843683">
    <w:abstractNumId w:val="9"/>
  </w:num>
  <w:num w:numId="2" w16cid:durableId="485366509">
    <w:abstractNumId w:val="7"/>
  </w:num>
  <w:num w:numId="3" w16cid:durableId="1888255738">
    <w:abstractNumId w:val="6"/>
  </w:num>
  <w:num w:numId="4" w16cid:durableId="681854557">
    <w:abstractNumId w:val="5"/>
  </w:num>
  <w:num w:numId="5" w16cid:durableId="132017859">
    <w:abstractNumId w:val="4"/>
  </w:num>
  <w:num w:numId="6" w16cid:durableId="934366820">
    <w:abstractNumId w:val="8"/>
  </w:num>
  <w:num w:numId="7" w16cid:durableId="1379206068">
    <w:abstractNumId w:val="3"/>
  </w:num>
  <w:num w:numId="8" w16cid:durableId="855268003">
    <w:abstractNumId w:val="2"/>
  </w:num>
  <w:num w:numId="9" w16cid:durableId="1773744170">
    <w:abstractNumId w:val="1"/>
  </w:num>
  <w:num w:numId="10" w16cid:durableId="2971050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030F"/>
    <w:rsid w:val="00015F74"/>
    <w:rsid w:val="00065EBD"/>
    <w:rsid w:val="00066D0C"/>
    <w:rsid w:val="00083B44"/>
    <w:rsid w:val="000850DC"/>
    <w:rsid w:val="000C07BF"/>
    <w:rsid w:val="000C2771"/>
    <w:rsid w:val="000D46F4"/>
    <w:rsid w:val="000F0DCE"/>
    <w:rsid w:val="000F6BE3"/>
    <w:rsid w:val="00112C5B"/>
    <w:rsid w:val="00114193"/>
    <w:rsid w:val="00115A38"/>
    <w:rsid w:val="0011687B"/>
    <w:rsid w:val="00124F82"/>
    <w:rsid w:val="0016337A"/>
    <w:rsid w:val="00164269"/>
    <w:rsid w:val="001A1BDE"/>
    <w:rsid w:val="001B13CE"/>
    <w:rsid w:val="001F0876"/>
    <w:rsid w:val="001F167C"/>
    <w:rsid w:val="001F5E91"/>
    <w:rsid w:val="002077B9"/>
    <w:rsid w:val="00262D72"/>
    <w:rsid w:val="00294FBB"/>
    <w:rsid w:val="002C030F"/>
    <w:rsid w:val="002F0FB6"/>
    <w:rsid w:val="0031671A"/>
    <w:rsid w:val="00331D75"/>
    <w:rsid w:val="00355362"/>
    <w:rsid w:val="00363E44"/>
    <w:rsid w:val="003659A8"/>
    <w:rsid w:val="003669F9"/>
    <w:rsid w:val="00392402"/>
    <w:rsid w:val="00393BAB"/>
    <w:rsid w:val="00395E86"/>
    <w:rsid w:val="003A2FD8"/>
    <w:rsid w:val="003B40E6"/>
    <w:rsid w:val="003E74FB"/>
    <w:rsid w:val="003F5904"/>
    <w:rsid w:val="003F6E14"/>
    <w:rsid w:val="00405336"/>
    <w:rsid w:val="00435ABE"/>
    <w:rsid w:val="004571D5"/>
    <w:rsid w:val="00461D81"/>
    <w:rsid w:val="0046356B"/>
    <w:rsid w:val="00477182"/>
    <w:rsid w:val="004779CB"/>
    <w:rsid w:val="004A6F57"/>
    <w:rsid w:val="004D0135"/>
    <w:rsid w:val="004E42D8"/>
    <w:rsid w:val="004E7BA2"/>
    <w:rsid w:val="004F7EDF"/>
    <w:rsid w:val="005001AC"/>
    <w:rsid w:val="00527D71"/>
    <w:rsid w:val="00533910"/>
    <w:rsid w:val="005520A8"/>
    <w:rsid w:val="005607DD"/>
    <w:rsid w:val="005A558C"/>
    <w:rsid w:val="005D712F"/>
    <w:rsid w:val="005E28F8"/>
    <w:rsid w:val="005E6513"/>
    <w:rsid w:val="005F6D71"/>
    <w:rsid w:val="00607E8E"/>
    <w:rsid w:val="00632CA3"/>
    <w:rsid w:val="00651114"/>
    <w:rsid w:val="00664560"/>
    <w:rsid w:val="00670299"/>
    <w:rsid w:val="00691985"/>
    <w:rsid w:val="00697611"/>
    <w:rsid w:val="006A1B64"/>
    <w:rsid w:val="006E1BEF"/>
    <w:rsid w:val="007108F5"/>
    <w:rsid w:val="00713E5B"/>
    <w:rsid w:val="007402FC"/>
    <w:rsid w:val="007411A1"/>
    <w:rsid w:val="00793072"/>
    <w:rsid w:val="007C45B3"/>
    <w:rsid w:val="007E2786"/>
    <w:rsid w:val="00807D35"/>
    <w:rsid w:val="008218C4"/>
    <w:rsid w:val="00867A98"/>
    <w:rsid w:val="00870867"/>
    <w:rsid w:val="00885C9B"/>
    <w:rsid w:val="008D5D2A"/>
    <w:rsid w:val="00914B63"/>
    <w:rsid w:val="009354F3"/>
    <w:rsid w:val="009447DC"/>
    <w:rsid w:val="00945471"/>
    <w:rsid w:val="00950234"/>
    <w:rsid w:val="00961BA5"/>
    <w:rsid w:val="009743A9"/>
    <w:rsid w:val="009A5287"/>
    <w:rsid w:val="009A7C5F"/>
    <w:rsid w:val="009B2AC5"/>
    <w:rsid w:val="009B7984"/>
    <w:rsid w:val="009F4BED"/>
    <w:rsid w:val="009F7D93"/>
    <w:rsid w:val="00A02E0C"/>
    <w:rsid w:val="00A3403B"/>
    <w:rsid w:val="00A51A12"/>
    <w:rsid w:val="00A53A78"/>
    <w:rsid w:val="00A627D4"/>
    <w:rsid w:val="00A74DA2"/>
    <w:rsid w:val="00A77632"/>
    <w:rsid w:val="00AB399E"/>
    <w:rsid w:val="00AC59D0"/>
    <w:rsid w:val="00AD16B1"/>
    <w:rsid w:val="00AD499C"/>
    <w:rsid w:val="00B36869"/>
    <w:rsid w:val="00B43B31"/>
    <w:rsid w:val="00B47CFA"/>
    <w:rsid w:val="00B574A3"/>
    <w:rsid w:val="00B57F00"/>
    <w:rsid w:val="00B63245"/>
    <w:rsid w:val="00B73C69"/>
    <w:rsid w:val="00B77B2A"/>
    <w:rsid w:val="00B82C22"/>
    <w:rsid w:val="00B93DBA"/>
    <w:rsid w:val="00B9440A"/>
    <w:rsid w:val="00BB2D2A"/>
    <w:rsid w:val="00BB773D"/>
    <w:rsid w:val="00BC290E"/>
    <w:rsid w:val="00BC3E04"/>
    <w:rsid w:val="00BD58CF"/>
    <w:rsid w:val="00BF0C92"/>
    <w:rsid w:val="00C04CC1"/>
    <w:rsid w:val="00C4096C"/>
    <w:rsid w:val="00C50C6D"/>
    <w:rsid w:val="00C600D9"/>
    <w:rsid w:val="00C92B22"/>
    <w:rsid w:val="00CC1384"/>
    <w:rsid w:val="00CD3720"/>
    <w:rsid w:val="00CF1848"/>
    <w:rsid w:val="00CF5C2F"/>
    <w:rsid w:val="00D04BCF"/>
    <w:rsid w:val="00D11A56"/>
    <w:rsid w:val="00D143D9"/>
    <w:rsid w:val="00D30C95"/>
    <w:rsid w:val="00D51C15"/>
    <w:rsid w:val="00D5511B"/>
    <w:rsid w:val="00D766F1"/>
    <w:rsid w:val="00DD084F"/>
    <w:rsid w:val="00DD2E17"/>
    <w:rsid w:val="00DF7D88"/>
    <w:rsid w:val="00E257C8"/>
    <w:rsid w:val="00E40A10"/>
    <w:rsid w:val="00E41512"/>
    <w:rsid w:val="00E4519A"/>
    <w:rsid w:val="00E853D5"/>
    <w:rsid w:val="00E9773B"/>
    <w:rsid w:val="00EA6F42"/>
    <w:rsid w:val="00EC13A3"/>
    <w:rsid w:val="00EC7C85"/>
    <w:rsid w:val="00ED2CBE"/>
    <w:rsid w:val="00F125EE"/>
    <w:rsid w:val="00F12E98"/>
    <w:rsid w:val="00F22029"/>
    <w:rsid w:val="00F515FB"/>
    <w:rsid w:val="00F630EA"/>
    <w:rsid w:val="00F7007E"/>
    <w:rsid w:val="00F73193"/>
    <w:rsid w:val="00F74F95"/>
    <w:rsid w:val="00F80705"/>
    <w:rsid w:val="00FA1481"/>
    <w:rsid w:val="00FF04E3"/>
    <w:rsid w:val="49592D5B"/>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C597622"/>
  <w15:docId w15:val="{EAC22EA6-1BB9-493A-BA9A-8FFD465DAC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qFormat="1"/>
    <w:lsdException w:name="Emphasis" w:semiHidden="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F630EA"/>
    <w:rPr>
      <w:sz w:val="24"/>
    </w:rPr>
  </w:style>
  <w:style w:type="paragraph" w:styleId="1">
    <w:name w:val="heading 1"/>
    <w:basedOn w:val="a1"/>
    <w:next w:val="a1"/>
    <w:link w:val="1Char"/>
    <w:semiHidden/>
    <w:qFormat/>
    <w:rsid w:val="00B43B31"/>
    <w:pPr>
      <w:keepNext/>
      <w:spacing w:before="240" w:after="60"/>
      <w:outlineLvl w:val="0"/>
    </w:pPr>
    <w:rPr>
      <w:b/>
      <w:bCs/>
      <w:kern w:val="32"/>
      <w:szCs w:val="24"/>
    </w:rPr>
  </w:style>
  <w:style w:type="paragraph" w:styleId="21">
    <w:name w:val="heading 2"/>
    <w:basedOn w:val="a1"/>
    <w:next w:val="a1"/>
    <w:link w:val="2Char"/>
    <w:semiHidden/>
    <w:qFormat/>
    <w:rsid w:val="007411A1"/>
    <w:pPr>
      <w:keepNext/>
      <w:spacing w:before="240" w:after="60"/>
      <w:outlineLvl w:val="1"/>
    </w:pPr>
    <w:rPr>
      <w:rFonts w:ascii="Cambria" w:hAnsi="Cambria"/>
      <w:b/>
      <w:bCs/>
      <w:i/>
      <w:iCs/>
      <w:sz w:val="28"/>
      <w:szCs w:val="28"/>
    </w:rPr>
  </w:style>
  <w:style w:type="paragraph" w:styleId="31">
    <w:name w:val="heading 3"/>
    <w:basedOn w:val="a1"/>
    <w:next w:val="a1"/>
    <w:semiHidden/>
    <w:qFormat/>
    <w:rsid w:val="00C600D9"/>
    <w:pPr>
      <w:keepNext/>
      <w:spacing w:line="480" w:lineRule="auto"/>
      <w:outlineLvl w:val="2"/>
    </w:pPr>
    <w:rPr>
      <w:rFonts w:ascii="Times" w:eastAsia="Times" w:hAnsi="Times"/>
      <w:b/>
    </w:rPr>
  </w:style>
  <w:style w:type="paragraph" w:styleId="41">
    <w:name w:val="heading 4"/>
    <w:basedOn w:val="a1"/>
    <w:next w:val="a1"/>
    <w:semiHidden/>
    <w:qFormat/>
    <w:rsid w:val="00C600D9"/>
    <w:pPr>
      <w:keepNext/>
      <w:spacing w:line="480" w:lineRule="auto"/>
      <w:outlineLvl w:val="3"/>
    </w:pPr>
    <w:rPr>
      <w:rFonts w:ascii="Times" w:hAnsi="Times"/>
      <w:b/>
      <w:color w:val="0000FF"/>
      <w:sz w:val="44"/>
    </w:rPr>
  </w:style>
  <w:style w:type="paragraph" w:styleId="51">
    <w:name w:val="heading 5"/>
    <w:basedOn w:val="a1"/>
    <w:next w:val="a1"/>
    <w:link w:val="5Char"/>
    <w:semiHidden/>
    <w:qFormat/>
    <w:rsid w:val="007411A1"/>
    <w:pPr>
      <w:spacing w:before="240" w:after="60"/>
      <w:outlineLvl w:val="4"/>
    </w:pPr>
    <w:rPr>
      <w:rFonts w:ascii="Calibri" w:hAnsi="Calibri"/>
      <w:b/>
      <w:bCs/>
      <w:i/>
      <w:iCs/>
      <w:sz w:val="26"/>
      <w:szCs w:val="26"/>
    </w:rPr>
  </w:style>
  <w:style w:type="paragraph" w:styleId="6">
    <w:name w:val="heading 6"/>
    <w:basedOn w:val="a1"/>
    <w:next w:val="a1"/>
    <w:link w:val="6Char"/>
    <w:semiHidden/>
    <w:qFormat/>
    <w:rsid w:val="007411A1"/>
    <w:pPr>
      <w:spacing w:before="240" w:after="60"/>
      <w:outlineLvl w:val="5"/>
    </w:pPr>
    <w:rPr>
      <w:rFonts w:ascii="Calibri" w:hAnsi="Calibri"/>
      <w:b/>
      <w:bCs/>
      <w:sz w:val="22"/>
      <w:szCs w:val="22"/>
    </w:rPr>
  </w:style>
  <w:style w:type="paragraph" w:styleId="7">
    <w:name w:val="heading 7"/>
    <w:basedOn w:val="a1"/>
    <w:next w:val="a1"/>
    <w:link w:val="7Char"/>
    <w:semiHidden/>
    <w:qFormat/>
    <w:rsid w:val="007411A1"/>
    <w:pPr>
      <w:spacing w:before="240" w:after="60"/>
      <w:outlineLvl w:val="6"/>
    </w:pPr>
    <w:rPr>
      <w:rFonts w:ascii="Calibri" w:hAnsi="Calibri"/>
      <w:szCs w:val="24"/>
    </w:rPr>
  </w:style>
  <w:style w:type="paragraph" w:styleId="8">
    <w:name w:val="heading 8"/>
    <w:basedOn w:val="a1"/>
    <w:next w:val="a1"/>
    <w:link w:val="8Char"/>
    <w:semiHidden/>
    <w:qFormat/>
    <w:rsid w:val="007411A1"/>
    <w:pPr>
      <w:spacing w:before="240" w:after="60"/>
      <w:outlineLvl w:val="7"/>
    </w:pPr>
    <w:rPr>
      <w:rFonts w:ascii="Calibri" w:hAnsi="Calibri"/>
      <w:i/>
      <w:iCs/>
      <w:szCs w:val="24"/>
    </w:rPr>
  </w:style>
  <w:style w:type="paragraph" w:styleId="9">
    <w:name w:val="heading 9"/>
    <w:basedOn w:val="a1"/>
    <w:next w:val="a1"/>
    <w:link w:val="9Char"/>
    <w:semiHidden/>
    <w:qFormat/>
    <w:rsid w:val="007411A1"/>
    <w:pPr>
      <w:spacing w:before="240" w:after="60"/>
      <w:outlineLvl w:val="8"/>
    </w:pPr>
    <w:rPr>
      <w:rFonts w:ascii="Cambria" w:hAnsi="Cambria"/>
      <w:sz w:val="22"/>
      <w:szCs w:val="2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styleId="a5">
    <w:name w:val="page number"/>
    <w:basedOn w:val="a2"/>
    <w:semiHidden/>
    <w:rsid w:val="00477182"/>
  </w:style>
  <w:style w:type="character" w:customStyle="1" w:styleId="1Char">
    <w:name w:val="제목 1 Char"/>
    <w:link w:val="1"/>
    <w:semiHidden/>
    <w:rsid w:val="00FF04E3"/>
    <w:rPr>
      <w:b/>
      <w:bCs/>
      <w:kern w:val="32"/>
      <w:sz w:val="24"/>
      <w:szCs w:val="24"/>
    </w:rPr>
  </w:style>
  <w:style w:type="character" w:customStyle="1" w:styleId="2Char">
    <w:name w:val="제목 2 Char"/>
    <w:link w:val="21"/>
    <w:semiHidden/>
    <w:rsid w:val="00FF04E3"/>
    <w:rPr>
      <w:rFonts w:ascii="Cambria" w:hAnsi="Cambria"/>
      <w:b/>
      <w:bCs/>
      <w:i/>
      <w:iCs/>
      <w:sz w:val="28"/>
      <w:szCs w:val="28"/>
    </w:rPr>
  </w:style>
  <w:style w:type="character" w:customStyle="1" w:styleId="5Char">
    <w:name w:val="제목 5 Char"/>
    <w:link w:val="51"/>
    <w:semiHidden/>
    <w:rsid w:val="00FF04E3"/>
    <w:rPr>
      <w:rFonts w:ascii="Calibri" w:hAnsi="Calibri"/>
      <w:b/>
      <w:bCs/>
      <w:i/>
      <w:iCs/>
      <w:sz w:val="26"/>
      <w:szCs w:val="26"/>
    </w:rPr>
  </w:style>
  <w:style w:type="character" w:customStyle="1" w:styleId="6Char">
    <w:name w:val="제목 6 Char"/>
    <w:link w:val="6"/>
    <w:semiHidden/>
    <w:rsid w:val="00FF04E3"/>
    <w:rPr>
      <w:rFonts w:ascii="Calibri" w:hAnsi="Calibri"/>
      <w:b/>
      <w:bCs/>
      <w:sz w:val="22"/>
      <w:szCs w:val="22"/>
    </w:rPr>
  </w:style>
  <w:style w:type="character" w:customStyle="1" w:styleId="7Char">
    <w:name w:val="제목 7 Char"/>
    <w:link w:val="7"/>
    <w:semiHidden/>
    <w:rsid w:val="00FF04E3"/>
    <w:rPr>
      <w:rFonts w:ascii="Calibri" w:hAnsi="Calibri"/>
      <w:sz w:val="24"/>
      <w:szCs w:val="24"/>
    </w:rPr>
  </w:style>
  <w:style w:type="character" w:customStyle="1" w:styleId="8Char">
    <w:name w:val="제목 8 Char"/>
    <w:link w:val="8"/>
    <w:semiHidden/>
    <w:rsid w:val="00FF04E3"/>
    <w:rPr>
      <w:rFonts w:ascii="Calibri" w:hAnsi="Calibri"/>
      <w:i/>
      <w:iCs/>
      <w:sz w:val="24"/>
      <w:szCs w:val="24"/>
    </w:rPr>
  </w:style>
  <w:style w:type="character" w:customStyle="1" w:styleId="9Char">
    <w:name w:val="제목 9 Char"/>
    <w:link w:val="9"/>
    <w:semiHidden/>
    <w:rsid w:val="00FF04E3"/>
    <w:rPr>
      <w:rFonts w:ascii="Cambria" w:hAnsi="Cambria"/>
      <w:sz w:val="22"/>
      <w:szCs w:val="22"/>
    </w:rPr>
  </w:style>
  <w:style w:type="paragraph" w:customStyle="1" w:styleId="SMHeading">
    <w:name w:val="SM Heading"/>
    <w:basedOn w:val="1"/>
    <w:qFormat/>
    <w:rsid w:val="00F74F95"/>
  </w:style>
  <w:style w:type="paragraph" w:customStyle="1" w:styleId="SMSubheading">
    <w:name w:val="SM Subheading"/>
    <w:basedOn w:val="a1"/>
    <w:qFormat/>
    <w:rsid w:val="00B9440A"/>
    <w:rPr>
      <w:u w:val="words"/>
    </w:rPr>
  </w:style>
  <w:style w:type="paragraph" w:customStyle="1" w:styleId="SMText">
    <w:name w:val="SM Text"/>
    <w:basedOn w:val="a1"/>
    <w:qFormat/>
    <w:rsid w:val="00B9440A"/>
    <w:pPr>
      <w:ind w:firstLine="480"/>
    </w:pPr>
  </w:style>
  <w:style w:type="paragraph" w:customStyle="1" w:styleId="SMcaption">
    <w:name w:val="SM caption"/>
    <w:basedOn w:val="SMText"/>
    <w:qFormat/>
    <w:rsid w:val="00B9440A"/>
    <w:pPr>
      <w:ind w:firstLine="0"/>
    </w:pPr>
  </w:style>
  <w:style w:type="paragraph" w:styleId="a6">
    <w:name w:val="Balloon Text"/>
    <w:basedOn w:val="a1"/>
    <w:link w:val="Char"/>
    <w:semiHidden/>
    <w:rsid w:val="00405336"/>
    <w:rPr>
      <w:rFonts w:ascii="Tahoma" w:hAnsi="Tahoma" w:cs="Tahoma"/>
      <w:sz w:val="16"/>
      <w:szCs w:val="16"/>
    </w:rPr>
  </w:style>
  <w:style w:type="character" w:customStyle="1" w:styleId="Char">
    <w:name w:val="풍선 도움말 텍스트 Char"/>
    <w:link w:val="a6"/>
    <w:semiHidden/>
    <w:rsid w:val="00FF04E3"/>
    <w:rPr>
      <w:rFonts w:ascii="Tahoma" w:hAnsi="Tahoma" w:cs="Tahoma"/>
      <w:sz w:val="16"/>
      <w:szCs w:val="16"/>
    </w:rPr>
  </w:style>
  <w:style w:type="paragraph" w:styleId="a7">
    <w:name w:val="Bibliography"/>
    <w:basedOn w:val="a1"/>
    <w:next w:val="a1"/>
    <w:uiPriority w:val="37"/>
    <w:semiHidden/>
    <w:rsid w:val="00405336"/>
  </w:style>
  <w:style w:type="paragraph" w:styleId="a8">
    <w:name w:val="Block Text"/>
    <w:basedOn w:val="a1"/>
    <w:semiHidden/>
    <w:rsid w:val="00405336"/>
    <w:pPr>
      <w:spacing w:after="120"/>
      <w:ind w:left="1440" w:right="1440"/>
    </w:pPr>
  </w:style>
  <w:style w:type="paragraph" w:styleId="a9">
    <w:name w:val="Body Text"/>
    <w:basedOn w:val="a1"/>
    <w:link w:val="Char0"/>
    <w:semiHidden/>
    <w:rsid w:val="00405336"/>
    <w:pPr>
      <w:spacing w:after="120"/>
    </w:pPr>
  </w:style>
  <w:style w:type="character" w:customStyle="1" w:styleId="Char0">
    <w:name w:val="본문 Char"/>
    <w:link w:val="a9"/>
    <w:semiHidden/>
    <w:rsid w:val="00FF04E3"/>
    <w:rPr>
      <w:sz w:val="24"/>
    </w:rPr>
  </w:style>
  <w:style w:type="paragraph" w:styleId="22">
    <w:name w:val="Body Text 2"/>
    <w:basedOn w:val="a1"/>
    <w:link w:val="2Char0"/>
    <w:semiHidden/>
    <w:rsid w:val="00405336"/>
    <w:pPr>
      <w:spacing w:after="120" w:line="480" w:lineRule="auto"/>
    </w:pPr>
  </w:style>
  <w:style w:type="character" w:customStyle="1" w:styleId="2Char0">
    <w:name w:val="본문 2 Char"/>
    <w:link w:val="22"/>
    <w:semiHidden/>
    <w:rsid w:val="00FF04E3"/>
    <w:rPr>
      <w:sz w:val="24"/>
    </w:rPr>
  </w:style>
  <w:style w:type="paragraph" w:styleId="32">
    <w:name w:val="Body Text 3"/>
    <w:basedOn w:val="a1"/>
    <w:link w:val="3Char"/>
    <w:semiHidden/>
    <w:rsid w:val="00405336"/>
    <w:pPr>
      <w:spacing w:after="120"/>
    </w:pPr>
    <w:rPr>
      <w:sz w:val="16"/>
      <w:szCs w:val="16"/>
    </w:rPr>
  </w:style>
  <w:style w:type="character" w:customStyle="1" w:styleId="3Char">
    <w:name w:val="본문 3 Char"/>
    <w:link w:val="32"/>
    <w:semiHidden/>
    <w:rsid w:val="00FF04E3"/>
    <w:rPr>
      <w:sz w:val="16"/>
      <w:szCs w:val="16"/>
    </w:rPr>
  </w:style>
  <w:style w:type="paragraph" w:styleId="aa">
    <w:name w:val="Body Text First Indent"/>
    <w:basedOn w:val="a9"/>
    <w:link w:val="Char1"/>
    <w:semiHidden/>
    <w:rsid w:val="00405336"/>
    <w:pPr>
      <w:ind w:firstLine="210"/>
    </w:pPr>
  </w:style>
  <w:style w:type="character" w:customStyle="1" w:styleId="Char1">
    <w:name w:val="본문 첫 줄 들여쓰기 Char"/>
    <w:link w:val="aa"/>
    <w:semiHidden/>
    <w:rsid w:val="00FF04E3"/>
    <w:rPr>
      <w:sz w:val="24"/>
    </w:rPr>
  </w:style>
  <w:style w:type="paragraph" w:styleId="ab">
    <w:name w:val="Body Text Indent"/>
    <w:basedOn w:val="a1"/>
    <w:link w:val="Char2"/>
    <w:semiHidden/>
    <w:rsid w:val="00405336"/>
    <w:pPr>
      <w:spacing w:after="120"/>
      <w:ind w:left="360"/>
    </w:pPr>
  </w:style>
  <w:style w:type="character" w:customStyle="1" w:styleId="Char2">
    <w:name w:val="본문 들여쓰기 Char"/>
    <w:link w:val="ab"/>
    <w:semiHidden/>
    <w:rsid w:val="00FF04E3"/>
    <w:rPr>
      <w:sz w:val="24"/>
    </w:rPr>
  </w:style>
  <w:style w:type="paragraph" w:styleId="23">
    <w:name w:val="Body Text First Indent 2"/>
    <w:basedOn w:val="ab"/>
    <w:link w:val="2Char1"/>
    <w:semiHidden/>
    <w:rsid w:val="00405336"/>
    <w:pPr>
      <w:ind w:firstLine="210"/>
    </w:pPr>
  </w:style>
  <w:style w:type="character" w:customStyle="1" w:styleId="2Char1">
    <w:name w:val="본문 첫 줄 들여쓰기 2 Char"/>
    <w:link w:val="23"/>
    <w:semiHidden/>
    <w:rsid w:val="00FF04E3"/>
    <w:rPr>
      <w:sz w:val="24"/>
    </w:rPr>
  </w:style>
  <w:style w:type="paragraph" w:styleId="24">
    <w:name w:val="Body Text Indent 2"/>
    <w:basedOn w:val="a1"/>
    <w:link w:val="2Char2"/>
    <w:semiHidden/>
    <w:rsid w:val="00405336"/>
    <w:pPr>
      <w:spacing w:after="120" w:line="480" w:lineRule="auto"/>
      <w:ind w:left="360"/>
    </w:pPr>
  </w:style>
  <w:style w:type="character" w:customStyle="1" w:styleId="2Char2">
    <w:name w:val="본문 들여쓰기 2 Char"/>
    <w:link w:val="24"/>
    <w:semiHidden/>
    <w:rsid w:val="00FF04E3"/>
    <w:rPr>
      <w:sz w:val="24"/>
    </w:rPr>
  </w:style>
  <w:style w:type="paragraph" w:styleId="33">
    <w:name w:val="Body Text Indent 3"/>
    <w:basedOn w:val="a1"/>
    <w:link w:val="3Char0"/>
    <w:semiHidden/>
    <w:rsid w:val="00405336"/>
    <w:pPr>
      <w:spacing w:after="120"/>
      <w:ind w:left="360"/>
    </w:pPr>
    <w:rPr>
      <w:sz w:val="16"/>
      <w:szCs w:val="16"/>
    </w:rPr>
  </w:style>
  <w:style w:type="character" w:customStyle="1" w:styleId="3Char0">
    <w:name w:val="본문 들여쓰기 3 Char"/>
    <w:link w:val="33"/>
    <w:semiHidden/>
    <w:rsid w:val="00FF04E3"/>
    <w:rPr>
      <w:sz w:val="16"/>
      <w:szCs w:val="16"/>
    </w:rPr>
  </w:style>
  <w:style w:type="paragraph" w:styleId="ac">
    <w:name w:val="caption"/>
    <w:basedOn w:val="a1"/>
    <w:next w:val="a1"/>
    <w:semiHidden/>
    <w:qFormat/>
    <w:rsid w:val="00405336"/>
    <w:rPr>
      <w:b/>
      <w:bCs/>
      <w:sz w:val="20"/>
    </w:rPr>
  </w:style>
  <w:style w:type="paragraph" w:styleId="ad">
    <w:name w:val="Closing"/>
    <w:basedOn w:val="a1"/>
    <w:link w:val="Char3"/>
    <w:semiHidden/>
    <w:rsid w:val="00405336"/>
    <w:pPr>
      <w:ind w:left="4320"/>
    </w:pPr>
  </w:style>
  <w:style w:type="character" w:customStyle="1" w:styleId="Char3">
    <w:name w:val="맺음말 Char"/>
    <w:link w:val="ad"/>
    <w:semiHidden/>
    <w:rsid w:val="00FF04E3"/>
    <w:rPr>
      <w:sz w:val="24"/>
    </w:rPr>
  </w:style>
  <w:style w:type="paragraph" w:styleId="ae">
    <w:name w:val="annotation text"/>
    <w:basedOn w:val="a1"/>
    <w:link w:val="Char4"/>
    <w:semiHidden/>
    <w:rsid w:val="00405336"/>
    <w:rPr>
      <w:sz w:val="20"/>
    </w:rPr>
  </w:style>
  <w:style w:type="character" w:customStyle="1" w:styleId="Char4">
    <w:name w:val="메모 텍스트 Char"/>
    <w:basedOn w:val="a2"/>
    <w:link w:val="ae"/>
    <w:semiHidden/>
    <w:rsid w:val="00FF04E3"/>
  </w:style>
  <w:style w:type="paragraph" w:styleId="af">
    <w:name w:val="annotation subject"/>
    <w:basedOn w:val="ae"/>
    <w:next w:val="ae"/>
    <w:link w:val="Char5"/>
    <w:semiHidden/>
    <w:rsid w:val="00405336"/>
    <w:rPr>
      <w:b/>
      <w:bCs/>
    </w:rPr>
  </w:style>
  <w:style w:type="character" w:customStyle="1" w:styleId="Char5">
    <w:name w:val="메모 주제 Char"/>
    <w:link w:val="af"/>
    <w:semiHidden/>
    <w:rsid w:val="00FF04E3"/>
    <w:rPr>
      <w:b/>
      <w:bCs/>
    </w:rPr>
  </w:style>
  <w:style w:type="paragraph" w:styleId="af0">
    <w:name w:val="Date"/>
    <w:basedOn w:val="a1"/>
    <w:next w:val="a1"/>
    <w:link w:val="Char6"/>
    <w:semiHidden/>
    <w:rsid w:val="00405336"/>
  </w:style>
  <w:style w:type="character" w:customStyle="1" w:styleId="Char6">
    <w:name w:val="날짜 Char"/>
    <w:link w:val="af0"/>
    <w:semiHidden/>
    <w:rsid w:val="00FF04E3"/>
    <w:rPr>
      <w:sz w:val="24"/>
    </w:rPr>
  </w:style>
  <w:style w:type="paragraph" w:styleId="af1">
    <w:name w:val="Document Map"/>
    <w:basedOn w:val="a1"/>
    <w:link w:val="Char7"/>
    <w:semiHidden/>
    <w:rsid w:val="00405336"/>
    <w:rPr>
      <w:rFonts w:ascii="Tahoma" w:hAnsi="Tahoma" w:cs="Tahoma"/>
      <w:sz w:val="16"/>
      <w:szCs w:val="16"/>
    </w:rPr>
  </w:style>
  <w:style w:type="character" w:customStyle="1" w:styleId="Char7">
    <w:name w:val="문서 구조 Char"/>
    <w:link w:val="af1"/>
    <w:semiHidden/>
    <w:rsid w:val="00FF04E3"/>
    <w:rPr>
      <w:rFonts w:ascii="Tahoma" w:hAnsi="Tahoma" w:cs="Tahoma"/>
      <w:sz w:val="16"/>
      <w:szCs w:val="16"/>
    </w:rPr>
  </w:style>
  <w:style w:type="paragraph" w:styleId="af2">
    <w:name w:val="E-mail Signature"/>
    <w:basedOn w:val="a1"/>
    <w:link w:val="Char8"/>
    <w:semiHidden/>
    <w:rsid w:val="00405336"/>
  </w:style>
  <w:style w:type="character" w:customStyle="1" w:styleId="Char8">
    <w:name w:val="전자 메일 서명 Char"/>
    <w:link w:val="af2"/>
    <w:semiHidden/>
    <w:rsid w:val="00FF04E3"/>
    <w:rPr>
      <w:sz w:val="24"/>
    </w:rPr>
  </w:style>
  <w:style w:type="paragraph" w:styleId="af3">
    <w:name w:val="endnote text"/>
    <w:basedOn w:val="a1"/>
    <w:link w:val="Char9"/>
    <w:semiHidden/>
    <w:rsid w:val="00405336"/>
    <w:rPr>
      <w:sz w:val="20"/>
    </w:rPr>
  </w:style>
  <w:style w:type="character" w:customStyle="1" w:styleId="Char9">
    <w:name w:val="미주 텍스트 Char"/>
    <w:basedOn w:val="a2"/>
    <w:link w:val="af3"/>
    <w:semiHidden/>
    <w:rsid w:val="00FF04E3"/>
  </w:style>
  <w:style w:type="paragraph" w:styleId="af4">
    <w:name w:val="envelope address"/>
    <w:basedOn w:val="a1"/>
    <w:semiHidden/>
    <w:rsid w:val="00405336"/>
    <w:pPr>
      <w:framePr w:w="7920" w:h="1980" w:hRule="exact" w:hSpace="180" w:wrap="auto" w:hAnchor="page" w:xAlign="center" w:yAlign="bottom"/>
      <w:ind w:left="2880"/>
    </w:pPr>
    <w:rPr>
      <w:rFonts w:ascii="Cambria" w:hAnsi="Cambria"/>
      <w:szCs w:val="24"/>
    </w:rPr>
  </w:style>
  <w:style w:type="paragraph" w:styleId="af5">
    <w:name w:val="envelope return"/>
    <w:basedOn w:val="a1"/>
    <w:semiHidden/>
    <w:rsid w:val="00405336"/>
    <w:rPr>
      <w:rFonts w:ascii="Cambria" w:hAnsi="Cambria"/>
      <w:sz w:val="20"/>
    </w:rPr>
  </w:style>
  <w:style w:type="paragraph" w:styleId="af6">
    <w:name w:val="footer"/>
    <w:basedOn w:val="a1"/>
    <w:link w:val="Chara"/>
    <w:semiHidden/>
    <w:rsid w:val="00405336"/>
    <w:pPr>
      <w:tabs>
        <w:tab w:val="center" w:pos="4680"/>
        <w:tab w:val="right" w:pos="9360"/>
      </w:tabs>
    </w:pPr>
  </w:style>
  <w:style w:type="character" w:customStyle="1" w:styleId="Chara">
    <w:name w:val="바닥글 Char"/>
    <w:link w:val="af6"/>
    <w:semiHidden/>
    <w:rsid w:val="00FF04E3"/>
    <w:rPr>
      <w:sz w:val="24"/>
    </w:rPr>
  </w:style>
  <w:style w:type="paragraph" w:styleId="af7">
    <w:name w:val="footnote text"/>
    <w:basedOn w:val="a1"/>
    <w:link w:val="Charb"/>
    <w:semiHidden/>
    <w:rsid w:val="00405336"/>
    <w:rPr>
      <w:sz w:val="20"/>
    </w:rPr>
  </w:style>
  <w:style w:type="character" w:customStyle="1" w:styleId="Charb">
    <w:name w:val="각주 텍스트 Char"/>
    <w:basedOn w:val="a2"/>
    <w:link w:val="af7"/>
    <w:semiHidden/>
    <w:rsid w:val="00FF04E3"/>
  </w:style>
  <w:style w:type="paragraph" w:styleId="af8">
    <w:name w:val="header"/>
    <w:basedOn w:val="a1"/>
    <w:link w:val="Charc"/>
    <w:semiHidden/>
    <w:rsid w:val="00405336"/>
    <w:pPr>
      <w:tabs>
        <w:tab w:val="center" w:pos="4680"/>
        <w:tab w:val="right" w:pos="9360"/>
      </w:tabs>
    </w:pPr>
  </w:style>
  <w:style w:type="character" w:customStyle="1" w:styleId="Charc">
    <w:name w:val="머리글 Char"/>
    <w:link w:val="af8"/>
    <w:semiHidden/>
    <w:rsid w:val="00FF04E3"/>
    <w:rPr>
      <w:sz w:val="24"/>
    </w:rPr>
  </w:style>
  <w:style w:type="paragraph" w:styleId="HTML">
    <w:name w:val="HTML Address"/>
    <w:basedOn w:val="a1"/>
    <w:link w:val="HTMLChar"/>
    <w:semiHidden/>
    <w:rsid w:val="00405336"/>
    <w:rPr>
      <w:i/>
      <w:iCs/>
    </w:rPr>
  </w:style>
  <w:style w:type="character" w:customStyle="1" w:styleId="HTMLChar">
    <w:name w:val="HTML 주소 Char"/>
    <w:link w:val="HTML"/>
    <w:semiHidden/>
    <w:rsid w:val="00FF04E3"/>
    <w:rPr>
      <w:i/>
      <w:iCs/>
      <w:sz w:val="24"/>
    </w:rPr>
  </w:style>
  <w:style w:type="paragraph" w:styleId="HTML0">
    <w:name w:val="HTML Preformatted"/>
    <w:basedOn w:val="a1"/>
    <w:link w:val="HTMLChar0"/>
    <w:semiHidden/>
    <w:rsid w:val="00405336"/>
    <w:rPr>
      <w:rFonts w:ascii="Courier New" w:hAnsi="Courier New" w:cs="Courier New"/>
      <w:sz w:val="20"/>
    </w:rPr>
  </w:style>
  <w:style w:type="character" w:customStyle="1" w:styleId="HTMLChar0">
    <w:name w:val="미리 서식이 지정된 HTML Char"/>
    <w:link w:val="HTML0"/>
    <w:semiHidden/>
    <w:rsid w:val="00FF04E3"/>
    <w:rPr>
      <w:rFonts w:ascii="Courier New" w:hAnsi="Courier New" w:cs="Courier New"/>
    </w:rPr>
  </w:style>
  <w:style w:type="paragraph" w:styleId="10">
    <w:name w:val="index 1"/>
    <w:basedOn w:val="a1"/>
    <w:next w:val="a1"/>
    <w:autoRedefine/>
    <w:semiHidden/>
    <w:rsid w:val="00405336"/>
    <w:pPr>
      <w:ind w:left="240" w:hanging="240"/>
    </w:pPr>
  </w:style>
  <w:style w:type="paragraph" w:styleId="25">
    <w:name w:val="index 2"/>
    <w:basedOn w:val="a1"/>
    <w:next w:val="a1"/>
    <w:autoRedefine/>
    <w:semiHidden/>
    <w:rsid w:val="00405336"/>
    <w:pPr>
      <w:ind w:left="480" w:hanging="240"/>
    </w:pPr>
  </w:style>
  <w:style w:type="paragraph" w:styleId="34">
    <w:name w:val="index 3"/>
    <w:basedOn w:val="a1"/>
    <w:next w:val="a1"/>
    <w:autoRedefine/>
    <w:semiHidden/>
    <w:rsid w:val="00405336"/>
    <w:pPr>
      <w:ind w:left="720" w:hanging="240"/>
    </w:pPr>
  </w:style>
  <w:style w:type="paragraph" w:styleId="42">
    <w:name w:val="index 4"/>
    <w:basedOn w:val="a1"/>
    <w:next w:val="a1"/>
    <w:autoRedefine/>
    <w:semiHidden/>
    <w:rsid w:val="00405336"/>
    <w:pPr>
      <w:ind w:left="960" w:hanging="240"/>
    </w:pPr>
  </w:style>
  <w:style w:type="paragraph" w:styleId="52">
    <w:name w:val="index 5"/>
    <w:basedOn w:val="a1"/>
    <w:next w:val="a1"/>
    <w:autoRedefine/>
    <w:semiHidden/>
    <w:rsid w:val="00405336"/>
    <w:pPr>
      <w:ind w:left="1200" w:hanging="240"/>
    </w:pPr>
  </w:style>
  <w:style w:type="paragraph" w:styleId="60">
    <w:name w:val="index 6"/>
    <w:basedOn w:val="a1"/>
    <w:next w:val="a1"/>
    <w:autoRedefine/>
    <w:semiHidden/>
    <w:rsid w:val="00405336"/>
    <w:pPr>
      <w:ind w:left="1440" w:hanging="240"/>
    </w:pPr>
  </w:style>
  <w:style w:type="paragraph" w:styleId="70">
    <w:name w:val="index 7"/>
    <w:basedOn w:val="a1"/>
    <w:next w:val="a1"/>
    <w:autoRedefine/>
    <w:semiHidden/>
    <w:rsid w:val="00405336"/>
    <w:pPr>
      <w:ind w:left="1680" w:hanging="240"/>
    </w:pPr>
  </w:style>
  <w:style w:type="paragraph" w:styleId="80">
    <w:name w:val="index 8"/>
    <w:basedOn w:val="a1"/>
    <w:next w:val="a1"/>
    <w:autoRedefine/>
    <w:semiHidden/>
    <w:rsid w:val="00405336"/>
    <w:pPr>
      <w:ind w:left="1920" w:hanging="240"/>
    </w:pPr>
  </w:style>
  <w:style w:type="paragraph" w:styleId="90">
    <w:name w:val="index 9"/>
    <w:basedOn w:val="a1"/>
    <w:next w:val="a1"/>
    <w:autoRedefine/>
    <w:semiHidden/>
    <w:rsid w:val="00405336"/>
    <w:pPr>
      <w:ind w:left="2160" w:hanging="240"/>
    </w:pPr>
  </w:style>
  <w:style w:type="paragraph" w:styleId="af9">
    <w:name w:val="index heading"/>
    <w:basedOn w:val="a1"/>
    <w:next w:val="10"/>
    <w:semiHidden/>
    <w:rsid w:val="00405336"/>
    <w:rPr>
      <w:rFonts w:ascii="Cambria" w:hAnsi="Cambria"/>
      <w:b/>
      <w:bCs/>
    </w:rPr>
  </w:style>
  <w:style w:type="paragraph" w:styleId="afa">
    <w:name w:val="Intense Quote"/>
    <w:basedOn w:val="a1"/>
    <w:next w:val="a1"/>
    <w:link w:val="Chard"/>
    <w:uiPriority w:val="30"/>
    <w:semiHidden/>
    <w:qFormat/>
    <w:rsid w:val="00405336"/>
    <w:pPr>
      <w:pBdr>
        <w:bottom w:val="single" w:sz="4" w:space="4" w:color="4F81BD"/>
      </w:pBdr>
      <w:spacing w:before="200" w:after="280"/>
      <w:ind w:left="936" w:right="936"/>
    </w:pPr>
    <w:rPr>
      <w:b/>
      <w:bCs/>
      <w:i/>
      <w:iCs/>
      <w:color w:val="4F81BD"/>
    </w:rPr>
  </w:style>
  <w:style w:type="character" w:customStyle="1" w:styleId="Chard">
    <w:name w:val="강한 인용 Char"/>
    <w:link w:val="afa"/>
    <w:uiPriority w:val="30"/>
    <w:semiHidden/>
    <w:rsid w:val="00FF04E3"/>
    <w:rPr>
      <w:b/>
      <w:bCs/>
      <w:i/>
      <w:iCs/>
      <w:color w:val="4F81BD"/>
      <w:sz w:val="24"/>
    </w:rPr>
  </w:style>
  <w:style w:type="paragraph" w:styleId="afb">
    <w:name w:val="List"/>
    <w:basedOn w:val="a1"/>
    <w:semiHidden/>
    <w:rsid w:val="00405336"/>
    <w:pPr>
      <w:ind w:left="360" w:hanging="360"/>
      <w:contextualSpacing/>
    </w:pPr>
  </w:style>
  <w:style w:type="paragraph" w:styleId="26">
    <w:name w:val="List 2"/>
    <w:basedOn w:val="a1"/>
    <w:semiHidden/>
    <w:rsid w:val="00405336"/>
    <w:pPr>
      <w:ind w:left="720" w:hanging="360"/>
      <w:contextualSpacing/>
    </w:pPr>
  </w:style>
  <w:style w:type="paragraph" w:styleId="35">
    <w:name w:val="List 3"/>
    <w:basedOn w:val="a1"/>
    <w:semiHidden/>
    <w:rsid w:val="00405336"/>
    <w:pPr>
      <w:ind w:left="1080" w:hanging="360"/>
      <w:contextualSpacing/>
    </w:pPr>
  </w:style>
  <w:style w:type="paragraph" w:styleId="43">
    <w:name w:val="List 4"/>
    <w:basedOn w:val="a1"/>
    <w:semiHidden/>
    <w:rsid w:val="00405336"/>
    <w:pPr>
      <w:ind w:left="1440" w:hanging="360"/>
      <w:contextualSpacing/>
    </w:pPr>
  </w:style>
  <w:style w:type="paragraph" w:styleId="53">
    <w:name w:val="List 5"/>
    <w:basedOn w:val="a1"/>
    <w:semiHidden/>
    <w:rsid w:val="00405336"/>
    <w:pPr>
      <w:ind w:left="1800" w:hanging="360"/>
      <w:contextualSpacing/>
    </w:pPr>
  </w:style>
  <w:style w:type="paragraph" w:styleId="a0">
    <w:name w:val="List Bullet"/>
    <w:basedOn w:val="a1"/>
    <w:semiHidden/>
    <w:rsid w:val="00405336"/>
    <w:pPr>
      <w:numPr>
        <w:numId w:val="1"/>
      </w:numPr>
      <w:contextualSpacing/>
    </w:pPr>
  </w:style>
  <w:style w:type="paragraph" w:styleId="20">
    <w:name w:val="List Bullet 2"/>
    <w:basedOn w:val="a1"/>
    <w:semiHidden/>
    <w:rsid w:val="00405336"/>
    <w:pPr>
      <w:numPr>
        <w:numId w:val="2"/>
      </w:numPr>
      <w:contextualSpacing/>
    </w:pPr>
  </w:style>
  <w:style w:type="paragraph" w:styleId="30">
    <w:name w:val="List Bullet 3"/>
    <w:basedOn w:val="a1"/>
    <w:semiHidden/>
    <w:rsid w:val="00405336"/>
    <w:pPr>
      <w:numPr>
        <w:numId w:val="3"/>
      </w:numPr>
      <w:contextualSpacing/>
    </w:pPr>
  </w:style>
  <w:style w:type="paragraph" w:styleId="40">
    <w:name w:val="List Bullet 4"/>
    <w:basedOn w:val="a1"/>
    <w:semiHidden/>
    <w:rsid w:val="00405336"/>
    <w:pPr>
      <w:numPr>
        <w:numId w:val="4"/>
      </w:numPr>
      <w:contextualSpacing/>
    </w:pPr>
  </w:style>
  <w:style w:type="paragraph" w:styleId="50">
    <w:name w:val="List Bullet 5"/>
    <w:basedOn w:val="a1"/>
    <w:semiHidden/>
    <w:rsid w:val="00405336"/>
    <w:pPr>
      <w:numPr>
        <w:numId w:val="5"/>
      </w:numPr>
      <w:contextualSpacing/>
    </w:pPr>
  </w:style>
  <w:style w:type="paragraph" w:styleId="afc">
    <w:name w:val="List Continue"/>
    <w:basedOn w:val="a1"/>
    <w:semiHidden/>
    <w:rsid w:val="00405336"/>
    <w:pPr>
      <w:spacing w:after="120"/>
      <w:ind w:left="360"/>
      <w:contextualSpacing/>
    </w:pPr>
  </w:style>
  <w:style w:type="paragraph" w:styleId="27">
    <w:name w:val="List Continue 2"/>
    <w:basedOn w:val="a1"/>
    <w:semiHidden/>
    <w:rsid w:val="00405336"/>
    <w:pPr>
      <w:spacing w:after="120"/>
      <w:ind w:left="720"/>
      <w:contextualSpacing/>
    </w:pPr>
  </w:style>
  <w:style w:type="paragraph" w:styleId="36">
    <w:name w:val="List Continue 3"/>
    <w:basedOn w:val="a1"/>
    <w:semiHidden/>
    <w:rsid w:val="00405336"/>
    <w:pPr>
      <w:spacing w:after="120"/>
      <w:ind w:left="1080"/>
      <w:contextualSpacing/>
    </w:pPr>
  </w:style>
  <w:style w:type="paragraph" w:styleId="44">
    <w:name w:val="List Continue 4"/>
    <w:basedOn w:val="a1"/>
    <w:semiHidden/>
    <w:rsid w:val="00405336"/>
    <w:pPr>
      <w:spacing w:after="120"/>
      <w:ind w:left="1440"/>
      <w:contextualSpacing/>
    </w:pPr>
  </w:style>
  <w:style w:type="paragraph" w:styleId="54">
    <w:name w:val="List Continue 5"/>
    <w:basedOn w:val="a1"/>
    <w:semiHidden/>
    <w:rsid w:val="00405336"/>
    <w:pPr>
      <w:spacing w:after="120"/>
      <w:ind w:left="1800"/>
      <w:contextualSpacing/>
    </w:pPr>
  </w:style>
  <w:style w:type="paragraph" w:styleId="a">
    <w:name w:val="List Number"/>
    <w:basedOn w:val="a1"/>
    <w:semiHidden/>
    <w:rsid w:val="00405336"/>
    <w:pPr>
      <w:numPr>
        <w:numId w:val="6"/>
      </w:numPr>
      <w:contextualSpacing/>
    </w:pPr>
  </w:style>
  <w:style w:type="paragraph" w:styleId="2">
    <w:name w:val="List Number 2"/>
    <w:basedOn w:val="a1"/>
    <w:semiHidden/>
    <w:rsid w:val="00405336"/>
    <w:pPr>
      <w:numPr>
        <w:numId w:val="7"/>
      </w:numPr>
      <w:contextualSpacing/>
    </w:pPr>
  </w:style>
  <w:style w:type="paragraph" w:styleId="3">
    <w:name w:val="List Number 3"/>
    <w:basedOn w:val="a1"/>
    <w:semiHidden/>
    <w:rsid w:val="00405336"/>
    <w:pPr>
      <w:numPr>
        <w:numId w:val="8"/>
      </w:numPr>
      <w:contextualSpacing/>
    </w:pPr>
  </w:style>
  <w:style w:type="paragraph" w:styleId="4">
    <w:name w:val="List Number 4"/>
    <w:basedOn w:val="a1"/>
    <w:semiHidden/>
    <w:rsid w:val="00405336"/>
    <w:pPr>
      <w:numPr>
        <w:numId w:val="9"/>
      </w:numPr>
      <w:contextualSpacing/>
    </w:pPr>
  </w:style>
  <w:style w:type="paragraph" w:styleId="5">
    <w:name w:val="List Number 5"/>
    <w:basedOn w:val="a1"/>
    <w:semiHidden/>
    <w:rsid w:val="00405336"/>
    <w:pPr>
      <w:numPr>
        <w:numId w:val="10"/>
      </w:numPr>
      <w:contextualSpacing/>
    </w:pPr>
  </w:style>
  <w:style w:type="paragraph" w:styleId="afd">
    <w:name w:val="List Paragraph"/>
    <w:basedOn w:val="a1"/>
    <w:uiPriority w:val="34"/>
    <w:semiHidden/>
    <w:qFormat/>
    <w:rsid w:val="00405336"/>
    <w:pPr>
      <w:ind w:left="720"/>
    </w:pPr>
  </w:style>
  <w:style w:type="paragraph" w:styleId="afe">
    <w:name w:val="macro"/>
    <w:link w:val="Chare"/>
    <w:semiHidden/>
    <w:rsid w:val="00405336"/>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character" w:customStyle="1" w:styleId="Chare">
    <w:name w:val="매크로 텍스트 Char"/>
    <w:link w:val="afe"/>
    <w:semiHidden/>
    <w:rsid w:val="00FF04E3"/>
    <w:rPr>
      <w:rFonts w:ascii="Courier New" w:hAnsi="Courier New" w:cs="Courier New"/>
      <w:lang w:val="en-US" w:eastAsia="en-US" w:bidi="ar-SA"/>
    </w:rPr>
  </w:style>
  <w:style w:type="paragraph" w:styleId="aff">
    <w:name w:val="Message Header"/>
    <w:basedOn w:val="a1"/>
    <w:link w:val="Charf"/>
    <w:semiHidden/>
    <w:rsid w:val="00405336"/>
    <w:pPr>
      <w:pBdr>
        <w:top w:val="single" w:sz="6" w:space="1" w:color="auto"/>
        <w:left w:val="single" w:sz="6" w:space="1" w:color="auto"/>
        <w:bottom w:val="single" w:sz="6" w:space="1" w:color="auto"/>
        <w:right w:val="single" w:sz="6" w:space="1" w:color="auto"/>
      </w:pBdr>
      <w:shd w:val="pct20" w:color="auto" w:fill="auto"/>
      <w:ind w:left="1080" w:hanging="1080"/>
    </w:pPr>
    <w:rPr>
      <w:rFonts w:ascii="Cambria" w:hAnsi="Cambria"/>
      <w:szCs w:val="24"/>
    </w:rPr>
  </w:style>
  <w:style w:type="character" w:customStyle="1" w:styleId="Charf">
    <w:name w:val="메시지 머리글 Char"/>
    <w:link w:val="aff"/>
    <w:semiHidden/>
    <w:rsid w:val="00FF04E3"/>
    <w:rPr>
      <w:rFonts w:ascii="Cambria" w:hAnsi="Cambria"/>
      <w:sz w:val="24"/>
      <w:szCs w:val="24"/>
      <w:shd w:val="pct20" w:color="auto" w:fill="auto"/>
    </w:rPr>
  </w:style>
  <w:style w:type="paragraph" w:styleId="aff0">
    <w:name w:val="No Spacing"/>
    <w:uiPriority w:val="1"/>
    <w:semiHidden/>
    <w:qFormat/>
    <w:rsid w:val="00405336"/>
    <w:rPr>
      <w:sz w:val="24"/>
    </w:rPr>
  </w:style>
  <w:style w:type="paragraph" w:styleId="aff1">
    <w:name w:val="Normal (Web)"/>
    <w:basedOn w:val="a1"/>
    <w:semiHidden/>
    <w:rsid w:val="00405336"/>
    <w:rPr>
      <w:szCs w:val="24"/>
    </w:rPr>
  </w:style>
  <w:style w:type="paragraph" w:styleId="aff2">
    <w:name w:val="Normal Indent"/>
    <w:basedOn w:val="a1"/>
    <w:semiHidden/>
    <w:rsid w:val="00405336"/>
    <w:pPr>
      <w:ind w:left="720"/>
    </w:pPr>
  </w:style>
  <w:style w:type="paragraph" w:styleId="aff3">
    <w:name w:val="Note Heading"/>
    <w:basedOn w:val="a1"/>
    <w:next w:val="a1"/>
    <w:link w:val="Charf0"/>
    <w:semiHidden/>
    <w:rsid w:val="00405336"/>
  </w:style>
  <w:style w:type="character" w:customStyle="1" w:styleId="Charf0">
    <w:name w:val="각주/미주 머리글 Char"/>
    <w:link w:val="aff3"/>
    <w:semiHidden/>
    <w:rsid w:val="00FF04E3"/>
    <w:rPr>
      <w:sz w:val="24"/>
    </w:rPr>
  </w:style>
  <w:style w:type="paragraph" w:styleId="aff4">
    <w:name w:val="Plain Text"/>
    <w:basedOn w:val="a1"/>
    <w:link w:val="Charf1"/>
    <w:semiHidden/>
    <w:rsid w:val="00405336"/>
    <w:rPr>
      <w:rFonts w:ascii="Courier New" w:hAnsi="Courier New" w:cs="Courier New"/>
      <w:sz w:val="20"/>
    </w:rPr>
  </w:style>
  <w:style w:type="character" w:customStyle="1" w:styleId="Charf1">
    <w:name w:val="글자만 Char"/>
    <w:link w:val="aff4"/>
    <w:semiHidden/>
    <w:rsid w:val="00FF04E3"/>
    <w:rPr>
      <w:rFonts w:ascii="Courier New" w:hAnsi="Courier New" w:cs="Courier New"/>
    </w:rPr>
  </w:style>
  <w:style w:type="paragraph" w:styleId="aff5">
    <w:name w:val="Quote"/>
    <w:basedOn w:val="a1"/>
    <w:next w:val="a1"/>
    <w:link w:val="Charf2"/>
    <w:uiPriority w:val="29"/>
    <w:semiHidden/>
    <w:qFormat/>
    <w:rsid w:val="00405336"/>
    <w:rPr>
      <w:i/>
      <w:iCs/>
      <w:color w:val="000000"/>
    </w:rPr>
  </w:style>
  <w:style w:type="character" w:customStyle="1" w:styleId="Charf2">
    <w:name w:val="인용 Char"/>
    <w:link w:val="aff5"/>
    <w:uiPriority w:val="29"/>
    <w:semiHidden/>
    <w:rsid w:val="00FF04E3"/>
    <w:rPr>
      <w:i/>
      <w:iCs/>
      <w:color w:val="000000"/>
      <w:sz w:val="24"/>
    </w:rPr>
  </w:style>
  <w:style w:type="paragraph" w:styleId="aff6">
    <w:name w:val="Salutation"/>
    <w:basedOn w:val="a1"/>
    <w:next w:val="a1"/>
    <w:link w:val="Charf3"/>
    <w:semiHidden/>
    <w:rsid w:val="00405336"/>
  </w:style>
  <w:style w:type="character" w:customStyle="1" w:styleId="Charf3">
    <w:name w:val="인사말 Char"/>
    <w:link w:val="aff6"/>
    <w:semiHidden/>
    <w:rsid w:val="00FF04E3"/>
    <w:rPr>
      <w:sz w:val="24"/>
    </w:rPr>
  </w:style>
  <w:style w:type="paragraph" w:styleId="aff7">
    <w:name w:val="Signature"/>
    <w:basedOn w:val="a1"/>
    <w:link w:val="Charf4"/>
    <w:semiHidden/>
    <w:rsid w:val="00405336"/>
    <w:pPr>
      <w:ind w:left="4320"/>
    </w:pPr>
  </w:style>
  <w:style w:type="character" w:customStyle="1" w:styleId="Charf4">
    <w:name w:val="서명 Char"/>
    <w:link w:val="aff7"/>
    <w:semiHidden/>
    <w:rsid w:val="00FF04E3"/>
    <w:rPr>
      <w:sz w:val="24"/>
    </w:rPr>
  </w:style>
  <w:style w:type="paragraph" w:styleId="aff8">
    <w:name w:val="Subtitle"/>
    <w:basedOn w:val="a1"/>
    <w:next w:val="a1"/>
    <w:link w:val="Charf5"/>
    <w:semiHidden/>
    <w:qFormat/>
    <w:rsid w:val="00405336"/>
    <w:pPr>
      <w:spacing w:after="60"/>
      <w:jc w:val="center"/>
      <w:outlineLvl w:val="1"/>
    </w:pPr>
    <w:rPr>
      <w:rFonts w:ascii="Cambria" w:hAnsi="Cambria"/>
      <w:szCs w:val="24"/>
    </w:rPr>
  </w:style>
  <w:style w:type="character" w:customStyle="1" w:styleId="Charf5">
    <w:name w:val="부제 Char"/>
    <w:link w:val="aff8"/>
    <w:semiHidden/>
    <w:rsid w:val="00FF04E3"/>
    <w:rPr>
      <w:rFonts w:ascii="Cambria" w:hAnsi="Cambria"/>
      <w:sz w:val="24"/>
      <w:szCs w:val="24"/>
    </w:rPr>
  </w:style>
  <w:style w:type="paragraph" w:styleId="aff9">
    <w:name w:val="table of authorities"/>
    <w:basedOn w:val="a1"/>
    <w:next w:val="a1"/>
    <w:semiHidden/>
    <w:rsid w:val="00405336"/>
    <w:pPr>
      <w:ind w:left="240" w:hanging="240"/>
    </w:pPr>
  </w:style>
  <w:style w:type="paragraph" w:styleId="affa">
    <w:name w:val="table of figures"/>
    <w:basedOn w:val="a1"/>
    <w:next w:val="a1"/>
    <w:semiHidden/>
    <w:rsid w:val="00405336"/>
  </w:style>
  <w:style w:type="paragraph" w:styleId="affb">
    <w:name w:val="Title"/>
    <w:basedOn w:val="a1"/>
    <w:next w:val="a1"/>
    <w:link w:val="Charf6"/>
    <w:semiHidden/>
    <w:qFormat/>
    <w:rsid w:val="00405336"/>
    <w:pPr>
      <w:spacing w:before="240" w:after="60"/>
      <w:jc w:val="center"/>
      <w:outlineLvl w:val="0"/>
    </w:pPr>
    <w:rPr>
      <w:rFonts w:ascii="Cambria" w:hAnsi="Cambria"/>
      <w:b/>
      <w:bCs/>
      <w:kern w:val="28"/>
      <w:sz w:val="32"/>
      <w:szCs w:val="32"/>
    </w:rPr>
  </w:style>
  <w:style w:type="character" w:customStyle="1" w:styleId="Charf6">
    <w:name w:val="제목 Char"/>
    <w:link w:val="affb"/>
    <w:semiHidden/>
    <w:rsid w:val="00FF04E3"/>
    <w:rPr>
      <w:rFonts w:ascii="Cambria" w:hAnsi="Cambria"/>
      <w:b/>
      <w:bCs/>
      <w:kern w:val="28"/>
      <w:sz w:val="32"/>
      <w:szCs w:val="32"/>
    </w:rPr>
  </w:style>
  <w:style w:type="paragraph" w:styleId="affc">
    <w:name w:val="toa heading"/>
    <w:basedOn w:val="a1"/>
    <w:next w:val="a1"/>
    <w:semiHidden/>
    <w:rsid w:val="00405336"/>
    <w:pPr>
      <w:spacing w:before="120"/>
    </w:pPr>
    <w:rPr>
      <w:rFonts w:ascii="Cambria" w:hAnsi="Cambria"/>
      <w:b/>
      <w:bCs/>
      <w:szCs w:val="24"/>
    </w:rPr>
  </w:style>
  <w:style w:type="paragraph" w:styleId="11">
    <w:name w:val="toc 1"/>
    <w:basedOn w:val="a1"/>
    <w:next w:val="a1"/>
    <w:autoRedefine/>
    <w:semiHidden/>
    <w:rsid w:val="00405336"/>
  </w:style>
  <w:style w:type="paragraph" w:styleId="28">
    <w:name w:val="toc 2"/>
    <w:basedOn w:val="a1"/>
    <w:next w:val="a1"/>
    <w:autoRedefine/>
    <w:semiHidden/>
    <w:rsid w:val="00405336"/>
    <w:pPr>
      <w:ind w:left="240"/>
    </w:pPr>
  </w:style>
  <w:style w:type="paragraph" w:styleId="37">
    <w:name w:val="toc 3"/>
    <w:basedOn w:val="a1"/>
    <w:next w:val="a1"/>
    <w:autoRedefine/>
    <w:semiHidden/>
    <w:rsid w:val="00405336"/>
    <w:pPr>
      <w:ind w:left="480"/>
    </w:pPr>
  </w:style>
  <w:style w:type="paragraph" w:styleId="45">
    <w:name w:val="toc 4"/>
    <w:basedOn w:val="a1"/>
    <w:next w:val="a1"/>
    <w:autoRedefine/>
    <w:semiHidden/>
    <w:rsid w:val="00405336"/>
    <w:pPr>
      <w:ind w:left="720"/>
    </w:pPr>
  </w:style>
  <w:style w:type="paragraph" w:styleId="55">
    <w:name w:val="toc 5"/>
    <w:basedOn w:val="a1"/>
    <w:next w:val="a1"/>
    <w:autoRedefine/>
    <w:semiHidden/>
    <w:rsid w:val="00405336"/>
    <w:pPr>
      <w:ind w:left="960"/>
    </w:pPr>
  </w:style>
  <w:style w:type="paragraph" w:styleId="61">
    <w:name w:val="toc 6"/>
    <w:basedOn w:val="a1"/>
    <w:next w:val="a1"/>
    <w:autoRedefine/>
    <w:semiHidden/>
    <w:rsid w:val="00405336"/>
    <w:pPr>
      <w:ind w:left="1200"/>
    </w:pPr>
  </w:style>
  <w:style w:type="paragraph" w:styleId="71">
    <w:name w:val="toc 7"/>
    <w:basedOn w:val="a1"/>
    <w:next w:val="a1"/>
    <w:autoRedefine/>
    <w:semiHidden/>
    <w:rsid w:val="00405336"/>
    <w:pPr>
      <w:ind w:left="1440"/>
    </w:pPr>
  </w:style>
  <w:style w:type="paragraph" w:styleId="81">
    <w:name w:val="toc 8"/>
    <w:basedOn w:val="a1"/>
    <w:next w:val="a1"/>
    <w:autoRedefine/>
    <w:semiHidden/>
    <w:rsid w:val="00405336"/>
    <w:pPr>
      <w:ind w:left="1680"/>
    </w:pPr>
  </w:style>
  <w:style w:type="paragraph" w:styleId="91">
    <w:name w:val="toc 9"/>
    <w:basedOn w:val="a1"/>
    <w:next w:val="a1"/>
    <w:autoRedefine/>
    <w:semiHidden/>
    <w:rsid w:val="00405336"/>
    <w:pPr>
      <w:ind w:left="1920"/>
    </w:pPr>
  </w:style>
  <w:style w:type="paragraph" w:styleId="TOC">
    <w:name w:val="TOC Heading"/>
    <w:basedOn w:val="1"/>
    <w:next w:val="a1"/>
    <w:uiPriority w:val="39"/>
    <w:semiHidden/>
    <w:unhideWhenUsed/>
    <w:qFormat/>
    <w:rsid w:val="00405336"/>
    <w:pPr>
      <w:outlineLvl w:val="9"/>
    </w:pPr>
    <w:rPr>
      <w:rFonts w:ascii="Cambria" w:hAnsi="Cambria"/>
      <w:sz w:val="32"/>
      <w:szCs w:val="32"/>
    </w:rPr>
  </w:style>
  <w:style w:type="character" w:styleId="affd">
    <w:name w:val="Hyperlink"/>
    <w:semiHidden/>
    <w:rsid w:val="007402FC"/>
    <w:rPr>
      <w:color w:val="0000FF"/>
      <w:u w:val="single"/>
    </w:rPr>
  </w:style>
  <w:style w:type="character" w:styleId="affe">
    <w:name w:val="FollowedHyperlink"/>
    <w:semiHidden/>
    <w:unhideWhenUsed/>
    <w:rsid w:val="00793072"/>
    <w:rPr>
      <w:color w:val="800080"/>
      <w:u w:val="single"/>
    </w:rPr>
  </w:style>
  <w:style w:type="character" w:styleId="afff">
    <w:name w:val="annotation reference"/>
    <w:semiHidden/>
    <w:unhideWhenUsed/>
    <w:rsid w:val="00793072"/>
    <w:rPr>
      <w:sz w:val="16"/>
      <w:szCs w:val="16"/>
    </w:rPr>
  </w:style>
  <w:style w:type="character" w:styleId="afff0">
    <w:name w:val="Unresolved Mention"/>
    <w:basedOn w:val="a2"/>
    <w:uiPriority w:val="99"/>
    <w:semiHidden/>
    <w:unhideWhenUsed/>
    <w:rsid w:val="008218C4"/>
    <w:rPr>
      <w:color w:val="808080"/>
      <w:shd w:val="clear" w:color="auto" w:fill="E6E6E6"/>
    </w:rPr>
  </w:style>
  <w:style w:type="paragraph" w:customStyle="1" w:styleId="PubInfo">
    <w:name w:val="PubInfo"/>
    <w:basedOn w:val="a1"/>
    <w:qFormat/>
    <w:rsid w:val="00533910"/>
    <w:pPr>
      <w:suppressAutoHyphens/>
      <w:jc w:val="center"/>
    </w:pPr>
    <w:rPr>
      <w:sz w:val="20"/>
      <w:lang w:eastAsia="ar-SA"/>
    </w:rPr>
  </w:style>
  <w:style w:type="paragraph" w:customStyle="1" w:styleId="DoiInfo">
    <w:name w:val="DoiInfo"/>
    <w:basedOn w:val="a1"/>
    <w:qFormat/>
    <w:rsid w:val="00533910"/>
    <w:pPr>
      <w:suppressAutoHyphens/>
      <w:jc w:val="center"/>
    </w:pPr>
    <w:rPr>
      <w:sz w:val="20"/>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 Type="http://schemas.openxmlformats.org/officeDocument/2006/relationships/customXml" Target="../customXml/item3.xml"/><Relationship Id="rId21" Type="http://schemas.openxmlformats.org/officeDocument/2006/relationships/image" Target="media/image12.png"/><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2" Type="http://schemas.openxmlformats.org/officeDocument/2006/relationships/customXml" Target="../customXml/item2.xml"/><Relationship Id="rId16" Type="http://schemas.openxmlformats.org/officeDocument/2006/relationships/image" Target="media/image7.png"/><Relationship Id="rId20" Type="http://schemas.openxmlformats.org/officeDocument/2006/relationships/image" Target="media/image11.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image" Target="media/image15.png"/><Relationship Id="rId5" Type="http://schemas.openxmlformats.org/officeDocument/2006/relationships/styles" Target="style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image" Target="media/image10.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header" Target="header1.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C8221A7F0343744B07CC2CED3D6F8EE" ma:contentTypeVersion="12" ma:contentTypeDescription="Create a new document." ma:contentTypeScope="" ma:versionID="4ed130d46c3bc80f8d043bccdf574eeb">
  <xsd:schema xmlns:xsd="http://www.w3.org/2001/XMLSchema" xmlns:xs="http://www.w3.org/2001/XMLSchema" xmlns:p="http://schemas.microsoft.com/office/2006/metadata/properties" xmlns:ns3="96858f5b-69cf-4d49-a520-6ae816db1d8d" xmlns:ns4="1867113f-8995-4870-a940-2b72f688d265" targetNamespace="http://schemas.microsoft.com/office/2006/metadata/properties" ma:root="true" ma:fieldsID="194ceea0314d884e28c6faa81920b7ec" ns3:_="" ns4:_="">
    <xsd:import namespace="96858f5b-69cf-4d49-a520-6ae816db1d8d"/>
    <xsd:import namespace="1867113f-8995-4870-a940-2b72f688d26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DateTaken" minOccurs="0"/>
                <xsd:element ref="ns3:MediaServiceAutoTags" minOccurs="0"/>
                <xsd:element ref="ns3:MediaServiceGenerationTime" minOccurs="0"/>
                <xsd:element ref="ns3:MediaServiceEventHashCode"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858f5b-69cf-4d49-a520-6ae816db1d8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67113f-8995-4870-a940-2b72f688d26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876C972-A183-49AB-BF18-FB119101A461}">
  <ds:schemaRefs>
    <ds:schemaRef ds:uri="http://schemas.microsoft.com/sharepoint/v3/contenttype/forms"/>
  </ds:schemaRefs>
</ds:datastoreItem>
</file>

<file path=customXml/itemProps2.xml><?xml version="1.0" encoding="utf-8"?>
<ds:datastoreItem xmlns:ds="http://schemas.openxmlformats.org/officeDocument/2006/customXml" ds:itemID="{606A6A5F-BF35-401C-A3A1-63045C831006}">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8F523CB-42AC-406D-90D9-CA3AE16CA9D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858f5b-69cf-4d49-a520-6ae816db1d8d"/>
    <ds:schemaRef ds:uri="1867113f-8995-4870-a940-2b72f688d26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20</Pages>
  <Words>1121</Words>
  <Characters>6396</Characters>
  <Application>Microsoft Office Word</Application>
  <DocSecurity>0</DocSecurity>
  <Lines>53</Lines>
  <Paragraphs>15</Paragraphs>
  <ScaleCrop>false</ScaleCrop>
  <Company>AAAS</Company>
  <LinksUpToDate>false</LinksUpToDate>
  <CharactersWithSpaces>7502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Supporting Online Material for</dc:title>
  <dc:subject/>
  <dc:creator>Brooks Hanson</dc:creator>
  <cp:keywords/>
  <cp:lastModifiedBy>rlagudtlr93@gmail.com</cp:lastModifiedBy>
  <cp:revision>5</cp:revision>
  <cp:lastPrinted>2018-01-11T19:53:00Z</cp:lastPrinted>
  <dcterms:created xsi:type="dcterms:W3CDTF">2022-10-12T19:16:00Z</dcterms:created>
  <dcterms:modified xsi:type="dcterms:W3CDTF">2022-12-01T03:32:00Z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0x0101000C8221A7F0343744B07CC2CED3D6F8EE</vt:lpwstr>
  </property>
</Properties>
</file>