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CE3E" w14:textId="77777777" w:rsidR="00D16EF6" w:rsidRDefault="00D16EF6" w:rsidP="00D16EF6">
      <w:pPr>
        <w:pStyle w:val="Default"/>
      </w:pPr>
    </w:p>
    <w:p w14:paraId="359AA137" w14:textId="73DCFDB8" w:rsidR="0091238D" w:rsidRPr="003F0E46" w:rsidRDefault="00D16EF6" w:rsidP="00D16EF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F0E46">
        <w:rPr>
          <w:rFonts w:ascii="Arial" w:hAnsi="Arial" w:cs="Arial"/>
          <w:b/>
          <w:bCs/>
          <w:sz w:val="40"/>
          <w:szCs w:val="40"/>
        </w:rPr>
        <w:t>Supplementary Information</w:t>
      </w:r>
    </w:p>
    <w:p w14:paraId="78552D6F" w14:textId="75A1DE14" w:rsidR="00D16EF6" w:rsidRDefault="00D16EF6" w:rsidP="00D16EF6">
      <w:pPr>
        <w:jc w:val="center"/>
      </w:pPr>
    </w:p>
    <w:p w14:paraId="5DD19043" w14:textId="4B9842DD" w:rsidR="00D16EF6" w:rsidRDefault="00D16EF6" w:rsidP="00D16EF6">
      <w:pPr>
        <w:jc w:val="center"/>
      </w:pPr>
    </w:p>
    <w:p w14:paraId="2B4A0109" w14:textId="51168D8F" w:rsidR="00D16EF6" w:rsidRDefault="00D16EF6" w:rsidP="00D16EF6">
      <w:pPr>
        <w:jc w:val="center"/>
      </w:pPr>
    </w:p>
    <w:p w14:paraId="6941983D" w14:textId="147A4E94" w:rsidR="00D16EF6" w:rsidRDefault="00D16EF6" w:rsidP="00D16EF6">
      <w:pPr>
        <w:jc w:val="center"/>
      </w:pPr>
    </w:p>
    <w:p w14:paraId="33254541" w14:textId="37DE9F03" w:rsidR="00D16EF6" w:rsidRDefault="00D16EF6" w:rsidP="00D16EF6">
      <w:pPr>
        <w:jc w:val="center"/>
      </w:pPr>
    </w:p>
    <w:p w14:paraId="72870C1B" w14:textId="77777777" w:rsidR="00D16EF6" w:rsidRPr="00D16EF6" w:rsidRDefault="00D16EF6" w:rsidP="00D16EF6">
      <w:pPr>
        <w:jc w:val="center"/>
      </w:pPr>
    </w:p>
    <w:p w14:paraId="7FCDF880" w14:textId="4DB97BC8" w:rsidR="00D16EF6" w:rsidRPr="003F0E46" w:rsidRDefault="00D16EF6" w:rsidP="00D16EF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F0E46">
        <w:rPr>
          <w:rFonts w:ascii="Arial" w:hAnsi="Arial" w:cs="Arial"/>
          <w:b/>
          <w:bCs/>
          <w:sz w:val="36"/>
          <w:szCs w:val="36"/>
        </w:rPr>
        <w:t>Compact Conformal Tattoo-Polymer Antenna for On-body Wireless Power Transfer</w:t>
      </w:r>
    </w:p>
    <w:p w14:paraId="5FCE767B" w14:textId="0EA429D3" w:rsidR="00D16EF6" w:rsidRDefault="00D16EF6" w:rsidP="00D16EF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AE52EA9" w14:textId="553BED46" w:rsidR="00D16EF6" w:rsidRDefault="00D16EF6" w:rsidP="00D16EF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70A7523" w14:textId="673CB054" w:rsidR="00D16EF6" w:rsidRDefault="00D16EF6" w:rsidP="00D16EF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E458705" w14:textId="6C5991FF" w:rsidR="00D16EF6" w:rsidRDefault="00D16EF6" w:rsidP="00D16EF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342D2E8" w14:textId="77777777" w:rsidR="00D16EF6" w:rsidRPr="00D16EF6" w:rsidRDefault="00D16EF6" w:rsidP="00D16EF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F95D10F" w14:textId="77777777" w:rsidR="00D16EF6" w:rsidRDefault="00D16EF6" w:rsidP="00D16EF6">
      <w:pPr>
        <w:pStyle w:val="Heading1"/>
        <w:spacing w:before="172"/>
        <w:ind w:left="125"/>
        <w:rPr>
          <w:rFonts w:ascii="Times New Roman"/>
          <w:b w:val="0"/>
          <w:sz w:val="18"/>
        </w:rPr>
      </w:pPr>
      <w:r>
        <w:t>Xi Liang Chang</w:t>
      </w:r>
      <w:r>
        <w:rPr>
          <w:rFonts w:ascii="Times New Roman"/>
          <w:b w:val="0"/>
          <w:position w:val="9"/>
          <w:sz w:val="18"/>
        </w:rPr>
        <w:t>1</w:t>
      </w:r>
      <w:r>
        <w:t>, Pei Song Chee</w:t>
      </w:r>
      <w:r>
        <w:rPr>
          <w:rFonts w:ascii="Times New Roman"/>
          <w:b w:val="0"/>
          <w:position w:val="9"/>
          <w:sz w:val="18"/>
        </w:rPr>
        <w:t>1</w:t>
      </w:r>
      <w:r>
        <w:t>, and Eng Hock Lim</w:t>
      </w:r>
      <w:r>
        <w:rPr>
          <w:rFonts w:ascii="Times New Roman"/>
          <w:b w:val="0"/>
          <w:position w:val="9"/>
          <w:sz w:val="18"/>
        </w:rPr>
        <w:t>2</w:t>
      </w:r>
    </w:p>
    <w:p w14:paraId="21820517" w14:textId="77777777" w:rsidR="00D16EF6" w:rsidRDefault="00D16EF6" w:rsidP="00D16EF6">
      <w:pPr>
        <w:pStyle w:val="BodyText"/>
        <w:spacing w:before="287" w:line="241" w:lineRule="exact"/>
        <w:ind w:left="122"/>
        <w:rPr>
          <w:rFonts w:ascii="Arial"/>
        </w:rPr>
      </w:pPr>
      <w:r>
        <w:rPr>
          <w:position w:val="7"/>
          <w:sz w:val="14"/>
        </w:rPr>
        <w:t>1</w:t>
      </w:r>
      <w:r w:rsidRPr="006443C6">
        <w:rPr>
          <w:rFonts w:ascii="Arial"/>
        </w:rPr>
        <w:t xml:space="preserve">Department of Mechatronics and Biomedical Engineering, </w:t>
      </w:r>
      <w:proofErr w:type="spellStart"/>
      <w:r w:rsidRPr="006443C6">
        <w:rPr>
          <w:rFonts w:ascii="Arial"/>
        </w:rPr>
        <w:t>Universiti</w:t>
      </w:r>
      <w:proofErr w:type="spellEnd"/>
      <w:r w:rsidRPr="006443C6">
        <w:rPr>
          <w:rFonts w:ascii="Arial"/>
        </w:rPr>
        <w:t xml:space="preserve"> </w:t>
      </w:r>
      <w:proofErr w:type="spellStart"/>
      <w:r w:rsidRPr="006443C6">
        <w:rPr>
          <w:rFonts w:ascii="Arial"/>
        </w:rPr>
        <w:t>Tunku</w:t>
      </w:r>
      <w:proofErr w:type="spellEnd"/>
      <w:r w:rsidRPr="006443C6">
        <w:rPr>
          <w:rFonts w:ascii="Arial"/>
        </w:rPr>
        <w:t xml:space="preserve"> Abdul Rahman, </w:t>
      </w:r>
      <w:proofErr w:type="spellStart"/>
      <w:r w:rsidRPr="006443C6">
        <w:rPr>
          <w:rFonts w:ascii="Arial"/>
        </w:rPr>
        <w:t>Kajang</w:t>
      </w:r>
      <w:proofErr w:type="spellEnd"/>
      <w:r w:rsidRPr="006443C6">
        <w:rPr>
          <w:rFonts w:ascii="Arial"/>
        </w:rPr>
        <w:t>, 43000, Malaysia</w:t>
      </w:r>
    </w:p>
    <w:p w14:paraId="140A18A0" w14:textId="77777777" w:rsidR="00D16EF6" w:rsidRDefault="00D16EF6" w:rsidP="00D16EF6">
      <w:pPr>
        <w:pStyle w:val="BodyText"/>
        <w:spacing w:line="239" w:lineRule="exact"/>
        <w:ind w:left="133"/>
        <w:rPr>
          <w:rFonts w:ascii="Arial"/>
        </w:rPr>
      </w:pPr>
      <w:r>
        <w:rPr>
          <w:position w:val="7"/>
          <w:sz w:val="14"/>
        </w:rPr>
        <w:t>2</w:t>
      </w:r>
      <w:r w:rsidRPr="006443C6">
        <w:rPr>
          <w:rFonts w:ascii="Arial" w:hAnsi="Arial" w:cs="Arial"/>
          <w:color w:val="000000"/>
        </w:rPr>
        <w:t xml:space="preserve">Department of Electrical and Electronic Engineering, </w:t>
      </w:r>
      <w:proofErr w:type="spellStart"/>
      <w:r w:rsidRPr="006443C6">
        <w:rPr>
          <w:rFonts w:ascii="Arial" w:hAnsi="Arial" w:cs="Arial"/>
          <w:color w:val="000000"/>
        </w:rPr>
        <w:t>Universiti</w:t>
      </w:r>
      <w:proofErr w:type="spellEnd"/>
      <w:r w:rsidRPr="006443C6">
        <w:rPr>
          <w:rFonts w:ascii="Arial" w:hAnsi="Arial" w:cs="Arial"/>
          <w:color w:val="000000"/>
        </w:rPr>
        <w:t xml:space="preserve"> </w:t>
      </w:r>
      <w:proofErr w:type="spellStart"/>
      <w:r w:rsidRPr="006443C6">
        <w:rPr>
          <w:rFonts w:ascii="Arial" w:hAnsi="Arial" w:cs="Arial"/>
          <w:color w:val="000000"/>
        </w:rPr>
        <w:t>Tunku</w:t>
      </w:r>
      <w:proofErr w:type="spellEnd"/>
      <w:r w:rsidRPr="006443C6">
        <w:rPr>
          <w:rFonts w:ascii="Arial" w:hAnsi="Arial" w:cs="Arial"/>
          <w:color w:val="000000"/>
        </w:rPr>
        <w:t xml:space="preserve"> Abdul Rahman, </w:t>
      </w:r>
      <w:proofErr w:type="spellStart"/>
      <w:r w:rsidRPr="006443C6">
        <w:rPr>
          <w:rFonts w:ascii="Arial" w:hAnsi="Arial" w:cs="Arial"/>
          <w:color w:val="000000"/>
        </w:rPr>
        <w:t>Kajang</w:t>
      </w:r>
      <w:proofErr w:type="spellEnd"/>
      <w:r w:rsidRPr="006443C6">
        <w:rPr>
          <w:rFonts w:ascii="Arial" w:hAnsi="Arial" w:cs="Arial"/>
          <w:color w:val="000000"/>
        </w:rPr>
        <w:t>, 43000, Malaysia</w:t>
      </w:r>
    </w:p>
    <w:p w14:paraId="625F80B9" w14:textId="2FE35407" w:rsidR="00D16EF6" w:rsidRPr="00B63408" w:rsidRDefault="00D16EF6" w:rsidP="00D16EF6">
      <w:pPr>
        <w:pStyle w:val="BodyText"/>
        <w:spacing w:line="239" w:lineRule="exact"/>
        <w:ind w:left="119"/>
        <w:rPr>
          <w:rFonts w:ascii="Arial"/>
          <w:color w:val="000000" w:themeColor="text1"/>
        </w:rPr>
      </w:pPr>
      <w:r w:rsidRPr="00B63408">
        <w:rPr>
          <w:color w:val="000000" w:themeColor="text1"/>
          <w:position w:val="7"/>
          <w:sz w:val="14"/>
        </w:rPr>
        <w:t>*</w:t>
      </w:r>
      <w:r w:rsidRPr="00B63408">
        <w:rPr>
          <w:color w:val="000000" w:themeColor="text1"/>
        </w:rPr>
        <w:t xml:space="preserve"> </w:t>
      </w:r>
      <w:r w:rsidR="00717B66" w:rsidRPr="00B63408">
        <w:rPr>
          <w:color w:val="000000" w:themeColor="text1"/>
        </w:rPr>
        <w:t>cheeps</w:t>
      </w:r>
      <w:r w:rsidRPr="00B63408">
        <w:rPr>
          <w:color w:val="000000" w:themeColor="text1"/>
        </w:rPr>
        <w:t>@utar.</w:t>
      </w:r>
      <w:r w:rsidR="00717B66" w:rsidRPr="00B63408">
        <w:rPr>
          <w:color w:val="000000" w:themeColor="text1"/>
        </w:rPr>
        <w:t>edu.</w:t>
      </w:r>
      <w:r w:rsidRPr="00B63408">
        <w:rPr>
          <w:color w:val="000000" w:themeColor="text1"/>
        </w:rPr>
        <w:t>my</w:t>
      </w:r>
    </w:p>
    <w:p w14:paraId="7FFE662A" w14:textId="41E855BB" w:rsidR="00D16EF6" w:rsidRDefault="00D16EF6">
      <w:r>
        <w:br w:type="page"/>
      </w:r>
    </w:p>
    <w:p w14:paraId="07473EFF" w14:textId="77777777" w:rsidR="00D16EF6" w:rsidRDefault="00D16EF6" w:rsidP="00D16EF6">
      <w:pPr>
        <w:pStyle w:val="BodyText"/>
        <w:spacing w:before="102"/>
        <w:jc w:val="center"/>
        <w:rPr>
          <w:rFonts w:ascii="Arial"/>
          <w:b/>
          <w:bCs/>
        </w:rPr>
      </w:pPr>
    </w:p>
    <w:p w14:paraId="1FFE77CF" w14:textId="77777777" w:rsidR="00D16EF6" w:rsidRDefault="00D16EF6" w:rsidP="00D16EF6">
      <w:pPr>
        <w:pStyle w:val="BodyText"/>
        <w:spacing w:before="102"/>
        <w:jc w:val="center"/>
        <w:rPr>
          <w:rFonts w:ascii="Arial"/>
          <w:b/>
          <w:bCs/>
        </w:rPr>
      </w:pPr>
    </w:p>
    <w:p w14:paraId="3F606A1A" w14:textId="4C75EB75" w:rsidR="00D16EF6" w:rsidRDefault="00D16EF6" w:rsidP="00D16EF6">
      <w:pPr>
        <w:pStyle w:val="BodyText"/>
        <w:spacing w:before="102"/>
        <w:jc w:val="center"/>
        <w:rPr>
          <w:rFonts w:ascii="Arial"/>
          <w:b/>
          <w:bCs/>
        </w:rPr>
      </w:pPr>
    </w:p>
    <w:p w14:paraId="62D6CA2F" w14:textId="65174F61" w:rsidR="009C6DFF" w:rsidRDefault="009C6DFF" w:rsidP="00D16EF6">
      <w:pPr>
        <w:pStyle w:val="BodyText"/>
        <w:spacing w:before="102"/>
        <w:jc w:val="center"/>
        <w:rPr>
          <w:rFonts w:ascii="Arial"/>
          <w:b/>
          <w:bCs/>
        </w:rPr>
      </w:pPr>
    </w:p>
    <w:p w14:paraId="4A4D2211" w14:textId="0C20BA40" w:rsidR="009C6DFF" w:rsidRDefault="009C6DFF" w:rsidP="00D16EF6">
      <w:pPr>
        <w:pStyle w:val="BodyText"/>
        <w:spacing w:before="102"/>
        <w:jc w:val="center"/>
        <w:rPr>
          <w:rFonts w:ascii="Arial"/>
          <w:b/>
          <w:bCs/>
        </w:rPr>
      </w:pPr>
    </w:p>
    <w:p w14:paraId="5E95D515" w14:textId="77777777" w:rsidR="009C6DFF" w:rsidRDefault="009C6DFF" w:rsidP="00D16EF6">
      <w:pPr>
        <w:pStyle w:val="BodyText"/>
        <w:spacing w:before="102"/>
        <w:jc w:val="center"/>
        <w:rPr>
          <w:rFonts w:ascii="Arial"/>
          <w:b/>
          <w:bCs/>
        </w:rPr>
      </w:pPr>
    </w:p>
    <w:p w14:paraId="74B89F59" w14:textId="77777777" w:rsidR="00D16EF6" w:rsidRDefault="00D16EF6" w:rsidP="00D16EF6">
      <w:pPr>
        <w:pStyle w:val="BodyText"/>
        <w:spacing w:before="102"/>
        <w:jc w:val="center"/>
        <w:rPr>
          <w:rFonts w:ascii="Arial"/>
          <w:b/>
          <w:bCs/>
        </w:rPr>
      </w:pPr>
    </w:p>
    <w:tbl>
      <w:tblPr>
        <w:tblStyle w:val="TableGrid"/>
        <w:tblW w:w="0" w:type="auto"/>
        <w:tblInd w:w="130" w:type="dxa"/>
        <w:tblLook w:val="04A0" w:firstRow="1" w:lastRow="0" w:firstColumn="1" w:lastColumn="0" w:noHBand="0" w:noVBand="1"/>
      </w:tblPr>
      <w:tblGrid>
        <w:gridCol w:w="3046"/>
        <w:gridCol w:w="3104"/>
        <w:gridCol w:w="3070"/>
      </w:tblGrid>
      <w:tr w:rsidR="00D16EF6" w14:paraId="156425BF" w14:textId="77777777" w:rsidTr="00BB4432">
        <w:tc>
          <w:tcPr>
            <w:tcW w:w="3046" w:type="dxa"/>
            <w:shd w:val="clear" w:color="auto" w:fill="7F7F7F" w:themeFill="text1" w:themeFillTint="80"/>
            <w:vAlign w:val="center"/>
          </w:tcPr>
          <w:p w14:paraId="340C8BB0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Layer</w:t>
            </w:r>
          </w:p>
        </w:tc>
        <w:tc>
          <w:tcPr>
            <w:tcW w:w="3104" w:type="dxa"/>
            <w:shd w:val="clear" w:color="auto" w:fill="7F7F7F" w:themeFill="text1" w:themeFillTint="80"/>
            <w:vAlign w:val="center"/>
          </w:tcPr>
          <w:p w14:paraId="6057B22E" w14:textId="77777777" w:rsidR="00D16EF6" w:rsidRPr="00AF1484" w:rsidRDefault="00D16EF6" w:rsidP="00BB4432">
            <w:pPr>
              <w:pStyle w:val="Tex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F1484">
              <w:rPr>
                <w:b/>
                <w:bCs/>
                <w:color w:val="000000" w:themeColor="text1"/>
                <w:sz w:val="24"/>
                <w:szCs w:val="24"/>
              </w:rPr>
              <w:t xml:space="preserve">Dielectric Constant, </w:t>
            </w:r>
            <w:proofErr w:type="spellStart"/>
            <w:r w:rsidRPr="00AF1484">
              <w:rPr>
                <w:b/>
                <w:bCs/>
                <w:i/>
                <w:color w:val="000000" w:themeColor="text1"/>
                <w:sz w:val="24"/>
                <w:szCs w:val="24"/>
              </w:rPr>
              <w:t>ε</w:t>
            </w:r>
            <w:r w:rsidRPr="00AF1484">
              <w:rPr>
                <w:b/>
                <w:bCs/>
                <w:i/>
                <w:color w:val="000000" w:themeColor="text1"/>
                <w:sz w:val="24"/>
                <w:szCs w:val="24"/>
                <w:vertAlign w:val="subscript"/>
              </w:rPr>
              <w:t>r</w:t>
            </w:r>
            <w:proofErr w:type="spellEnd"/>
          </w:p>
        </w:tc>
        <w:tc>
          <w:tcPr>
            <w:tcW w:w="3070" w:type="dxa"/>
            <w:shd w:val="clear" w:color="auto" w:fill="7F7F7F" w:themeFill="text1" w:themeFillTint="80"/>
            <w:vAlign w:val="center"/>
          </w:tcPr>
          <w:p w14:paraId="1F5B8759" w14:textId="77777777" w:rsidR="00D16EF6" w:rsidRPr="00AF1484" w:rsidRDefault="00D16EF6" w:rsidP="00BB4432">
            <w:pPr>
              <w:pStyle w:val="Text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F1484">
              <w:rPr>
                <w:b/>
                <w:bCs/>
                <w:color w:val="000000" w:themeColor="text1"/>
                <w:sz w:val="24"/>
                <w:szCs w:val="24"/>
              </w:rPr>
              <w:t xml:space="preserve">Loss Tangent, tan </w:t>
            </w:r>
            <w:r w:rsidRPr="00AF1484">
              <w:rPr>
                <w:b/>
                <w:bCs/>
                <w:i/>
                <w:color w:val="000000" w:themeColor="text1"/>
                <w:sz w:val="24"/>
                <w:szCs w:val="24"/>
              </w:rPr>
              <w:t>δ</w:t>
            </w:r>
          </w:p>
        </w:tc>
      </w:tr>
      <w:tr w:rsidR="00D16EF6" w14:paraId="1EC6B63D" w14:textId="77777777" w:rsidTr="00BB4432">
        <w:tc>
          <w:tcPr>
            <w:tcW w:w="3046" w:type="dxa"/>
            <w:vAlign w:val="center"/>
          </w:tcPr>
          <w:p w14:paraId="3E08BDA5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Skin</w:t>
            </w:r>
          </w:p>
        </w:tc>
        <w:tc>
          <w:tcPr>
            <w:tcW w:w="3104" w:type="dxa"/>
            <w:vAlign w:val="center"/>
          </w:tcPr>
          <w:p w14:paraId="706031B0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37.95</w:t>
            </w:r>
          </w:p>
        </w:tc>
        <w:tc>
          <w:tcPr>
            <w:tcW w:w="3070" w:type="dxa"/>
            <w:vAlign w:val="center"/>
          </w:tcPr>
          <w:p w14:paraId="355F2978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0.2835</w:t>
            </w:r>
          </w:p>
        </w:tc>
      </w:tr>
      <w:tr w:rsidR="00D16EF6" w14:paraId="2FC60FA8" w14:textId="77777777" w:rsidTr="00BB4432">
        <w:tc>
          <w:tcPr>
            <w:tcW w:w="3046" w:type="dxa"/>
            <w:vAlign w:val="center"/>
          </w:tcPr>
          <w:p w14:paraId="484A0D3D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Fat</w:t>
            </w:r>
          </w:p>
        </w:tc>
        <w:tc>
          <w:tcPr>
            <w:tcW w:w="3104" w:type="dxa"/>
            <w:vAlign w:val="center"/>
          </w:tcPr>
          <w:p w14:paraId="5BEAB726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5.27</w:t>
            </w:r>
          </w:p>
        </w:tc>
        <w:tc>
          <w:tcPr>
            <w:tcW w:w="3070" w:type="dxa"/>
            <w:vAlign w:val="center"/>
          </w:tcPr>
          <w:p w14:paraId="56810C6A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</w:tr>
      <w:tr w:rsidR="00D16EF6" w14:paraId="6398678D" w14:textId="77777777" w:rsidTr="00BB4432">
        <w:tc>
          <w:tcPr>
            <w:tcW w:w="3046" w:type="dxa"/>
            <w:vAlign w:val="center"/>
          </w:tcPr>
          <w:p w14:paraId="5C536F01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Muscle</w:t>
            </w:r>
          </w:p>
        </w:tc>
        <w:tc>
          <w:tcPr>
            <w:tcW w:w="3104" w:type="dxa"/>
            <w:vAlign w:val="center"/>
          </w:tcPr>
          <w:p w14:paraId="07D66471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52.67</w:t>
            </w:r>
          </w:p>
        </w:tc>
        <w:tc>
          <w:tcPr>
            <w:tcW w:w="3070" w:type="dxa"/>
            <w:vAlign w:val="center"/>
          </w:tcPr>
          <w:p w14:paraId="46D7E5D1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0.2835</w:t>
            </w:r>
          </w:p>
        </w:tc>
      </w:tr>
    </w:tbl>
    <w:p w14:paraId="6365A0B5" w14:textId="69C61B55" w:rsidR="00D16EF6" w:rsidRPr="003F0E46" w:rsidRDefault="00D16EF6" w:rsidP="00D16EF6">
      <w:pPr>
        <w:pStyle w:val="BodyText"/>
        <w:spacing w:before="102"/>
        <w:jc w:val="center"/>
      </w:pPr>
      <w:r w:rsidRPr="003F0E46">
        <w:rPr>
          <w:rFonts w:ascii="Arial"/>
          <w:b/>
          <w:bCs/>
        </w:rPr>
        <w:t>Supplementary Table S1.</w:t>
      </w:r>
      <w:r w:rsidRPr="009C6DFF">
        <w:rPr>
          <w:rFonts w:ascii="Arial"/>
          <w:b/>
          <w:bCs/>
          <w:sz w:val="24"/>
          <w:szCs w:val="24"/>
        </w:rPr>
        <w:t xml:space="preserve"> </w:t>
      </w:r>
      <w:r w:rsidRPr="003F0E46">
        <w:t>Dielectric parameters of the human tissue model</w:t>
      </w:r>
    </w:p>
    <w:p w14:paraId="4CD32CB3" w14:textId="7B6FB334" w:rsidR="00D16EF6" w:rsidRDefault="00D16EF6" w:rsidP="00D16EF6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left="130"/>
        <w:jc w:val="both"/>
        <w:rPr>
          <w:rFonts w:eastAsia="SimSun"/>
          <w:color w:val="000000"/>
          <w:sz w:val="20"/>
          <w:szCs w:val="20"/>
        </w:rPr>
      </w:pPr>
    </w:p>
    <w:p w14:paraId="073ACAD4" w14:textId="6AE20E82" w:rsidR="00D16EF6" w:rsidRDefault="00D16EF6" w:rsidP="00D16EF6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left="130"/>
        <w:jc w:val="both"/>
        <w:rPr>
          <w:rFonts w:eastAsia="SimSun"/>
          <w:color w:val="000000"/>
          <w:sz w:val="20"/>
          <w:szCs w:val="20"/>
        </w:rPr>
      </w:pPr>
    </w:p>
    <w:p w14:paraId="7D538C42" w14:textId="77777777" w:rsidR="00D16EF6" w:rsidRDefault="00D16EF6" w:rsidP="00D16EF6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left="130"/>
        <w:jc w:val="both"/>
        <w:rPr>
          <w:rFonts w:eastAsia="SimSun"/>
          <w:color w:val="000000"/>
          <w:sz w:val="20"/>
          <w:szCs w:val="20"/>
        </w:rPr>
      </w:pPr>
    </w:p>
    <w:p w14:paraId="5F5EDA10" w14:textId="77777777" w:rsidR="00D16EF6" w:rsidRDefault="00D16EF6" w:rsidP="00D16EF6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left="130"/>
        <w:jc w:val="both"/>
        <w:rPr>
          <w:rFonts w:eastAsia="SimSun"/>
          <w:color w:val="000000"/>
          <w:sz w:val="20"/>
          <w:szCs w:val="20"/>
        </w:rPr>
      </w:pPr>
    </w:p>
    <w:tbl>
      <w:tblPr>
        <w:tblStyle w:val="TableGrid"/>
        <w:tblW w:w="0" w:type="auto"/>
        <w:tblInd w:w="130" w:type="dxa"/>
        <w:tblLook w:val="04A0" w:firstRow="1" w:lastRow="0" w:firstColumn="1" w:lastColumn="0" w:noHBand="0" w:noVBand="1"/>
      </w:tblPr>
      <w:tblGrid>
        <w:gridCol w:w="1845"/>
        <w:gridCol w:w="2740"/>
        <w:gridCol w:w="2296"/>
        <w:gridCol w:w="2339"/>
      </w:tblGrid>
      <w:tr w:rsidR="00D16EF6" w14:paraId="1EC2EBDE" w14:textId="77777777" w:rsidTr="00AF1484">
        <w:tc>
          <w:tcPr>
            <w:tcW w:w="1845" w:type="dxa"/>
            <w:shd w:val="clear" w:color="auto" w:fill="7F7F7F" w:themeFill="text1" w:themeFillTint="80"/>
            <w:vAlign w:val="center"/>
          </w:tcPr>
          <w:p w14:paraId="5C66ACE9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2740" w:type="dxa"/>
            <w:shd w:val="clear" w:color="auto" w:fill="7F7F7F" w:themeFill="text1" w:themeFillTint="80"/>
            <w:vAlign w:val="center"/>
          </w:tcPr>
          <w:p w14:paraId="6A045756" w14:textId="77777777" w:rsidR="00D16EF6" w:rsidRPr="00AF1484" w:rsidRDefault="00D16EF6" w:rsidP="00BB443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Overall Antenna Size, λ</w:t>
            </w:r>
            <w:r w:rsidRPr="00AF14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96" w:type="dxa"/>
            <w:shd w:val="clear" w:color="auto" w:fill="7F7F7F" w:themeFill="text1" w:themeFillTint="80"/>
            <w:vAlign w:val="center"/>
          </w:tcPr>
          <w:p w14:paraId="43975F46" w14:textId="77777777" w:rsidR="00D16EF6" w:rsidRPr="00AF1484" w:rsidRDefault="00D16EF6" w:rsidP="00BB443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Overall Profile, mm</w:t>
            </w:r>
          </w:p>
        </w:tc>
        <w:tc>
          <w:tcPr>
            <w:tcW w:w="2339" w:type="dxa"/>
            <w:shd w:val="clear" w:color="auto" w:fill="7F7F7F" w:themeFill="text1" w:themeFillTint="80"/>
            <w:vAlign w:val="center"/>
          </w:tcPr>
          <w:p w14:paraId="212EE2E3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Frequency, GHz</w:t>
            </w:r>
          </w:p>
        </w:tc>
      </w:tr>
      <w:tr w:rsidR="00D16EF6" w14:paraId="26E9BAD3" w14:textId="77777777" w:rsidTr="00AF1484">
        <w:tc>
          <w:tcPr>
            <w:tcW w:w="1845" w:type="dxa"/>
            <w:vAlign w:val="center"/>
          </w:tcPr>
          <w:p w14:paraId="36DF6F7A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&lt;EndNote&gt;&lt;Cite&gt;&lt;Author&gt;Gao&lt;/Author&gt;&lt;Year&gt;2019&lt;/Year&gt;&lt;RecNum&gt;34&lt;/RecNum&gt;&lt;DisplayText&gt;[28]&lt;/DisplayText&gt;&lt;record&gt;&lt;rec-number&gt;34&lt;/rec-number&gt;&lt;foreign-keys&gt;&lt;key app="EN" db-id="s0sfwdwx99tr2ke2axppxtpapaxt59r00pps" timestamp="1670468527"&gt;34&lt;/key&gt;&lt;/foreign-keys&gt;&lt;ref-type name="Journal Article"&gt;17&lt;/ref-type&gt;&lt;contributors&gt;&lt;authors&gt;&lt;author&gt;Gao, Guoping&lt;/author&gt;&lt;author&gt;Zhang, Ruifeng&lt;/author&gt;&lt;author&gt;Yang, Chen&lt;/author&gt;&lt;author&gt;Meng, Huijia&lt;/author&gt;&lt;author&gt;Geng, Wenfei&lt;/author&gt;&lt;author&gt;Hu, Bin %J IET Microwaves, Antennas&lt;/author&gt;&lt;author&gt;Propagation&lt;/author&gt;&lt;/authors&gt;&lt;/contributors&gt;&lt;titles&gt;&lt;title&gt;Microstrip monopole antenna with a novel UC‐EBG for 2.4 GHz WBAN applications&lt;/title&gt;&lt;/titles&gt;&lt;pages&gt;2319-2323&lt;/pages&gt;&lt;volume&gt;13&lt;/volume&gt;&lt;number&gt;13&lt;/number&gt;&lt;dates&gt;&lt;year&gt;2019&lt;/year&gt;&lt;/dates&gt;&lt;isbn&gt;1751-8725&lt;/isbn&gt;&lt;urls&gt;&lt;/urls&gt;&lt;/record&gt;&lt;/Cite&gt;&lt;/EndNote&gt;</w:instrText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AF14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[28]</w:t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740" w:type="dxa"/>
            <w:vAlign w:val="center"/>
          </w:tcPr>
          <w:p w14:paraId="34C46E44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 × 0.26</w:t>
            </w:r>
          </w:p>
        </w:tc>
        <w:tc>
          <w:tcPr>
            <w:tcW w:w="2296" w:type="dxa"/>
            <w:vAlign w:val="center"/>
          </w:tcPr>
          <w:p w14:paraId="6EC70376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4.00</w:t>
            </w:r>
          </w:p>
        </w:tc>
        <w:tc>
          <w:tcPr>
            <w:tcW w:w="2339" w:type="dxa"/>
            <w:vAlign w:val="center"/>
          </w:tcPr>
          <w:p w14:paraId="63DCC11F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2.40</w:t>
            </w:r>
          </w:p>
        </w:tc>
      </w:tr>
      <w:tr w:rsidR="00D16EF6" w14:paraId="0801027B" w14:textId="77777777" w:rsidTr="00AF1484">
        <w:tc>
          <w:tcPr>
            <w:tcW w:w="1845" w:type="dxa"/>
            <w:vAlign w:val="center"/>
          </w:tcPr>
          <w:p w14:paraId="6FB0EE17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&lt;EndNote&gt;&lt;Cite&gt;&lt;Author&gt;Gao&lt;/Author&gt;&lt;Year&gt;2020&lt;/Year&gt;&lt;RecNum&gt;35&lt;/RecNum&gt;&lt;DisplayText&gt;[29]&lt;/DisplayText&gt;&lt;record&gt;&lt;rec-number&gt;35&lt;/rec-number&gt;&lt;foreign-keys&gt;&lt;key app="EN" db-id="s0sfwdwx99tr2ke2axppxtpapaxt59r00pps" timestamp="1670468598"&gt;35&lt;/key&gt;&lt;/foreign-keys&gt;&lt;ref-type name="Journal Article"&gt;17&lt;/ref-type&gt;&lt;contributors&gt;&lt;authors&gt;&lt;author&gt;Gao, Guoping&lt;/author&gt;&lt;author&gt;Wang, Shaofei&lt;/author&gt;&lt;author&gt;Zhang, Ruifeng&lt;/author&gt;&lt;author&gt;Yang, Chen&lt;/author&gt;&lt;author&gt;Hu, Bin %J Microwave&lt;/author&gt;&lt;author&gt;Optical Technology Letters&lt;/author&gt;&lt;/authors&gt;&lt;/contributors&gt;&lt;titles&gt;&lt;title&gt;Flexible EBG‐backed PIFA based on conductive textile and PDMS for wearable applications&lt;/title&gt;&lt;/titles&gt;&lt;pages&gt;1733-1741&lt;/pages&gt;&lt;volume&gt;62&lt;/volume&gt;&lt;number&gt;4&lt;/number&gt;&lt;dates&gt;&lt;year&gt;2020&lt;/year&gt;&lt;/dates&gt;&lt;isbn&gt;0895-2477&lt;/isbn&gt;&lt;urls&gt;&lt;/urls&gt;&lt;/record&gt;&lt;/Cite&gt;&lt;/EndNote&gt;</w:instrText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AF14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[29]</w:t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740" w:type="dxa"/>
            <w:vAlign w:val="center"/>
          </w:tcPr>
          <w:p w14:paraId="71AAE675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 × 0.29</w:t>
            </w:r>
          </w:p>
        </w:tc>
        <w:tc>
          <w:tcPr>
            <w:tcW w:w="2296" w:type="dxa"/>
            <w:vAlign w:val="center"/>
          </w:tcPr>
          <w:p w14:paraId="44580B51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5.50</w:t>
            </w:r>
          </w:p>
        </w:tc>
        <w:tc>
          <w:tcPr>
            <w:tcW w:w="2339" w:type="dxa"/>
            <w:vAlign w:val="center"/>
          </w:tcPr>
          <w:p w14:paraId="00B7032A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2.45</w:t>
            </w:r>
          </w:p>
        </w:tc>
      </w:tr>
      <w:tr w:rsidR="00D16EF6" w14:paraId="1FB41030" w14:textId="77777777" w:rsidTr="00AF1484">
        <w:tc>
          <w:tcPr>
            <w:tcW w:w="1845" w:type="dxa"/>
            <w:vAlign w:val="center"/>
          </w:tcPr>
          <w:p w14:paraId="29C8E035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&lt;EndNote&gt;&lt;Cite&gt;&lt;Author&gt;Iqbal&lt;/Author&gt;&lt;Year&gt;2019&lt;/Year&gt;&lt;RecNum&gt;36&lt;/RecNum&gt;&lt;DisplayText&gt;[30]&lt;/DisplayText&gt;&lt;record&gt;&lt;rec-number&gt;36&lt;/rec-number&gt;&lt;foreign-keys&gt;&lt;key app="EN" db-id="s0sfwdwx99tr2ke2axppxtpapaxt59r00pps" timestamp="1670469153"&gt;36&lt;/key&gt;&lt;/foreign-keys&gt;&lt;ref-type name="Journal Article"&gt;17&lt;/ref-type&gt;&lt;contributors&gt;&lt;authors&gt;&lt;author&gt;Iqbal, Amjad&lt;/author&gt;&lt;author&gt;Basir, Abdul&lt;/author&gt;&lt;author&gt;Smida, Amor&lt;/author&gt;&lt;author&gt;Mallat, Nazih Khaddaj&lt;/author&gt;&lt;author&gt;Elfergani, Issa&lt;/author&gt;&lt;author&gt;Rodriguez, Jonathan&lt;/author&gt;&lt;author&gt;Kim, Sunghwan %J IEEE Access&lt;/author&gt;&lt;/authors&gt;&lt;/contributors&gt;&lt;titles&gt;&lt;title&gt;Electromagnetic bandgap backed millimeter-wave MIMO antenna for wearable applications&lt;/title&gt;&lt;/titles&gt;&lt;pages&gt;111135-111144&lt;/pages&gt;&lt;volume&gt;7&lt;/volume&gt;&lt;dates&gt;&lt;year&gt;2019&lt;/year&gt;&lt;/dates&gt;&lt;isbn&gt;2169-3536&lt;/isbn&gt;&lt;urls&gt;&lt;/urls&gt;&lt;/record&gt;&lt;/Cite&gt;&lt;/EndNote&gt;</w:instrText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AF14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[30]</w:t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740" w:type="dxa"/>
            <w:vAlign w:val="center"/>
          </w:tcPr>
          <w:p w14:paraId="1A4E2716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1.52 × 1.20</w:t>
            </w:r>
          </w:p>
        </w:tc>
        <w:tc>
          <w:tcPr>
            <w:tcW w:w="2296" w:type="dxa"/>
            <w:vAlign w:val="center"/>
          </w:tcPr>
          <w:p w14:paraId="433E404F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5.10</w:t>
            </w:r>
          </w:p>
        </w:tc>
        <w:tc>
          <w:tcPr>
            <w:tcW w:w="2339" w:type="dxa"/>
            <w:vAlign w:val="center"/>
          </w:tcPr>
          <w:p w14:paraId="4635F991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</w:t>
            </w:r>
          </w:p>
        </w:tc>
      </w:tr>
      <w:tr w:rsidR="00D16EF6" w14:paraId="154AF6E2" w14:textId="77777777" w:rsidTr="00AF1484">
        <w:tc>
          <w:tcPr>
            <w:tcW w:w="1845" w:type="dxa"/>
            <w:vAlign w:val="center"/>
          </w:tcPr>
          <w:p w14:paraId="59DDB31D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&lt;EndNote&gt;&lt;Cite&gt;&lt;Author&gt;Velan&lt;/Author&gt;&lt;Year&gt;2014&lt;/Year&gt;&lt;RecNum&gt;38&lt;/RecNum&gt;&lt;DisplayText&gt;[31]&lt;/DisplayText&gt;&lt;record&gt;&lt;rec-number&gt;38&lt;/rec-number&gt;&lt;foreign-keys&gt;&lt;key app="EN" db-id="s0sfwdwx99tr2ke2axppxtpapaxt59r00pps" timestamp="1670469280"&gt;38&lt;/key&gt;&lt;/foreign-keys&gt;&lt;ref-type name="Journal Article"&gt;17&lt;/ref-type&gt;&lt;contributors&gt;&lt;authors&gt;&lt;author&gt;Velan, Sangeetha&lt;/author&gt;&lt;author&gt;Sundarsingh, Esther Florence&lt;/author&gt;&lt;author&gt;Kanagasabai, Malathi&lt;/author&gt;&lt;author&gt;Sarma, Aswathy K&lt;/author&gt;&lt;author&gt;Raviteja, Chinnambeti&lt;/author&gt;&lt;author&gt;Sivasamy, Ramprabhu&lt;/author&gt;&lt;author&gt;Pakkathillam, Jayaram Kizhekke %J IEEE antennas&lt;/author&gt;&lt;author&gt;wireless propagation letters&lt;/author&gt;&lt;/authors&gt;&lt;/contributors&gt;&lt;titles&gt;&lt;title&gt;Dual-band EBG integrated monopole antenna deploying fractal geometry for wearable applications&lt;/title&gt;&lt;/titles&gt;&lt;pages&gt;249-252&lt;/pages&gt;&lt;volume&gt;14&lt;/volume&gt;&lt;dates&gt;&lt;year&gt;2014&lt;/year&gt;&lt;/dates&gt;&lt;isbn&gt;1536-1225&lt;/isbn&gt;&lt;urls&gt;&lt;/urls&gt;&lt;/record&gt;&lt;/Cite&gt;&lt;/EndNote&gt;</w:instrText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AF14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[31]</w:t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740" w:type="dxa"/>
            <w:vAlign w:val="center"/>
          </w:tcPr>
          <w:p w14:paraId="292D49C9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× 0.74</w:t>
            </w:r>
          </w:p>
        </w:tc>
        <w:tc>
          <w:tcPr>
            <w:tcW w:w="2296" w:type="dxa"/>
            <w:vAlign w:val="center"/>
          </w:tcPr>
          <w:p w14:paraId="49746D39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3.00</w:t>
            </w:r>
          </w:p>
        </w:tc>
        <w:tc>
          <w:tcPr>
            <w:tcW w:w="2339" w:type="dxa"/>
            <w:vAlign w:val="center"/>
          </w:tcPr>
          <w:p w14:paraId="128F0F4F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2.45</w:t>
            </w:r>
          </w:p>
        </w:tc>
      </w:tr>
      <w:tr w:rsidR="00D16EF6" w14:paraId="5403E4EA" w14:textId="77777777" w:rsidTr="00AF1484">
        <w:tc>
          <w:tcPr>
            <w:tcW w:w="1845" w:type="dxa"/>
            <w:vAlign w:val="center"/>
          </w:tcPr>
          <w:p w14:paraId="77EE03E1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&lt;EndNote&gt;&lt;Cite&gt;&lt;Author&gt;Lago&lt;/Author&gt;&lt;Year&gt;2016&lt;/Year&gt;&lt;RecNum&gt;39&lt;/RecNum&gt;&lt;DisplayText&gt;[32]&lt;/DisplayText&gt;&lt;record&gt;&lt;rec-number&gt;39&lt;/rec-number&gt;&lt;foreign-keys&gt;&lt;key app="EN" db-id="s0sfwdwx99tr2ke2axppxtpapaxt59r00pps" timestamp="1670469417"&gt;39&lt;/key&gt;&lt;/foreign-keys&gt;&lt;ref-type name="Journal Article"&gt;17&lt;/ref-type&gt;&lt;contributors&gt;&lt;authors&gt;&lt;author&gt;Lago, Herwansyah&lt;/author&gt;&lt;author&gt;Soh, Ping Jack&lt;/author&gt;&lt;author&gt;Jamlos, Mohd Faizal&lt;/author&gt;&lt;author&gt;Shohaimi, Nursuriati&lt;/author&gt;&lt;author&gt;Yan, Sen&lt;/author&gt;&lt;author&gt;Vandenbosch, Guy AE %J Applied Physics A&lt;/author&gt;&lt;/authors&gt;&lt;/contributors&gt;&lt;titles&gt;&lt;title&gt;Textile antenna integrated with compact AMC and parasitic elements for WLAN/WBAN applications&lt;/title&gt;&lt;/titles&gt;&lt;pages&gt;1-6&lt;/pages&gt;&lt;volume&gt;122&lt;/volume&gt;&lt;number&gt;12&lt;/number&gt;&lt;dates&gt;&lt;year&gt;2016&lt;/year&gt;&lt;/dates&gt;&lt;isbn&gt;1432-0630&lt;/isbn&gt;&lt;urls&gt;&lt;/urls&gt;&lt;/record&gt;&lt;/Cite&gt;&lt;/EndNote&gt;</w:instrText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AF14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[32]</w:t>
            </w: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740" w:type="dxa"/>
            <w:vAlign w:val="center"/>
          </w:tcPr>
          <w:p w14:paraId="0117CF65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 × 0.82</w:t>
            </w:r>
          </w:p>
        </w:tc>
        <w:tc>
          <w:tcPr>
            <w:tcW w:w="2296" w:type="dxa"/>
            <w:vAlign w:val="center"/>
          </w:tcPr>
          <w:p w14:paraId="097C0486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6.00</w:t>
            </w:r>
          </w:p>
        </w:tc>
        <w:tc>
          <w:tcPr>
            <w:tcW w:w="2339" w:type="dxa"/>
            <w:vAlign w:val="center"/>
          </w:tcPr>
          <w:p w14:paraId="75C6504F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2.45</w:t>
            </w:r>
          </w:p>
        </w:tc>
      </w:tr>
      <w:tr w:rsidR="00D16EF6" w14:paraId="25E7B2E5" w14:textId="77777777" w:rsidTr="00AF1484">
        <w:tc>
          <w:tcPr>
            <w:tcW w:w="1845" w:type="dxa"/>
            <w:vAlign w:val="center"/>
          </w:tcPr>
          <w:p w14:paraId="3471D121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Work</w:t>
            </w:r>
          </w:p>
        </w:tc>
        <w:tc>
          <w:tcPr>
            <w:tcW w:w="2740" w:type="dxa"/>
            <w:vAlign w:val="center"/>
          </w:tcPr>
          <w:p w14:paraId="0D70BCF4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 × 0.28</w:t>
            </w:r>
          </w:p>
        </w:tc>
        <w:tc>
          <w:tcPr>
            <w:tcW w:w="2296" w:type="dxa"/>
            <w:vAlign w:val="center"/>
          </w:tcPr>
          <w:p w14:paraId="390D8793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2.70</w:t>
            </w:r>
          </w:p>
        </w:tc>
        <w:tc>
          <w:tcPr>
            <w:tcW w:w="2339" w:type="dxa"/>
            <w:vAlign w:val="center"/>
          </w:tcPr>
          <w:p w14:paraId="5716EF50" w14:textId="77777777" w:rsidR="00D16EF6" w:rsidRPr="00AF1484" w:rsidRDefault="00D16EF6" w:rsidP="00BB4432">
            <w:pPr>
              <w:autoSpaceDE/>
              <w:autoSpaceDN/>
              <w:spacing w:line="25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F14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2.42</w:t>
            </w:r>
          </w:p>
        </w:tc>
      </w:tr>
    </w:tbl>
    <w:p w14:paraId="44C6C512" w14:textId="08E18A6A" w:rsidR="00D16EF6" w:rsidRPr="003F0E46" w:rsidRDefault="00D16EF6" w:rsidP="00D16EF6">
      <w:pPr>
        <w:pStyle w:val="BodyText"/>
        <w:spacing w:before="102"/>
        <w:jc w:val="center"/>
      </w:pPr>
      <w:r w:rsidRPr="003F0E46">
        <w:rPr>
          <w:rFonts w:ascii="Arial"/>
          <w:b/>
          <w:bCs/>
        </w:rPr>
        <w:t>Supplementary Table S2</w:t>
      </w:r>
      <w:r w:rsidRPr="003F0E46">
        <w:rPr>
          <w:rFonts w:ascii="Arial"/>
          <w:b/>
        </w:rPr>
        <w:t>.</w:t>
      </w:r>
      <w:r w:rsidRPr="009C6DFF">
        <w:rPr>
          <w:rFonts w:ascii="Arial"/>
          <w:b/>
          <w:sz w:val="24"/>
          <w:szCs w:val="24"/>
        </w:rPr>
        <w:t xml:space="preserve"> </w:t>
      </w:r>
      <w:r w:rsidRPr="003F0E46">
        <w:t>Comparison with other state-of-the-art EBG/FSS-backed wearable antennas.</w:t>
      </w:r>
    </w:p>
    <w:p w14:paraId="037956D6" w14:textId="01042EAF" w:rsidR="009B2C4A" w:rsidRDefault="009B2C4A"/>
    <w:p w14:paraId="187F9065" w14:textId="6F49400A" w:rsidR="009B2C4A" w:rsidRPr="009B2C4A" w:rsidRDefault="009B2C4A" w:rsidP="009B2C4A">
      <w:pPr>
        <w:pStyle w:val="Heading1"/>
        <w:spacing w:before="0"/>
        <w:rPr>
          <w:color w:val="000000" w:themeColor="text1"/>
        </w:rPr>
      </w:pPr>
      <w:r w:rsidRPr="001D4E7C">
        <w:rPr>
          <w:color w:val="000000" w:themeColor="text1"/>
        </w:rPr>
        <w:t>References</w:t>
      </w:r>
    </w:p>
    <w:p w14:paraId="21D48E4A" w14:textId="77777777" w:rsidR="009B2C4A" w:rsidRPr="001D4E7C" w:rsidRDefault="009B2C4A" w:rsidP="000F6B86">
      <w:pPr>
        <w:pStyle w:val="Heading1"/>
        <w:numPr>
          <w:ilvl w:val="0"/>
          <w:numId w:val="1"/>
        </w:numPr>
        <w:spacing w:before="107" w:line="250" w:lineRule="auto"/>
        <w:ind w:left="490" w:right="130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Gao, G., Zhang, R., Yang, C., Meng, H., </w:t>
      </w:r>
      <w:proofErr w:type="spellStart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Geng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, W. &amp; Hu, B. Microstrip monopole antenna with a novel UC-EBG for 2.4 GHz WBAN applications. </w:t>
      </w:r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 xml:space="preserve">IET Microwaves, Antennas &amp; </w:t>
      </w:r>
      <w:proofErr w:type="spellStart"/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>Propag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. </w:t>
      </w:r>
      <w:r w:rsidRPr="001D4E7C">
        <w:rPr>
          <w:rFonts w:ascii="Times New Roman" w:hAnsi="Times New Roman" w:cs="Times New Roman"/>
          <w:color w:val="000000" w:themeColor="text1"/>
          <w:sz w:val="20"/>
          <w:szCs w:val="20"/>
        </w:rPr>
        <w:t>13</w:t>
      </w: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, 2319-2323 (2019).</w:t>
      </w:r>
    </w:p>
    <w:p w14:paraId="7263775C" w14:textId="77777777" w:rsidR="009B2C4A" w:rsidRPr="001D4E7C" w:rsidRDefault="009B2C4A" w:rsidP="000F6B86">
      <w:pPr>
        <w:pStyle w:val="Heading1"/>
        <w:numPr>
          <w:ilvl w:val="0"/>
          <w:numId w:val="1"/>
        </w:numPr>
        <w:spacing w:before="107" w:line="250" w:lineRule="auto"/>
        <w:ind w:left="490" w:right="130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Gao, G., Wang, S., Zhang, R., Yang, C. &amp; Hu, B. Flexible EBG‐backed PIFA based on conductive textile and PDMS for wearable applications. </w:t>
      </w:r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>Microwave and Optical Tech. Lett</w:t>
      </w: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. </w:t>
      </w:r>
      <w:r w:rsidRPr="001D4E7C">
        <w:rPr>
          <w:rFonts w:ascii="Times New Roman" w:hAnsi="Times New Roman" w:cs="Times New Roman"/>
          <w:color w:val="000000" w:themeColor="text1"/>
          <w:sz w:val="20"/>
          <w:szCs w:val="20"/>
        </w:rPr>
        <w:t>62</w:t>
      </w: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, 1733-1741 (2020).</w:t>
      </w:r>
    </w:p>
    <w:p w14:paraId="6CE6F363" w14:textId="77777777" w:rsidR="009B2C4A" w:rsidRPr="001D4E7C" w:rsidRDefault="009B2C4A" w:rsidP="000F6B86">
      <w:pPr>
        <w:pStyle w:val="Heading1"/>
        <w:numPr>
          <w:ilvl w:val="0"/>
          <w:numId w:val="1"/>
        </w:numPr>
        <w:spacing w:before="107" w:line="250" w:lineRule="auto"/>
        <w:ind w:left="490" w:right="130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Iqbal, A., </w:t>
      </w:r>
      <w:proofErr w:type="spellStart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Basir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, A., </w:t>
      </w:r>
      <w:proofErr w:type="spellStart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Smida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, A., </w:t>
      </w:r>
      <w:proofErr w:type="spellStart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Mallat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, N. K., </w:t>
      </w:r>
      <w:proofErr w:type="spellStart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Elfergani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, I., Rodriguez, J., &amp; Kim, S. Electromagnetic bandgap backed millimeter-wave MIMO antenna for wearable applications. </w:t>
      </w:r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>IEEE Access</w:t>
      </w: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. </w:t>
      </w:r>
      <w:r w:rsidRPr="001D4E7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, 111135-111144 (2019).</w:t>
      </w:r>
    </w:p>
    <w:p w14:paraId="73141D9D" w14:textId="77777777" w:rsidR="009B2C4A" w:rsidRPr="001D4E7C" w:rsidRDefault="009B2C4A" w:rsidP="000F6B86">
      <w:pPr>
        <w:pStyle w:val="Heading1"/>
        <w:numPr>
          <w:ilvl w:val="0"/>
          <w:numId w:val="1"/>
        </w:numPr>
        <w:spacing w:before="107" w:line="250" w:lineRule="auto"/>
        <w:ind w:left="490" w:right="130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proofErr w:type="spellStart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Velan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, S. </w:t>
      </w:r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>et al</w:t>
      </w: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. Dual-band EBG integrated monopole antenna deploying fractal geometry for wearable applications. </w:t>
      </w:r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 xml:space="preserve">IEEE Antennas </w:t>
      </w:r>
      <w:proofErr w:type="spellStart"/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>Wirel</w:t>
      </w:r>
      <w:proofErr w:type="spellEnd"/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 xml:space="preserve">. </w:t>
      </w:r>
      <w:proofErr w:type="spellStart"/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>Propag</w:t>
      </w:r>
      <w:proofErr w:type="spellEnd"/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 xml:space="preserve">. Lett. </w:t>
      </w:r>
      <w:r w:rsidRPr="001D4E7C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, 249-252, (2014).</w:t>
      </w:r>
    </w:p>
    <w:p w14:paraId="65C10B97" w14:textId="77777777" w:rsidR="009B2C4A" w:rsidRPr="001D4E7C" w:rsidRDefault="009B2C4A" w:rsidP="000F6B86">
      <w:pPr>
        <w:pStyle w:val="Heading1"/>
        <w:numPr>
          <w:ilvl w:val="0"/>
          <w:numId w:val="1"/>
        </w:numPr>
        <w:spacing w:before="107" w:line="250" w:lineRule="auto"/>
        <w:ind w:left="490" w:right="130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Lago, H., Soh, P. J., </w:t>
      </w:r>
      <w:proofErr w:type="spellStart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Jamlos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, M. F., </w:t>
      </w:r>
      <w:proofErr w:type="spellStart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Shohaimi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, N., Yan, S. &amp; </w:t>
      </w:r>
      <w:proofErr w:type="spellStart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Vandenbosch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, G. A. Textile antenna integrated with compact AMC and parasitic elements for WLAN/WBAN application. </w:t>
      </w:r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 xml:space="preserve">Applied </w:t>
      </w:r>
      <w:proofErr w:type="spellStart"/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>Phy</w:t>
      </w:r>
      <w:proofErr w:type="spellEnd"/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. </w:t>
      </w:r>
      <w:r w:rsidRPr="001D4E7C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0"/>
          <w:szCs w:val="20"/>
        </w:rPr>
        <w:t>A</w:t>
      </w: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. </w:t>
      </w:r>
      <w:r w:rsidRPr="001D4E7C">
        <w:rPr>
          <w:rFonts w:ascii="Times New Roman" w:hAnsi="Times New Roman" w:cs="Times New Roman"/>
          <w:color w:val="000000" w:themeColor="text1"/>
          <w:sz w:val="20"/>
          <w:szCs w:val="20"/>
        </w:rPr>
        <w:t>122</w:t>
      </w:r>
      <w:r w:rsidRPr="001D4E7C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, 1-6 (2016).</w:t>
      </w:r>
    </w:p>
    <w:p w14:paraId="163F9F72" w14:textId="77777777" w:rsidR="009B2C4A" w:rsidRDefault="009B2C4A"/>
    <w:p w14:paraId="605CC007" w14:textId="1871E68E" w:rsidR="00D16EF6" w:rsidRDefault="009C6DFF" w:rsidP="009C6DFF">
      <w:pPr>
        <w:jc w:val="center"/>
      </w:pPr>
      <w:r>
        <w:rPr>
          <w:noProof/>
        </w:rPr>
        <w:lastRenderedPageBreak/>
        <w:drawing>
          <wp:inline distT="0" distB="0" distL="0" distR="0" wp14:anchorId="64A688E9" wp14:editId="3B87EFBA">
            <wp:extent cx="5974954" cy="768096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954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3E833" w14:textId="69048211" w:rsidR="009C6DFF" w:rsidRDefault="009C6DFF" w:rsidP="00B63408">
      <w:pPr>
        <w:pStyle w:val="BodyText"/>
        <w:spacing w:before="198"/>
        <w:ind w:left="130"/>
      </w:pPr>
      <w:r w:rsidRPr="003F0E46">
        <w:rPr>
          <w:rFonts w:ascii="Arial"/>
          <w:b/>
          <w:bCs/>
        </w:rPr>
        <w:t xml:space="preserve">Supplementary Figure S1. </w:t>
      </w:r>
      <w:r w:rsidRPr="003F0E46">
        <w:t xml:space="preserve">Simulated and measured far-field radiation patterns for the cases with and without FSS on (a) </w:t>
      </w:r>
      <w:proofErr w:type="spellStart"/>
      <w:r w:rsidRPr="003F0E46">
        <w:rPr>
          <w:i/>
          <w:iCs/>
        </w:rPr>
        <w:t>yz</w:t>
      </w:r>
      <w:proofErr w:type="spellEnd"/>
      <w:r w:rsidRPr="003F0E46">
        <w:t xml:space="preserve">-plane, (b) </w:t>
      </w:r>
      <w:proofErr w:type="spellStart"/>
      <w:r w:rsidRPr="003F0E46">
        <w:rPr>
          <w:i/>
          <w:iCs/>
        </w:rPr>
        <w:t>xz</w:t>
      </w:r>
      <w:proofErr w:type="spellEnd"/>
      <w:r w:rsidRPr="003F0E46">
        <w:t xml:space="preserve">-plane, and (c) </w:t>
      </w:r>
      <w:proofErr w:type="spellStart"/>
      <w:r w:rsidRPr="003F0E46">
        <w:rPr>
          <w:i/>
          <w:iCs/>
        </w:rPr>
        <w:t>xy</w:t>
      </w:r>
      <w:proofErr w:type="spellEnd"/>
      <w:r w:rsidRPr="003F0E46">
        <w:t>-plane.</w:t>
      </w:r>
    </w:p>
    <w:sectPr w:rsidR="009C6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D126D" w14:textId="77777777" w:rsidR="002305CC" w:rsidRDefault="002305CC" w:rsidP="00717B66">
      <w:pPr>
        <w:spacing w:after="0" w:line="240" w:lineRule="auto"/>
      </w:pPr>
      <w:r>
        <w:separator/>
      </w:r>
    </w:p>
  </w:endnote>
  <w:endnote w:type="continuationSeparator" w:id="0">
    <w:p w14:paraId="45E46397" w14:textId="77777777" w:rsidR="002305CC" w:rsidRDefault="002305CC" w:rsidP="0071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51A5F" w14:textId="77777777" w:rsidR="002305CC" w:rsidRDefault="002305CC" w:rsidP="00717B66">
      <w:pPr>
        <w:spacing w:after="0" w:line="240" w:lineRule="auto"/>
      </w:pPr>
      <w:r>
        <w:separator/>
      </w:r>
    </w:p>
  </w:footnote>
  <w:footnote w:type="continuationSeparator" w:id="0">
    <w:p w14:paraId="05710B44" w14:textId="77777777" w:rsidR="002305CC" w:rsidRDefault="002305CC" w:rsidP="00717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B19A9"/>
    <w:multiLevelType w:val="hybridMultilevel"/>
    <w:tmpl w:val="AE8A5CA8"/>
    <w:lvl w:ilvl="0" w:tplc="C8D2DBC8">
      <w:start w:val="2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F6"/>
    <w:rsid w:val="00040834"/>
    <w:rsid w:val="000F6B86"/>
    <w:rsid w:val="002305CC"/>
    <w:rsid w:val="00326802"/>
    <w:rsid w:val="003F0E46"/>
    <w:rsid w:val="00717B66"/>
    <w:rsid w:val="0091238D"/>
    <w:rsid w:val="009B2C4A"/>
    <w:rsid w:val="009C6DFF"/>
    <w:rsid w:val="00AF1484"/>
    <w:rsid w:val="00B63408"/>
    <w:rsid w:val="00C2182D"/>
    <w:rsid w:val="00D1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A0ADB"/>
  <w15:chartTrackingRefBased/>
  <w15:docId w15:val="{9BF22E54-E874-477F-9E28-7148AD9F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6EF6"/>
    <w:pPr>
      <w:widowControl w:val="0"/>
      <w:autoSpaceDE w:val="0"/>
      <w:autoSpaceDN w:val="0"/>
      <w:spacing w:before="1" w:after="0" w:line="240" w:lineRule="auto"/>
      <w:ind w:left="133"/>
      <w:outlineLvl w:val="0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16E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6EF6"/>
    <w:rPr>
      <w:rFonts w:ascii="Arial" w:eastAsia="Arial" w:hAnsi="Arial" w:cs="Arial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16E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16EF6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D16EF6"/>
    <w:pPr>
      <w:widowControl w:val="0"/>
      <w:autoSpaceDE w:val="0"/>
      <w:autoSpaceDN w:val="0"/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link w:val="TextChar"/>
    <w:rsid w:val="00D16EF6"/>
    <w:pPr>
      <w:widowControl w:val="0"/>
      <w:spacing w:after="0" w:line="252" w:lineRule="auto"/>
      <w:ind w:firstLine="202"/>
      <w:jc w:val="both"/>
    </w:pPr>
    <w:rPr>
      <w:rFonts w:ascii="Times New Roman" w:eastAsia="SimSun" w:hAnsi="Times New Roman" w:cs="Times New Roman"/>
      <w:sz w:val="20"/>
      <w:szCs w:val="20"/>
      <w:lang w:eastAsia="en-US"/>
    </w:rPr>
  </w:style>
  <w:style w:type="character" w:customStyle="1" w:styleId="TextChar">
    <w:name w:val="Text Char"/>
    <w:link w:val="Text"/>
    <w:rsid w:val="00D16EF6"/>
    <w:rPr>
      <w:rFonts w:ascii="Times New Roman" w:eastAsia="SimSun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17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B66"/>
  </w:style>
  <w:style w:type="paragraph" w:styleId="Footer">
    <w:name w:val="footer"/>
    <w:basedOn w:val="Normal"/>
    <w:link w:val="FooterChar"/>
    <w:uiPriority w:val="99"/>
    <w:unhideWhenUsed/>
    <w:rsid w:val="00717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60127</dc:creator>
  <cp:keywords/>
  <dc:description/>
  <cp:lastModifiedBy>60127</cp:lastModifiedBy>
  <cp:revision>7</cp:revision>
  <dcterms:created xsi:type="dcterms:W3CDTF">2023-01-22T09:51:00Z</dcterms:created>
  <dcterms:modified xsi:type="dcterms:W3CDTF">2023-01-29T17:32:00Z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2d679b7d-43de-4295-ad10-61bd56882b27</vt:lpwstr>
  </property>
</Properties>
</file>