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369BB" w14:textId="0FB93ABF" w:rsidR="009016C2" w:rsidRDefault="00FE4C36">
      <w:pPr>
        <w:rPr>
          <w:rFonts w:ascii="Times New Roman" w:hAnsi="Times New Roman"/>
          <w:b/>
          <w:sz w:val="32"/>
          <w:lang w:val="en-GB"/>
        </w:rPr>
      </w:pPr>
      <w:r w:rsidRPr="00913637">
        <w:rPr>
          <w:rFonts w:ascii="Times New Roman" w:hAnsi="Times New Roman"/>
          <w:b/>
          <w:sz w:val="32"/>
          <w:lang w:val="en-GB"/>
        </w:rPr>
        <w:t xml:space="preserve">Supplemental information </w:t>
      </w:r>
    </w:p>
    <w:p w14:paraId="774A9F92" w14:textId="77777777" w:rsidR="004266F3" w:rsidRPr="001823FD" w:rsidRDefault="004266F3" w:rsidP="004266F3">
      <w:pPr>
        <w:pStyle w:val="Heading2"/>
        <w:spacing w:before="120" w:after="120" w:line="480" w:lineRule="auto"/>
        <w:jc w:val="both"/>
        <w:rPr>
          <w:rFonts w:ascii="Times New Roman" w:hAnsi="Times New Roman" w:cs="Times New Roman"/>
          <w:b/>
          <w:i/>
          <w:color w:val="auto"/>
          <w:sz w:val="24"/>
          <w:szCs w:val="24"/>
          <w:lang w:val="en-US"/>
        </w:rPr>
      </w:pPr>
      <w:r>
        <w:rPr>
          <w:rFonts w:ascii="Times New Roman" w:hAnsi="Times New Roman" w:cs="Times New Roman"/>
          <w:b/>
          <w:i/>
          <w:color w:val="auto"/>
          <w:sz w:val="24"/>
          <w:szCs w:val="24"/>
          <w:lang w:val="en-US"/>
        </w:rPr>
        <w:t>Internal wave energy</w:t>
      </w:r>
    </w:p>
    <w:tbl>
      <w:tblPr>
        <w:tblStyle w:val="TableGrid"/>
        <w:tblpPr w:leftFromText="180" w:rightFromText="180" w:vertAnchor="text" w:horzAnchor="margin" w:tblpY="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266F3" w14:paraId="030B33C4" w14:textId="77777777" w:rsidTr="00BB034B">
        <w:trPr>
          <w:trHeight w:val="2835"/>
        </w:trPr>
        <w:tc>
          <w:tcPr>
            <w:tcW w:w="9026" w:type="dxa"/>
          </w:tcPr>
          <w:p w14:paraId="04D88FA4" w14:textId="77777777" w:rsidR="004266F3" w:rsidRDefault="004266F3" w:rsidP="00BB034B">
            <w:pPr>
              <w:pStyle w:val="Normal2"/>
              <w:spacing w:before="120" w:after="120" w:line="480" w:lineRule="auto"/>
              <w:ind w:left="0" w:firstLine="0"/>
              <w:rPr>
                <w:color w:val="000000" w:themeColor="text1"/>
              </w:rPr>
            </w:pPr>
            <w:r>
              <w:rPr>
                <w:noProof/>
                <w:color w:val="000000" w:themeColor="text1"/>
              </w:rPr>
              <w:drawing>
                <wp:inline distT="0" distB="0" distL="0" distR="0" wp14:anchorId="6DCCE420" wp14:editId="68589EC7">
                  <wp:extent cx="5514416" cy="3241632"/>
                  <wp:effectExtent l="0" t="0" r="0" b="0"/>
                  <wp:docPr id="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14416" cy="3241632"/>
                          </a:xfrm>
                          <a:prstGeom prst="rect">
                            <a:avLst/>
                          </a:prstGeom>
                          <a:noFill/>
                        </pic:spPr>
                      </pic:pic>
                    </a:graphicData>
                  </a:graphic>
                </wp:inline>
              </w:drawing>
            </w:r>
          </w:p>
        </w:tc>
      </w:tr>
      <w:tr w:rsidR="004266F3" w:rsidRPr="004266F3" w14:paraId="6AD8B90D" w14:textId="77777777" w:rsidTr="00BB034B">
        <w:tc>
          <w:tcPr>
            <w:tcW w:w="9026" w:type="dxa"/>
          </w:tcPr>
          <w:p w14:paraId="5FCD879F" w14:textId="2458BB24" w:rsidR="004266F3" w:rsidRPr="00E011D8" w:rsidRDefault="004266F3" w:rsidP="00BB034B">
            <w:pPr>
              <w:pStyle w:val="CommentText"/>
              <w:spacing w:line="480" w:lineRule="auto"/>
              <w:jc w:val="both"/>
              <w:rPr>
                <w:rFonts w:ascii="Times New Roman" w:hAnsi="Times New Roman" w:cs="Times New Roman"/>
                <w:sz w:val="24"/>
                <w:szCs w:val="24"/>
              </w:rPr>
            </w:pPr>
            <w:r w:rsidRPr="001823FD">
              <w:rPr>
                <w:rFonts w:ascii="Times New Roman" w:hAnsi="Times New Roman" w:cs="Times New Roman"/>
                <w:b/>
                <w:sz w:val="24"/>
                <w:szCs w:val="24"/>
              </w:rPr>
              <w:t>Fig. S</w:t>
            </w:r>
            <w:r>
              <w:rPr>
                <w:rFonts w:ascii="Times New Roman" w:hAnsi="Times New Roman" w:cs="Times New Roman"/>
                <w:b/>
                <w:sz w:val="24"/>
                <w:szCs w:val="24"/>
              </w:rPr>
              <w:t>1</w:t>
            </w:r>
            <w:r w:rsidRPr="001823FD">
              <w:rPr>
                <w:rFonts w:ascii="Times New Roman" w:hAnsi="Times New Roman" w:cs="Times New Roman"/>
                <w:sz w:val="24"/>
                <w:szCs w:val="24"/>
              </w:rPr>
              <w:t xml:space="preserve"> Time-series of internal wave energy (</w:t>
            </w:r>
            <m:oMath>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wave</m:t>
                  </m:r>
                </m:sub>
              </m:sSub>
            </m:oMath>
            <w:r w:rsidRPr="001823FD">
              <w:rPr>
                <w:rFonts w:ascii="Times New Roman" w:hAnsi="Times New Roman" w:cs="Times New Roman"/>
                <w:sz w:val="24"/>
                <w:szCs w:val="24"/>
              </w:rPr>
              <w:t>) and the procedure to remove the background flow from the basin-integrated kinetic energy (Eq. 2</w:t>
            </w:r>
            <w:r>
              <w:rPr>
                <w:rFonts w:ascii="Times New Roman" w:hAnsi="Times New Roman" w:cs="Times New Roman"/>
                <w:sz w:val="24"/>
                <w:szCs w:val="24"/>
              </w:rPr>
              <w:t xml:space="preserve"> in the main text</w:t>
            </w:r>
            <w:r w:rsidRPr="001823FD">
              <w:rPr>
                <w:rFonts w:ascii="Times New Roman" w:hAnsi="Times New Roman" w:cs="Times New Roman"/>
                <w:sz w:val="24"/>
                <w:szCs w:val="24"/>
              </w:rPr>
              <w:t>). Red and blue dots represent the identified maximum and minimum values from the time-series of basin-integrated kinetic energy, respectively. Red solid and blue dashed lines represent the total energy decay and the background flow decay, respectively. Green blue dot is the internal wave energy obtained from the difference between the basin-integrated kinetic energy (red dots) and the function of the background flow energy (blue dashed line), in which the first green dot (red arrow) describes the initial energy of the internal wave (</w:t>
            </w:r>
            <m:oMath>
              <m:sSubSup>
                <m:sSubSupPr>
                  <m:ctrlPr>
                    <w:rPr>
                      <w:rFonts w:ascii="Cambria Math" w:hAnsi="Cambria Math" w:cs="Times New Roman"/>
                      <w:i/>
                      <w:sz w:val="24"/>
                      <w:szCs w:val="24"/>
                    </w:rPr>
                  </m:ctrlPr>
                </m:sSubSupPr>
                <m:e>
                  <m:r>
                    <w:rPr>
                      <w:rFonts w:ascii="Cambria Math" w:hAnsi="Cambria Math" w:cs="Times New Roman"/>
                      <w:sz w:val="24"/>
                      <w:szCs w:val="24"/>
                    </w:rPr>
                    <m:t>E</m:t>
                  </m:r>
                </m:e>
                <m:sub>
                  <m:r>
                    <m:rPr>
                      <m:sty m:val="p"/>
                    </m:rPr>
                    <w:rPr>
                      <w:rFonts w:ascii="Cambria Math" w:hAnsi="Cambria Math" w:cs="Times New Roman"/>
                      <w:sz w:val="24"/>
                      <w:szCs w:val="24"/>
                    </w:rPr>
                    <m:t>wave</m:t>
                  </m:r>
                </m:sub>
                <m:sup>
                  <m:r>
                    <m:rPr>
                      <m:sty m:val="p"/>
                    </m:rPr>
                    <w:rPr>
                      <w:rFonts w:ascii="Cambria Math" w:hAnsi="Cambria Math" w:cs="Times New Roman"/>
                      <w:sz w:val="24"/>
                      <w:szCs w:val="24"/>
                    </w:rPr>
                    <m:t>max</m:t>
                  </m:r>
                </m:sup>
              </m:sSubSup>
              <m:r>
                <w:rPr>
                  <w:rFonts w:ascii="Cambria Math" w:hAnsi="Cambria Math" w:cs="Times New Roman"/>
                  <w:sz w:val="24"/>
                  <w:szCs w:val="24"/>
                </w:rPr>
                <m:t>).</m:t>
              </m:r>
            </m:oMath>
            <w:r w:rsidRPr="001823FD">
              <w:rPr>
                <w:rFonts w:ascii="Times New Roman" w:hAnsi="Times New Roman" w:cs="Times New Roman"/>
                <w:i/>
                <w:sz w:val="24"/>
                <w:szCs w:val="24"/>
              </w:rPr>
              <w:t xml:space="preserve"> </w:t>
            </w:r>
            <m:oMath>
              <m:r>
                <w:rPr>
                  <w:rFonts w:ascii="Cambria Math" w:hAnsi="Cambria Math" w:cs="Times New Roman"/>
                  <w:sz w:val="24"/>
                  <w:szCs w:val="24"/>
                </w:rPr>
                <m:t>k</m:t>
              </m:r>
            </m:oMath>
            <w:r w:rsidRPr="001823FD">
              <w:rPr>
                <w:rFonts w:ascii="Times New Roman" w:hAnsi="Times New Roman" w:cs="Times New Roman"/>
                <w:sz w:val="24"/>
                <w:szCs w:val="24"/>
              </w:rPr>
              <w:t xml:space="preserve"> is the internal wave damping coefficient (Eq. 3 in the main text)</w:t>
            </w:r>
            <w:r>
              <w:rPr>
                <w:rFonts w:ascii="Times New Roman" w:hAnsi="Times New Roman" w:cs="Times New Roman"/>
                <w:sz w:val="24"/>
                <w:szCs w:val="24"/>
              </w:rPr>
              <w:t>.</w:t>
            </w:r>
          </w:p>
        </w:tc>
      </w:tr>
    </w:tbl>
    <w:p w14:paraId="174013D9" w14:textId="77777777" w:rsidR="004266F3" w:rsidRPr="00E011D8" w:rsidRDefault="004266F3" w:rsidP="004266F3">
      <w:pPr>
        <w:spacing w:after="240"/>
        <w:rPr>
          <w:rFonts w:ascii="Times New Roman" w:hAnsi="Times New Roman" w:cs="Times New Roman"/>
          <w:sz w:val="24"/>
          <w:szCs w:val="24"/>
          <w:lang w:val="en-US"/>
        </w:rPr>
      </w:pPr>
    </w:p>
    <w:p w14:paraId="10462382" w14:textId="77777777" w:rsidR="004266F3" w:rsidRPr="00326D9E" w:rsidRDefault="004266F3" w:rsidP="004266F3">
      <w:pPr>
        <w:spacing w:after="240"/>
        <w:rPr>
          <w:rFonts w:ascii="Times New Roman" w:hAnsi="Times New Roman"/>
          <w:sz w:val="24"/>
          <w:lang w:val="en-US"/>
        </w:rPr>
      </w:pPr>
    </w:p>
    <w:p w14:paraId="500F77F8" w14:textId="6A06F747" w:rsidR="00E37B43" w:rsidRDefault="00E37B43" w:rsidP="00256B3F">
      <w:pPr>
        <w:pStyle w:val="Heading2"/>
        <w:spacing w:before="120" w:after="120" w:line="480" w:lineRule="auto"/>
        <w:jc w:val="both"/>
        <w:rPr>
          <w:rFonts w:ascii="Times New Roman" w:hAnsi="Times New Roman" w:cs="Times New Roman"/>
          <w:b/>
          <w:i/>
          <w:color w:val="auto"/>
          <w:sz w:val="24"/>
          <w:szCs w:val="24"/>
          <w:lang w:val="en-US"/>
        </w:rPr>
      </w:pPr>
      <w:r>
        <w:rPr>
          <w:rFonts w:ascii="Times New Roman" w:hAnsi="Times New Roman" w:cs="Times New Roman"/>
          <w:b/>
          <w:i/>
          <w:color w:val="auto"/>
          <w:sz w:val="24"/>
          <w:szCs w:val="24"/>
          <w:lang w:val="en-US"/>
        </w:rPr>
        <w:lastRenderedPageBreak/>
        <w:t xml:space="preserve">Longitudinal cross sections (observed wind </w:t>
      </w:r>
      <w:r w:rsidR="00D17B87">
        <w:rPr>
          <w:rFonts w:ascii="Times New Roman" w:hAnsi="Times New Roman" w:cs="Times New Roman"/>
          <w:b/>
          <w:i/>
          <w:color w:val="auto"/>
          <w:sz w:val="24"/>
          <w:szCs w:val="24"/>
          <w:lang w:val="en-US"/>
        </w:rPr>
        <w:t xml:space="preserve">in response to a </w:t>
      </w:r>
      <w:r>
        <w:rPr>
          <w:rFonts w:ascii="Times New Roman" w:hAnsi="Times New Roman" w:cs="Times New Roman"/>
          <w:b/>
          <w:i/>
          <w:color w:val="auto"/>
          <w:sz w:val="24"/>
          <w:szCs w:val="24"/>
          <w:lang w:val="en-US"/>
        </w:rPr>
        <w:t>single wind event)</w:t>
      </w:r>
    </w:p>
    <w:tbl>
      <w:tblPr>
        <w:tblStyle w:val="TableGrid"/>
        <w:tblpPr w:leftFromText="180" w:rightFromText="180" w:vertAnchor="text" w:horzAnchor="margin" w:tblpY="176"/>
        <w:tblW w:w="0" w:type="auto"/>
        <w:tblLook w:val="04A0" w:firstRow="1" w:lastRow="0" w:firstColumn="1" w:lastColumn="0" w:noHBand="0" w:noVBand="1"/>
      </w:tblPr>
      <w:tblGrid>
        <w:gridCol w:w="8952"/>
      </w:tblGrid>
      <w:tr w:rsidR="00E37B43" w14:paraId="4097421B" w14:textId="77777777" w:rsidTr="00E37B43">
        <w:trPr>
          <w:trHeight w:val="2902"/>
        </w:trPr>
        <w:tc>
          <w:tcPr>
            <w:tcW w:w="8952" w:type="dxa"/>
            <w:tcBorders>
              <w:top w:val="nil"/>
              <w:left w:val="nil"/>
              <w:bottom w:val="nil"/>
              <w:right w:val="nil"/>
            </w:tcBorders>
          </w:tcPr>
          <w:p w14:paraId="193C7D15" w14:textId="77777777" w:rsidR="00E37B43" w:rsidRPr="008703A3" w:rsidRDefault="00E37B43" w:rsidP="00E37B43">
            <w:pPr>
              <w:pStyle w:val="Normal2"/>
              <w:spacing w:before="120" w:after="120" w:line="480" w:lineRule="auto"/>
              <w:ind w:left="0" w:firstLine="0"/>
              <w:rPr>
                <w:color w:val="000000" w:themeColor="text1"/>
              </w:rPr>
            </w:pPr>
            <w:r>
              <w:rPr>
                <w:noProof/>
                <w:color w:val="000000" w:themeColor="text1"/>
              </w:rPr>
              <w:drawing>
                <wp:inline distT="0" distB="0" distL="0" distR="0" wp14:anchorId="0749FC01" wp14:editId="1278BC5F">
                  <wp:extent cx="5437010" cy="2718505"/>
                  <wp:effectExtent l="0" t="0" r="0" b="5715"/>
                  <wp:docPr id="6"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437010" cy="2718505"/>
                          </a:xfrm>
                          <a:prstGeom prst="rect">
                            <a:avLst/>
                          </a:prstGeom>
                          <a:noFill/>
                        </pic:spPr>
                      </pic:pic>
                    </a:graphicData>
                  </a:graphic>
                </wp:inline>
              </w:drawing>
            </w:r>
          </w:p>
        </w:tc>
      </w:tr>
      <w:tr w:rsidR="00E37B43" w:rsidRPr="004266F3" w14:paraId="104A23BE" w14:textId="77777777" w:rsidTr="00E37B43">
        <w:trPr>
          <w:trHeight w:val="906"/>
        </w:trPr>
        <w:tc>
          <w:tcPr>
            <w:tcW w:w="8952" w:type="dxa"/>
            <w:tcBorders>
              <w:top w:val="nil"/>
              <w:left w:val="nil"/>
              <w:bottom w:val="nil"/>
              <w:right w:val="nil"/>
            </w:tcBorders>
          </w:tcPr>
          <w:p w14:paraId="05CFD77C" w14:textId="7E7AC2C1" w:rsidR="00E37B43" w:rsidRPr="00696A0A" w:rsidRDefault="00E37B43" w:rsidP="00E37B43">
            <w:pPr>
              <w:spacing w:line="480" w:lineRule="auto"/>
              <w:jc w:val="both"/>
              <w:rPr>
                <w:rFonts w:ascii="Times New Roman" w:hAnsi="Times New Roman" w:cs="Times New Roman"/>
                <w:color w:val="000000" w:themeColor="text1"/>
              </w:rPr>
            </w:pPr>
            <w:r w:rsidRPr="00305828">
              <w:rPr>
                <w:rFonts w:ascii="Times New Roman" w:hAnsi="Times New Roman" w:cs="Times New Roman"/>
                <w:b/>
              </w:rPr>
              <w:t>Fig. S</w:t>
            </w:r>
            <w:r w:rsidR="0000633A">
              <w:rPr>
                <w:rFonts w:ascii="Times New Roman" w:hAnsi="Times New Roman" w:cs="Times New Roman"/>
                <w:b/>
              </w:rPr>
              <w:t>2</w:t>
            </w:r>
            <w:r w:rsidRPr="00305828">
              <w:rPr>
                <w:rFonts w:ascii="Times New Roman" w:hAnsi="Times New Roman" w:cs="Times New Roman"/>
              </w:rPr>
              <w:t xml:space="preserve">. </w:t>
            </w:r>
            <w:r w:rsidRPr="00866286">
              <w:rPr>
                <w:rFonts w:ascii="Times New Roman" w:hAnsi="Times New Roman" w:cs="Times New Roman"/>
              </w:rPr>
              <w:t>Longitudinal sections of water t</w:t>
            </w:r>
            <w:r w:rsidRPr="00866286">
              <w:rPr>
                <w:rFonts w:ascii="Times New Roman" w:hAnsi="Times New Roman" w:cs="Times New Roman"/>
                <w:color w:val="000000" w:themeColor="text1"/>
              </w:rPr>
              <w:t xml:space="preserve">emperature and horizontal flow velocity in </w:t>
            </w:r>
            <w:proofErr w:type="spellStart"/>
            <w:r w:rsidRPr="00866286">
              <w:rPr>
                <w:rFonts w:ascii="Times New Roman" w:hAnsi="Times New Roman" w:cs="Times New Roman"/>
                <w:color w:val="000000" w:themeColor="text1"/>
              </w:rPr>
              <w:t>Passauna</w:t>
            </w:r>
            <w:proofErr w:type="spellEnd"/>
            <w:r w:rsidRPr="00866286">
              <w:rPr>
                <w:rFonts w:ascii="Times New Roman" w:hAnsi="Times New Roman" w:cs="Times New Roman"/>
                <w:color w:val="000000" w:themeColor="text1"/>
              </w:rPr>
              <w:t xml:space="preserve"> Reservoir in response to an idealized 8-h wind episode (scenario M2B2) and with observed wind forcing. a) Water temperature and b) longitudinal flow velocity for scenario M2B2. c) Water temperature and d) longitudinal flow velocity simulated with observed wind dynamics and measured initial water temperature profile. The temperature distribution was obtained at the end of the wind episode, which </w:t>
            </w:r>
            <w:r w:rsidR="00462419">
              <w:rPr>
                <w:rFonts w:ascii="Times New Roman" w:hAnsi="Times New Roman" w:cs="Times New Roman"/>
                <w:color w:val="000000" w:themeColor="text1"/>
              </w:rPr>
              <w:t>was</w:t>
            </w:r>
            <w:r w:rsidRPr="00866286">
              <w:rPr>
                <w:rFonts w:ascii="Times New Roman" w:hAnsi="Times New Roman" w:cs="Times New Roman"/>
                <w:color w:val="000000" w:themeColor="text1"/>
              </w:rPr>
              <w:t xml:space="preserve"> at t=8 h in a), while for the measured data the end of the wind episode was characterized by the end of a strong wind event measured on 29 June at 21 h 20 min (cf. Fig. 3 in the main text). The horizontal velocit</w:t>
            </w:r>
            <w:r w:rsidR="002D7371">
              <w:rPr>
                <w:rFonts w:ascii="Times New Roman" w:hAnsi="Times New Roman" w:cs="Times New Roman"/>
                <w:color w:val="000000" w:themeColor="text1"/>
              </w:rPr>
              <w:t>ies</w:t>
            </w:r>
            <w:r w:rsidRPr="00866286">
              <w:rPr>
                <w:rFonts w:ascii="Times New Roman" w:hAnsi="Times New Roman" w:cs="Times New Roman"/>
                <w:color w:val="000000" w:themeColor="text1"/>
              </w:rPr>
              <w:t xml:space="preserve"> </w:t>
            </w:r>
            <w:r w:rsidR="002D7371">
              <w:rPr>
                <w:rFonts w:ascii="Times New Roman" w:hAnsi="Times New Roman" w:cs="Times New Roman"/>
                <w:color w:val="000000" w:themeColor="text1"/>
              </w:rPr>
              <w:t>are</w:t>
            </w:r>
            <w:r w:rsidRPr="00866286">
              <w:rPr>
                <w:rFonts w:ascii="Times New Roman" w:hAnsi="Times New Roman" w:cs="Times New Roman"/>
                <w:color w:val="000000" w:themeColor="text1"/>
              </w:rPr>
              <w:t xml:space="preserve"> shown at the end of the wind event, during the initial seiche </w:t>
            </w:r>
            <w:r w:rsidR="004C6540">
              <w:rPr>
                <w:rFonts w:ascii="Times New Roman" w:hAnsi="Times New Roman" w:cs="Times New Roman"/>
                <w:color w:val="000000" w:themeColor="text1"/>
              </w:rPr>
              <w:t>excitation</w:t>
            </w:r>
            <w:r w:rsidRPr="00866286">
              <w:rPr>
                <w:rFonts w:ascii="Times New Roman" w:hAnsi="Times New Roman" w:cs="Times New Roman"/>
                <w:color w:val="000000" w:themeColor="text1"/>
              </w:rPr>
              <w:t>. The solid black lines in a) and c) mark isothermal depth with 1.0 °C increment.</w:t>
            </w:r>
          </w:p>
          <w:p w14:paraId="118A6314" w14:textId="77777777" w:rsidR="00E37B43" w:rsidRPr="00305828" w:rsidRDefault="00E37B43" w:rsidP="00E37B43">
            <w:pPr>
              <w:spacing w:line="480" w:lineRule="auto"/>
              <w:jc w:val="both"/>
              <w:rPr>
                <w:rFonts w:ascii="Times New Roman" w:hAnsi="Times New Roman" w:cs="Times New Roman"/>
              </w:rPr>
            </w:pPr>
          </w:p>
          <w:p w14:paraId="05079E22" w14:textId="77777777" w:rsidR="00E37B43" w:rsidRPr="00696A0A" w:rsidRDefault="00E37B43" w:rsidP="00E37B43">
            <w:pPr>
              <w:pStyle w:val="Normal2"/>
              <w:spacing w:before="120" w:after="120" w:line="480" w:lineRule="auto"/>
              <w:ind w:left="0" w:firstLine="0"/>
            </w:pPr>
          </w:p>
        </w:tc>
      </w:tr>
    </w:tbl>
    <w:p w14:paraId="7DB94989" w14:textId="77777777" w:rsidR="00256B3F" w:rsidRPr="00E37B43" w:rsidRDefault="00256B3F" w:rsidP="00E37B43">
      <w:pPr>
        <w:rPr>
          <w:lang w:val="en-US"/>
        </w:rPr>
      </w:pPr>
    </w:p>
    <w:p w14:paraId="4FC4BC04" w14:textId="3E685E14" w:rsidR="00256B3F" w:rsidRDefault="00256B3F" w:rsidP="00256B3F">
      <w:pPr>
        <w:pStyle w:val="Heading2"/>
        <w:spacing w:before="120" w:after="120" w:line="480" w:lineRule="auto"/>
        <w:jc w:val="both"/>
        <w:rPr>
          <w:rFonts w:ascii="Times New Roman" w:hAnsi="Times New Roman" w:cs="Times New Roman"/>
          <w:b/>
          <w:i/>
          <w:color w:val="auto"/>
          <w:sz w:val="24"/>
          <w:szCs w:val="24"/>
          <w:lang w:val="en-US"/>
        </w:rPr>
      </w:pPr>
      <w:r>
        <w:rPr>
          <w:rFonts w:ascii="Times New Roman" w:hAnsi="Times New Roman" w:cs="Times New Roman"/>
          <w:b/>
          <w:i/>
          <w:color w:val="auto"/>
          <w:sz w:val="24"/>
          <w:szCs w:val="24"/>
          <w:lang w:val="en-US"/>
        </w:rPr>
        <w:lastRenderedPageBreak/>
        <w:t>Hydrodynamic characterization of the analyzed period P1 and spectral analysis</w:t>
      </w:r>
    </w:p>
    <w:p w14:paraId="21CBEF64" w14:textId="148BE80F" w:rsidR="00256B3F" w:rsidRPr="00E9157D" w:rsidRDefault="00256B3F" w:rsidP="00256B3F">
      <w:pPr>
        <w:pStyle w:val="Normal2"/>
        <w:spacing w:before="120" w:after="120" w:line="480" w:lineRule="auto"/>
        <w:ind w:left="0" w:firstLine="0"/>
      </w:pPr>
      <w:r w:rsidRPr="00E9157D">
        <w:t>No significant peaks that could be related to internal seiche activity were present in the power spectra of horizontal flow velocity in the lake interior (Fig. S</w:t>
      </w:r>
      <w:r w:rsidR="00A56BFC">
        <w:t>3</w:t>
      </w:r>
      <w:r w:rsidRPr="00E9157D">
        <w:t xml:space="preserve">b and c). The low-frequency peaks (with period of 24 h and 12 h) identified in the power spectral density are more energetic near the water surface, indicating that the observed oscillatory response is related to the diurnal and semidiurnal components of the wind forcing that accelerate the water surface periodically. Particularly near the water surface, the spectra of the simulated horizontal velocity indicates the presence of oscillatory flows at a frequency of 4 </w:t>
      </w:r>
      <m:oMath>
        <m:r>
          <m:rPr>
            <m:sty m:val="p"/>
          </m:rPr>
          <w:rPr>
            <w:rFonts w:ascii="Cambria Math" w:hAnsi="Cambria Math"/>
          </w:rPr>
          <m:t xml:space="preserve">× </m:t>
        </m:r>
      </m:oMath>
      <w:r w:rsidRPr="00E9157D">
        <w:t>10</w:t>
      </w:r>
      <w:r w:rsidRPr="00E9157D">
        <w:rPr>
          <w:vertAlign w:val="superscript"/>
        </w:rPr>
        <w:t>-4</w:t>
      </w:r>
      <w:r w:rsidRPr="00E9157D">
        <w:t xml:space="preserve"> Hz (Fig. S</w:t>
      </w:r>
      <w:r w:rsidR="00A56BFC">
        <w:t>3</w:t>
      </w:r>
      <w:r w:rsidRPr="00E9157D">
        <w:t xml:space="preserve">c). Since the model is not capable of resolving high-frequency (propagating) internal waves due to its coarse spatial resolution, the peak can likely be assigned to surface (baroclinic) seiches of different horizontal modes, which were hidden by other unresolved motions in the measured data.  The theoretical period of the fundamental surface seiche in </w:t>
      </w:r>
      <w:proofErr w:type="spellStart"/>
      <w:r w:rsidRPr="00E9157D">
        <w:t>Passauna</w:t>
      </w:r>
      <w:proofErr w:type="spellEnd"/>
      <w:r w:rsidRPr="00E9157D">
        <w:t xml:space="preserve"> reservoir, assuming a reservoir-shaped basin </w:t>
      </w:r>
      <w:sdt>
        <w:sdtPr>
          <w:tag w:val="MENDELEY_CITATION_v3_eyJjaXRhdGlvbklEIjoiTUVOREVMRVlfQ0lUQVRJT05fNGZlNzhlMGMtYTliZC00MGFkLWEwMzktZTA2YzQ2NWZjY2E3IiwicHJvcGVydGllcyI6eyJub3RlSW5kZXgiOjB9LCJpc0VkaXRlZCI6ZmFsc2UsIm1hbnVhbE92ZXJyaWRlIjp7ImlzTWFudWFsbHlPdmVycmlkZGVuIjpmYWxzZSwiY2l0ZXByb2NUZXh0IjoiKFJhYmlub3ZpY2gsIDIwMDkpIiwibWFudWFsT3ZlcnJpZGVUZXh0IjoiIn0sImNpdGF0aW9uSXRlbXMiOlt7ImlkIjoiOTM3YmIwZjgtNGY5Ny0zYTYxLWFlZGEtYzkyYWZlMWI4MWQ1IiwiaXRlbURhdGEiOnsidHlwZSI6ImFydGljbGUiLCJpZCI6IjkzN2JiMGY4LTRmOTctM2E2MS1hZWRhLWM5MmFmZTFiODFkNSIsInRpdGxlIjoiU2VpY2hlcyBhbmQgaGFyYm9yIG9zY2lsbGF0aW9ucywgSGFuZGJvb2sgb2YgQ29hc3RhbCBhbmQgT2NlYW4gRW5naW5lZXJpbmcsIDE5My0yMzYsIGVkaXRlZCBieSBZLiBDLiBLaW0iLCJhdXRob3IiOlt7ImZhbWlseSI6IlJhYmlub3ZpY2giLCJnaXZlbiI6IkEgQiIsInBhcnNlLW5hbWVzIjpmYWxzZSwiZHJvcHBpbmctcGFydGljbGUiOiIiLCJub24tZHJvcHBpbmctcGFydGljbGUiOiIifV0sIlVSTCI6Imh0dHBzOi8vZG9pLm9yZy8xMC4xMTQyLzk3ODk4MTI4MTkzMDdfMDAwOSIsImlzc3VlZCI6eyJkYXRlLXBhcnRzIjpbWzIwMDldXX0sInB1Ymxpc2hlciI6IldvcmxkIFNjaWVudGlmaWMgUHVibC4sIFNpbmdhcG9yZSJ9LCJpc1RlbXBvcmFyeSI6ZmFsc2V9XX0="/>
          <w:id w:val="1697736812"/>
          <w:placeholder>
            <w:docPart w:val="C59BDDF22C9D45998226670140F4C0F8"/>
          </w:placeholder>
        </w:sdtPr>
        <w:sdtContent>
          <w:r w:rsidRPr="00E9157D">
            <w:t>(</w:t>
          </w:r>
          <w:proofErr w:type="spellStart"/>
          <w:r w:rsidRPr="00E9157D">
            <w:t>Rabinovich</w:t>
          </w:r>
          <w:proofErr w:type="spellEnd"/>
          <w:r w:rsidRPr="00E9157D">
            <w:t>, 2009)</w:t>
          </w:r>
        </w:sdtContent>
      </w:sdt>
      <w:r w:rsidRPr="00E9157D">
        <w:t xml:space="preserve">, is around 42 min, which matches the frequency of the spectral peak at 3.8 </w:t>
      </w:r>
      <m:oMath>
        <m:r>
          <m:rPr>
            <m:sty m:val="p"/>
          </m:rPr>
          <w:rPr>
            <w:rFonts w:ascii="Cambria Math" w:hAnsi="Cambria Math"/>
          </w:rPr>
          <m:t>×</m:t>
        </m:r>
      </m:oMath>
      <w:r w:rsidRPr="00E9157D">
        <w:t xml:space="preserve"> 10</w:t>
      </w:r>
      <w:r w:rsidRPr="00E9157D">
        <w:rPr>
          <w:vertAlign w:val="superscript"/>
        </w:rPr>
        <w:t>-4</w:t>
      </w:r>
      <w:r w:rsidRPr="00E9157D">
        <w:t xml:space="preserve"> Hz, corresponding to period of 43 min (Fig. S</w:t>
      </w:r>
      <w:r w:rsidR="00A56BFC">
        <w:t>3</w:t>
      </w:r>
      <w:r w:rsidRPr="00E9157D">
        <w:t>c).</w:t>
      </w:r>
    </w:p>
    <w:p w14:paraId="12005A68" w14:textId="77777777" w:rsidR="00256B3F" w:rsidRPr="00256B3F" w:rsidRDefault="00256B3F" w:rsidP="00256B3F">
      <w:pPr>
        <w:rPr>
          <w:lang w:val="en-US"/>
        </w:rPr>
      </w:pPr>
    </w:p>
    <w:tbl>
      <w:tblPr>
        <w:tblStyle w:val="TableGrid"/>
        <w:tblpPr w:leftFromText="180" w:rightFromText="180" w:vertAnchor="text" w:horzAnchor="margin" w:tblpY="3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256B3F" w14:paraId="14A65705" w14:textId="77777777" w:rsidTr="00226BB8">
        <w:trPr>
          <w:trHeight w:val="2902"/>
        </w:trPr>
        <w:tc>
          <w:tcPr>
            <w:tcW w:w="8807" w:type="dxa"/>
          </w:tcPr>
          <w:p w14:paraId="496DCEE1" w14:textId="77777777" w:rsidR="00256B3F" w:rsidRPr="008703A3" w:rsidRDefault="00256B3F" w:rsidP="00226BB8">
            <w:pPr>
              <w:pStyle w:val="Normal2"/>
              <w:spacing w:before="120" w:after="120" w:line="480" w:lineRule="auto"/>
              <w:ind w:left="0" w:firstLine="0"/>
              <w:rPr>
                <w:color w:val="000000" w:themeColor="text1"/>
              </w:rPr>
            </w:pPr>
            <w:r>
              <w:rPr>
                <w:noProof/>
                <w:color w:val="000000" w:themeColor="text1"/>
              </w:rPr>
              <w:lastRenderedPageBreak/>
              <w:drawing>
                <wp:inline distT="0" distB="0" distL="0" distR="0" wp14:anchorId="53817DFA" wp14:editId="0E8A475B">
                  <wp:extent cx="5653786" cy="3392271"/>
                  <wp:effectExtent l="0" t="0" r="4445" b="0"/>
                  <wp:docPr id="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53786" cy="3392271"/>
                          </a:xfrm>
                          <a:prstGeom prst="rect">
                            <a:avLst/>
                          </a:prstGeom>
                          <a:noFill/>
                        </pic:spPr>
                      </pic:pic>
                    </a:graphicData>
                  </a:graphic>
                </wp:inline>
              </w:drawing>
            </w:r>
          </w:p>
        </w:tc>
      </w:tr>
      <w:tr w:rsidR="00256B3F" w:rsidRPr="004266F3" w14:paraId="3473A4AE" w14:textId="77777777" w:rsidTr="00226BB8">
        <w:trPr>
          <w:trHeight w:val="906"/>
        </w:trPr>
        <w:tc>
          <w:tcPr>
            <w:tcW w:w="8807" w:type="dxa"/>
          </w:tcPr>
          <w:p w14:paraId="6BECCE94" w14:textId="5FD584B9" w:rsidR="00256B3F" w:rsidRDefault="00256B3F" w:rsidP="00256B3F">
            <w:pPr>
              <w:pStyle w:val="CommentText"/>
              <w:spacing w:line="480" w:lineRule="auto"/>
              <w:jc w:val="both"/>
              <w:rPr>
                <w:rFonts w:ascii="Times New Roman" w:hAnsi="Times New Roman" w:cs="Times New Roman"/>
                <w:sz w:val="24"/>
                <w:szCs w:val="24"/>
              </w:rPr>
            </w:pPr>
            <w:r w:rsidRPr="00256B3F">
              <w:rPr>
                <w:rFonts w:ascii="Times New Roman" w:hAnsi="Times New Roman" w:cs="Times New Roman"/>
                <w:b/>
                <w:sz w:val="24"/>
                <w:szCs w:val="24"/>
              </w:rPr>
              <w:t>Fig. S</w:t>
            </w:r>
            <w:r w:rsidR="0000633A">
              <w:rPr>
                <w:rFonts w:ascii="Times New Roman" w:hAnsi="Times New Roman" w:cs="Times New Roman"/>
                <w:b/>
                <w:sz w:val="24"/>
                <w:szCs w:val="24"/>
              </w:rPr>
              <w:t>3</w:t>
            </w:r>
            <w:r w:rsidRPr="00256B3F">
              <w:rPr>
                <w:rFonts w:ascii="Times New Roman" w:hAnsi="Times New Roman" w:cs="Times New Roman"/>
                <w:b/>
                <w:sz w:val="24"/>
                <w:szCs w:val="24"/>
              </w:rPr>
              <w:t>.</w:t>
            </w:r>
            <w:r w:rsidRPr="00256B3F">
              <w:rPr>
                <w:rFonts w:ascii="Times New Roman" w:hAnsi="Times New Roman" w:cs="Times New Roman"/>
                <w:sz w:val="24"/>
                <w:szCs w:val="24"/>
              </w:rPr>
              <w:t xml:space="preserve"> Hydrodynamic characterization of the analyzed period P1. a) </w:t>
            </w:r>
            <w:r w:rsidR="002D7371">
              <w:rPr>
                <w:rFonts w:ascii="Times New Roman" w:hAnsi="Times New Roman" w:cs="Times New Roman"/>
                <w:sz w:val="24"/>
                <w:szCs w:val="24"/>
              </w:rPr>
              <w:t>Simulated</w:t>
            </w:r>
            <w:r w:rsidRPr="00256B3F">
              <w:rPr>
                <w:rFonts w:ascii="Times New Roman" w:hAnsi="Times New Roman" w:cs="Times New Roman"/>
                <w:sz w:val="24"/>
                <w:szCs w:val="24"/>
              </w:rPr>
              <w:t xml:space="preserve"> horizontal </w:t>
            </w:r>
            <w:r w:rsidR="002D7371">
              <w:rPr>
                <w:rFonts w:ascii="Times New Roman" w:hAnsi="Times New Roman" w:cs="Times New Roman"/>
                <w:sz w:val="24"/>
                <w:szCs w:val="24"/>
              </w:rPr>
              <w:t xml:space="preserve">flow </w:t>
            </w:r>
            <w:r w:rsidRPr="00256B3F">
              <w:rPr>
                <w:rFonts w:ascii="Times New Roman" w:hAnsi="Times New Roman" w:cs="Times New Roman"/>
                <w:sz w:val="24"/>
                <w:szCs w:val="24"/>
              </w:rPr>
              <w:t xml:space="preserve">velocity during the upwelling event on June 29 (2018) at 17:00 h. The black arrows illustrate the horizontal velocity direction and magnitude </w:t>
            </w:r>
            <w:r w:rsidR="00C34BC8">
              <w:rPr>
                <w:rFonts w:ascii="Times New Roman" w:hAnsi="Times New Roman" w:cs="Times New Roman"/>
                <w:sz w:val="24"/>
                <w:szCs w:val="24"/>
              </w:rPr>
              <w:t>near</w:t>
            </w:r>
            <w:r w:rsidRPr="00256B3F">
              <w:rPr>
                <w:rFonts w:ascii="Times New Roman" w:hAnsi="Times New Roman" w:cs="Times New Roman"/>
                <w:sz w:val="24"/>
                <w:szCs w:val="24"/>
              </w:rPr>
              <w:t xml:space="preserve"> the water surface (2 m depth). The </w:t>
            </w:r>
            <w:r w:rsidR="002D7371">
              <w:rPr>
                <w:rFonts w:ascii="Times New Roman" w:hAnsi="Times New Roman" w:cs="Times New Roman"/>
                <w:sz w:val="24"/>
                <w:szCs w:val="24"/>
              </w:rPr>
              <w:t>color scaling</w:t>
            </w:r>
            <w:r w:rsidRPr="00256B3F">
              <w:rPr>
                <w:rFonts w:ascii="Times New Roman" w:hAnsi="Times New Roman" w:cs="Times New Roman"/>
                <w:sz w:val="24"/>
                <w:szCs w:val="24"/>
              </w:rPr>
              <w:t xml:space="preserve"> shows opposing (northward) flow in the hypolimnion (8 m above the deepest part of the reservoir). Power spectral density of b) observed</w:t>
            </w:r>
            <w:r w:rsidR="002D7371">
              <w:rPr>
                <w:rFonts w:ascii="Times New Roman" w:hAnsi="Times New Roman" w:cs="Times New Roman"/>
                <w:sz w:val="24"/>
                <w:szCs w:val="24"/>
              </w:rPr>
              <w:t>,</w:t>
            </w:r>
            <w:r w:rsidRPr="00256B3F">
              <w:rPr>
                <w:rFonts w:ascii="Times New Roman" w:hAnsi="Times New Roman" w:cs="Times New Roman"/>
                <w:sz w:val="24"/>
                <w:szCs w:val="24"/>
              </w:rPr>
              <w:t xml:space="preserve"> and c) simulated time series of horizontal flow velocity at two different depths at the monitoring station (red dot</w:t>
            </w:r>
            <w:r w:rsidR="002D7371">
              <w:rPr>
                <w:rFonts w:ascii="Times New Roman" w:hAnsi="Times New Roman" w:cs="Times New Roman"/>
                <w:sz w:val="24"/>
                <w:szCs w:val="24"/>
              </w:rPr>
              <w:t xml:space="preserve"> in</w:t>
            </w:r>
            <w:r w:rsidRPr="00256B3F">
              <w:rPr>
                <w:rFonts w:ascii="Times New Roman" w:hAnsi="Times New Roman" w:cs="Times New Roman"/>
                <w:sz w:val="24"/>
                <w:szCs w:val="24"/>
              </w:rPr>
              <w:t xml:space="preserve"> Fig. 1a in the main text). For low-frequencies (10</w:t>
            </w:r>
            <w:r w:rsidRPr="00256B3F">
              <w:rPr>
                <w:rFonts w:ascii="Times New Roman" w:hAnsi="Times New Roman" w:cs="Times New Roman"/>
                <w:sz w:val="24"/>
                <w:szCs w:val="24"/>
                <w:vertAlign w:val="superscript"/>
              </w:rPr>
              <w:t>-6</w:t>
            </w:r>
            <w:r w:rsidRPr="00256B3F">
              <w:rPr>
                <w:rFonts w:ascii="Times New Roman" w:hAnsi="Times New Roman" w:cs="Times New Roman"/>
                <w:sz w:val="24"/>
                <w:szCs w:val="24"/>
              </w:rPr>
              <w:t xml:space="preserve"> to 10</w:t>
            </w:r>
            <w:r w:rsidRPr="00256B3F">
              <w:rPr>
                <w:rFonts w:ascii="Times New Roman" w:hAnsi="Times New Roman" w:cs="Times New Roman"/>
                <w:sz w:val="24"/>
                <w:szCs w:val="24"/>
                <w:vertAlign w:val="superscript"/>
              </w:rPr>
              <w:t xml:space="preserve">-4 </w:t>
            </w:r>
            <w:r w:rsidRPr="00256B3F">
              <w:rPr>
                <w:rFonts w:ascii="Times New Roman" w:hAnsi="Times New Roman" w:cs="Times New Roman"/>
                <w:sz w:val="24"/>
                <w:szCs w:val="24"/>
              </w:rPr>
              <w:t>Hz), the spectra were calculated with a window size of 3 d, while in the high-frequency range (up to 10</w:t>
            </w:r>
            <w:r w:rsidRPr="00256B3F">
              <w:rPr>
                <w:rFonts w:ascii="Times New Roman" w:hAnsi="Times New Roman" w:cs="Times New Roman"/>
                <w:sz w:val="24"/>
                <w:szCs w:val="24"/>
                <w:vertAlign w:val="superscript"/>
              </w:rPr>
              <w:t>-4</w:t>
            </w:r>
            <w:r w:rsidRPr="00256B3F">
              <w:rPr>
                <w:rFonts w:ascii="Times New Roman" w:hAnsi="Times New Roman" w:cs="Times New Roman"/>
                <w:sz w:val="24"/>
                <w:szCs w:val="24"/>
              </w:rPr>
              <w:t xml:space="preserve"> Hz), we used a window size of 12 h. The dashed lines show the 95 % confidence limit of the mean red noise spectrum estimated for each time series. The vertical black dashed line marks the buoyancy frequency (</w:t>
            </w:r>
            <m:oMath>
              <m:r>
                <w:rPr>
                  <w:rFonts w:ascii="Cambria Math" w:hAnsi="Cambria Math" w:cs="Times New Roman"/>
                  <w:sz w:val="24"/>
                  <w:szCs w:val="24"/>
                </w:rPr>
                <m:t>N</m:t>
              </m:r>
              <m:r>
                <m:rPr>
                  <m:sty m:val="p"/>
                </m:rPr>
                <w:rPr>
                  <w:rFonts w:ascii="Cambria Math" w:hAnsi="Cambria Math" w:cs="Times New Roman"/>
                  <w:sz w:val="24"/>
                  <w:szCs w:val="24"/>
                </w:rPr>
                <m:t>=0.02</m:t>
              </m:r>
            </m:oMath>
            <w:r w:rsidRPr="00256B3F">
              <w:rPr>
                <w:rFonts w:ascii="Times New Roman" w:hAnsi="Times New Roman" w:cs="Times New Roman"/>
                <w:sz w:val="24"/>
                <w:szCs w:val="24"/>
              </w:rPr>
              <w:t xml:space="preserve"> Hz), and the vertical solid black line shows a 24-h period.</w:t>
            </w:r>
          </w:p>
          <w:p w14:paraId="6EE53E4B" w14:textId="77777777" w:rsidR="00696A0A" w:rsidRDefault="00696A0A" w:rsidP="00256B3F">
            <w:pPr>
              <w:pStyle w:val="CommentText"/>
              <w:spacing w:line="480" w:lineRule="auto"/>
              <w:jc w:val="both"/>
              <w:rPr>
                <w:rFonts w:ascii="Times New Roman" w:eastAsia="Calibri" w:hAnsi="Times New Roman" w:cs="Times New Roman"/>
                <w:color w:val="000000" w:themeColor="text1"/>
                <w:sz w:val="24"/>
                <w:szCs w:val="24"/>
              </w:rPr>
            </w:pPr>
          </w:p>
          <w:p w14:paraId="5F96BA3D" w14:textId="76BDEACA" w:rsidR="00696A0A" w:rsidRPr="00256B3F" w:rsidRDefault="00696A0A" w:rsidP="00256B3F">
            <w:pPr>
              <w:pStyle w:val="CommentText"/>
              <w:spacing w:line="480" w:lineRule="auto"/>
              <w:jc w:val="both"/>
              <w:rPr>
                <w:rFonts w:ascii="Times New Roman" w:eastAsia="Calibri" w:hAnsi="Times New Roman" w:cs="Times New Roman"/>
                <w:color w:val="000000" w:themeColor="text1"/>
                <w:sz w:val="24"/>
                <w:szCs w:val="24"/>
              </w:rPr>
            </w:pPr>
          </w:p>
        </w:tc>
      </w:tr>
    </w:tbl>
    <w:p w14:paraId="1DB8A5FE" w14:textId="77777777" w:rsidR="00256B3F" w:rsidRPr="00256B3F" w:rsidRDefault="00256B3F" w:rsidP="00256B3F">
      <w:pPr>
        <w:rPr>
          <w:lang w:val="en-US"/>
        </w:rPr>
      </w:pPr>
    </w:p>
    <w:p w14:paraId="303A36E9" w14:textId="77777777" w:rsidR="00696A0A" w:rsidRPr="00256B3F" w:rsidRDefault="00696A0A" w:rsidP="00256B3F">
      <w:pPr>
        <w:rPr>
          <w:lang w:val="en-US"/>
        </w:rPr>
      </w:pPr>
    </w:p>
    <w:tbl>
      <w:tblPr>
        <w:tblStyle w:val="TableGrid"/>
        <w:tblpPr w:leftFromText="180" w:rightFromText="180" w:vertAnchor="text" w:horzAnchor="margin" w:tblpY="9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2"/>
      </w:tblGrid>
      <w:tr w:rsidR="00E37B43" w14:paraId="23DA8085" w14:textId="77777777" w:rsidTr="00E37B43">
        <w:trPr>
          <w:trHeight w:val="2902"/>
        </w:trPr>
        <w:tc>
          <w:tcPr>
            <w:tcW w:w="8832" w:type="dxa"/>
          </w:tcPr>
          <w:p w14:paraId="73F89E36" w14:textId="77777777" w:rsidR="00E37B43" w:rsidRPr="008703A3" w:rsidRDefault="00E37B43" w:rsidP="00E37B43">
            <w:pPr>
              <w:pStyle w:val="Normal2"/>
              <w:spacing w:before="120" w:after="120" w:line="480" w:lineRule="auto"/>
              <w:ind w:left="0" w:firstLine="0"/>
              <w:rPr>
                <w:color w:val="000000" w:themeColor="text1"/>
              </w:rPr>
            </w:pPr>
            <w:r>
              <w:rPr>
                <w:noProof/>
                <w:color w:val="000000" w:themeColor="text1"/>
              </w:rPr>
              <w:lastRenderedPageBreak/>
              <w:drawing>
                <wp:inline distT="0" distB="0" distL="0" distR="0" wp14:anchorId="0EC6E86C" wp14:editId="32DFCB21">
                  <wp:extent cx="5471310" cy="2735655"/>
                  <wp:effectExtent l="0" t="0" r="0" b="7620"/>
                  <wp:docPr id="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71310" cy="2735655"/>
                          </a:xfrm>
                          <a:prstGeom prst="rect">
                            <a:avLst/>
                          </a:prstGeom>
                          <a:noFill/>
                        </pic:spPr>
                      </pic:pic>
                    </a:graphicData>
                  </a:graphic>
                </wp:inline>
              </w:drawing>
            </w:r>
          </w:p>
        </w:tc>
      </w:tr>
      <w:tr w:rsidR="00E37B43" w:rsidRPr="004266F3" w14:paraId="137F1EA2" w14:textId="77777777" w:rsidTr="00E37B43">
        <w:trPr>
          <w:trHeight w:val="906"/>
        </w:trPr>
        <w:tc>
          <w:tcPr>
            <w:tcW w:w="8832" w:type="dxa"/>
          </w:tcPr>
          <w:p w14:paraId="10812E62" w14:textId="5E5A2AA3" w:rsidR="00E37B43" w:rsidRPr="00B46CB5" w:rsidRDefault="00E37B43" w:rsidP="00E37B43">
            <w:pPr>
              <w:spacing w:line="480" w:lineRule="auto"/>
              <w:jc w:val="both"/>
              <w:rPr>
                <w:rFonts w:ascii="Times New Roman" w:hAnsi="Times New Roman" w:cs="Times New Roman"/>
              </w:rPr>
            </w:pPr>
            <w:r w:rsidRPr="00D10870">
              <w:rPr>
                <w:rFonts w:ascii="Times New Roman" w:hAnsi="Times New Roman" w:cs="Times New Roman"/>
                <w:b/>
              </w:rPr>
              <w:t>Fig. S</w:t>
            </w:r>
            <w:r w:rsidR="0000633A">
              <w:rPr>
                <w:rFonts w:ascii="Times New Roman" w:hAnsi="Times New Roman" w:cs="Times New Roman"/>
                <w:b/>
              </w:rPr>
              <w:t>4</w:t>
            </w:r>
            <w:r w:rsidRPr="00D10870">
              <w:rPr>
                <w:rFonts w:ascii="Times New Roman" w:hAnsi="Times New Roman" w:cs="Times New Roman"/>
              </w:rPr>
              <w:t>.</w:t>
            </w:r>
            <w:r w:rsidR="00CE5723" w:rsidRPr="00D10870">
              <w:rPr>
                <w:rFonts w:ascii="Times New Roman" w:hAnsi="Times New Roman" w:cs="Times New Roman"/>
              </w:rPr>
              <w:t xml:space="preserve"> </w:t>
            </w:r>
            <w:r w:rsidRPr="00D10870">
              <w:rPr>
                <w:rFonts w:ascii="Times New Roman" w:hAnsi="Times New Roman" w:cs="Times New Roman"/>
              </w:rPr>
              <w:t xml:space="preserve">The influence of bathymetry on internal seiches analyzed in scenario M1B2 </w:t>
            </w:r>
            <w:r w:rsidR="004C5EFD" w:rsidRPr="00D10870">
              <w:rPr>
                <w:rFonts w:ascii="Times New Roman" w:hAnsi="Times New Roman" w:cs="Times New Roman"/>
              </w:rPr>
              <w:t xml:space="preserve">(straight channel with sloping water depth) </w:t>
            </w:r>
            <w:r w:rsidRPr="00D10870">
              <w:rPr>
                <w:rFonts w:ascii="Times New Roman" w:hAnsi="Times New Roman" w:cs="Times New Roman"/>
              </w:rPr>
              <w:t xml:space="preserve">for </w:t>
            </w:r>
            <w:r w:rsidR="004C5EFD" w:rsidRPr="00D10870">
              <w:rPr>
                <w:rFonts w:ascii="Times New Roman" w:hAnsi="Times New Roman" w:cs="Times New Roman"/>
              </w:rPr>
              <w:t>nearly two-layer stratification (</w:t>
            </w:r>
            <m:oMath>
              <m:r>
                <m:rPr>
                  <m:sty m:val="p"/>
                </m:rPr>
                <w:rPr>
                  <w:rFonts w:ascii="Cambria Math" w:hAnsi="Cambria Math" w:cs="Times New Roman"/>
                </w:rPr>
                <m:t>σ=0.2</m:t>
              </m:r>
            </m:oMath>
            <w:r w:rsidRPr="00D10870">
              <w:rPr>
                <w:rFonts w:ascii="Times New Roman" w:hAnsi="Times New Roman" w:cs="Times New Roman"/>
              </w:rPr>
              <w:t xml:space="preserve"> m</w:t>
            </w:r>
            <w:r w:rsidR="004C5EFD" w:rsidRPr="00D10870">
              <w:rPr>
                <w:rFonts w:ascii="Times New Roman" w:hAnsi="Times New Roman" w:cs="Times New Roman"/>
              </w:rPr>
              <w:t>)</w:t>
            </w:r>
            <w:r w:rsidRPr="00D10870">
              <w:rPr>
                <w:rFonts w:ascii="Times New Roman" w:hAnsi="Times New Roman" w:cs="Times New Roman"/>
              </w:rPr>
              <w:t xml:space="preserve"> </w:t>
            </w:r>
            <w:r w:rsidR="004C5EFD" w:rsidRPr="00D10870">
              <w:rPr>
                <w:rFonts w:ascii="Times New Roman" w:hAnsi="Times New Roman" w:cs="Times New Roman"/>
              </w:rPr>
              <w:t>in response to a wind event from southern direction (from the left towards the dam)</w:t>
            </w:r>
            <w:r w:rsidRPr="00D10870">
              <w:rPr>
                <w:rFonts w:ascii="Times New Roman" w:hAnsi="Times New Roman" w:cs="Times New Roman"/>
              </w:rPr>
              <w:t>. a) Temperature distribution along the longitudinal cross section of the reservoir during the wind set-up (</w:t>
            </w:r>
            <m:oMath>
              <m:r>
                <m:rPr>
                  <m:sty m:val="p"/>
                </m:rPr>
                <w:rPr>
                  <w:rFonts w:ascii="Cambria Math" w:hAnsi="Cambria Math" w:cs="Times New Roman"/>
                </w:rPr>
                <m:t xml:space="preserve">t=0.3 </m:t>
              </m:r>
            </m:oMath>
            <w:r w:rsidRPr="00D10870">
              <w:rPr>
                <w:rFonts w:ascii="Times New Roman" w:hAnsi="Times New Roman" w:cs="Times New Roman"/>
              </w:rPr>
              <w:t xml:space="preserve">d) and b) the longitudinal flow velocity distribution at </w:t>
            </w:r>
            <m:oMath>
              <m:r>
                <m:rPr>
                  <m:sty m:val="p"/>
                </m:rPr>
                <w:rPr>
                  <w:rFonts w:ascii="Cambria Math" w:hAnsi="Cambria Math" w:cs="Times New Roman"/>
                </w:rPr>
                <m:t>t≅</m:t>
              </m:r>
            </m:oMath>
            <w:r w:rsidRPr="00D10870">
              <w:rPr>
                <w:rFonts w:ascii="Times New Roman" w:eastAsiaTheme="minorEastAsia" w:hAnsi="Times New Roman" w:cs="Times New Roman"/>
              </w:rPr>
              <w:t xml:space="preserve"> </w:t>
            </w:r>
            <w:r w:rsidRPr="00D10870">
              <w:rPr>
                <w:rFonts w:ascii="Times New Roman" w:hAnsi="Times New Roman" w:cs="Times New Roman"/>
              </w:rPr>
              <w:t xml:space="preserve">38.5 h. c) Time series of horizontal velocity profiles at the basin center. The solid lines illustrate the exponential wave energy decay (see labels for decay rates, in which </w:t>
            </w:r>
            <w:proofErr w:type="spellStart"/>
            <w:r w:rsidRPr="00D10870">
              <w:rPr>
                <w:rFonts w:ascii="Times New Roman" w:hAnsi="Times New Roman" w:cs="Times New Roman"/>
              </w:rPr>
              <w:t>t</w:t>
            </w:r>
            <w:proofErr w:type="spellEnd"/>
            <w:r w:rsidRPr="00D10870">
              <w:rPr>
                <w:rFonts w:ascii="Times New Roman" w:hAnsi="Times New Roman" w:cs="Times New Roman"/>
              </w:rPr>
              <w:t xml:space="preserve"> is defined in days).</w:t>
            </w:r>
          </w:p>
          <w:p w14:paraId="46DD24B1" w14:textId="77777777" w:rsidR="00E37B43" w:rsidRPr="00913637" w:rsidRDefault="00E37B43" w:rsidP="00E37B43">
            <w:pPr>
              <w:spacing w:line="480" w:lineRule="auto"/>
              <w:jc w:val="both"/>
              <w:rPr>
                <w:rFonts w:ascii="Times New Roman" w:hAnsi="Times New Roman" w:cs="Times New Roman"/>
              </w:rPr>
            </w:pPr>
          </w:p>
          <w:p w14:paraId="2CD571E5" w14:textId="77777777" w:rsidR="00E37B43" w:rsidRPr="00975F56" w:rsidRDefault="00E37B43" w:rsidP="00E37B43">
            <w:pPr>
              <w:pStyle w:val="CommentText"/>
              <w:spacing w:line="480" w:lineRule="auto"/>
              <w:rPr>
                <w:rFonts w:eastAsia="Calibri"/>
                <w:color w:val="000000" w:themeColor="text1"/>
                <w:szCs w:val="24"/>
              </w:rPr>
            </w:pPr>
          </w:p>
        </w:tc>
      </w:tr>
    </w:tbl>
    <w:p w14:paraId="33A09328" w14:textId="6B93A746" w:rsidR="00AE7D01" w:rsidRPr="00696A0A" w:rsidRDefault="00256B3F" w:rsidP="00696A0A">
      <w:pPr>
        <w:pStyle w:val="Heading2"/>
        <w:spacing w:before="120" w:after="120" w:line="480" w:lineRule="auto"/>
        <w:jc w:val="both"/>
        <w:rPr>
          <w:rFonts w:ascii="Times New Roman" w:hAnsi="Times New Roman" w:cs="Times New Roman"/>
          <w:b/>
          <w:i/>
          <w:color w:val="auto"/>
          <w:sz w:val="24"/>
          <w:szCs w:val="24"/>
          <w:lang w:val="en-US"/>
        </w:rPr>
      </w:pPr>
      <w:r>
        <w:rPr>
          <w:rFonts w:ascii="Times New Roman" w:hAnsi="Times New Roman" w:cs="Times New Roman"/>
          <w:b/>
          <w:i/>
          <w:color w:val="auto"/>
          <w:sz w:val="24"/>
          <w:szCs w:val="24"/>
          <w:lang w:val="en-US"/>
        </w:rPr>
        <w:t>Downwelling at sloping boundary</w:t>
      </w:r>
      <w:r w:rsidR="00AE7D01">
        <w:rPr>
          <w:rFonts w:ascii="Times New Roman" w:hAnsi="Times New Roman" w:cs="Times New Roman"/>
          <w:b/>
          <w:i/>
          <w:color w:val="auto"/>
          <w:sz w:val="24"/>
          <w:szCs w:val="24"/>
          <w:lang w:val="en-US"/>
        </w:rPr>
        <w:t xml:space="preserve"> </w:t>
      </w:r>
    </w:p>
    <w:p w14:paraId="743CBD22" w14:textId="77777777" w:rsidR="00AE7D01" w:rsidRPr="00913637" w:rsidRDefault="00AE7D01" w:rsidP="009016C2">
      <w:pPr>
        <w:rPr>
          <w:rFonts w:ascii="Times New Roman" w:hAnsi="Times New Roman"/>
          <w:sz w:val="24"/>
          <w:lang w:val="en-US"/>
        </w:rPr>
      </w:pPr>
    </w:p>
    <w:p w14:paraId="651C4B45" w14:textId="0ED14830" w:rsidR="00AE7D01" w:rsidRPr="00AE7D01" w:rsidRDefault="00AE7D01" w:rsidP="00AE7D01">
      <w:pPr>
        <w:pStyle w:val="Heading2"/>
        <w:spacing w:before="120" w:after="120" w:line="480" w:lineRule="auto"/>
        <w:jc w:val="both"/>
        <w:rPr>
          <w:rFonts w:ascii="Times New Roman" w:hAnsi="Times New Roman" w:cs="Times New Roman"/>
          <w:b/>
          <w:i/>
          <w:color w:val="auto"/>
          <w:sz w:val="24"/>
          <w:szCs w:val="24"/>
          <w:lang w:val="en-US"/>
        </w:rPr>
      </w:pPr>
      <w:r>
        <w:rPr>
          <w:rFonts w:ascii="Times New Roman" w:hAnsi="Times New Roman" w:cs="Times New Roman"/>
          <w:b/>
          <w:i/>
          <w:color w:val="auto"/>
          <w:sz w:val="24"/>
          <w:szCs w:val="24"/>
          <w:lang w:val="en-US"/>
        </w:rPr>
        <w:lastRenderedPageBreak/>
        <w:t>Temporal dynamics of the vertical profiles of horizontal flow velocities</w:t>
      </w:r>
    </w:p>
    <w:tbl>
      <w:tblPr>
        <w:tblStyle w:val="TableGrid"/>
        <w:tblpPr w:leftFromText="180" w:rightFromText="180" w:vertAnchor="text" w:horzAnchor="margin" w:tblpY="3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2"/>
      </w:tblGrid>
      <w:tr w:rsidR="00AE7D01" w14:paraId="5EF1D5C7" w14:textId="77777777" w:rsidTr="00AE7D01">
        <w:trPr>
          <w:trHeight w:val="2902"/>
        </w:trPr>
        <w:tc>
          <w:tcPr>
            <w:tcW w:w="8807" w:type="dxa"/>
          </w:tcPr>
          <w:p w14:paraId="62512B2A" w14:textId="77777777" w:rsidR="00AE7D01" w:rsidRPr="008703A3" w:rsidRDefault="00AE7D01" w:rsidP="00AE7D01">
            <w:pPr>
              <w:pStyle w:val="Normal2"/>
              <w:spacing w:before="120" w:after="120" w:line="480" w:lineRule="auto"/>
              <w:ind w:left="0" w:firstLine="0"/>
              <w:rPr>
                <w:color w:val="000000" w:themeColor="text1"/>
              </w:rPr>
            </w:pPr>
            <w:r>
              <w:rPr>
                <w:noProof/>
                <w:color w:val="000000" w:themeColor="text1"/>
              </w:rPr>
              <w:drawing>
                <wp:inline distT="0" distB="0" distL="0" distR="0" wp14:anchorId="1DBAF3F6" wp14:editId="7EFA5072">
                  <wp:extent cx="5471311" cy="4377048"/>
                  <wp:effectExtent l="0" t="0" r="0" b="5080"/>
                  <wp:docPr id="7"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471311" cy="4377048"/>
                          </a:xfrm>
                          <a:prstGeom prst="rect">
                            <a:avLst/>
                          </a:prstGeom>
                          <a:noFill/>
                        </pic:spPr>
                      </pic:pic>
                    </a:graphicData>
                  </a:graphic>
                </wp:inline>
              </w:drawing>
            </w:r>
          </w:p>
        </w:tc>
      </w:tr>
      <w:tr w:rsidR="00AE7D01" w:rsidRPr="004266F3" w14:paraId="6D84E10F" w14:textId="77777777" w:rsidTr="00AE7D01">
        <w:trPr>
          <w:trHeight w:val="906"/>
        </w:trPr>
        <w:tc>
          <w:tcPr>
            <w:tcW w:w="8807" w:type="dxa"/>
          </w:tcPr>
          <w:p w14:paraId="7EA3263B" w14:textId="0037DE7D" w:rsidR="00AE7D01" w:rsidRPr="004C6540" w:rsidRDefault="00AE7D01" w:rsidP="00AE7D01">
            <w:pPr>
              <w:spacing w:line="480" w:lineRule="auto"/>
              <w:jc w:val="both"/>
              <w:rPr>
                <w:rFonts w:ascii="Times New Roman" w:hAnsi="Times New Roman" w:cs="Times New Roman"/>
              </w:rPr>
            </w:pPr>
            <w:r w:rsidRPr="004C6540">
              <w:rPr>
                <w:rFonts w:ascii="Times New Roman" w:hAnsi="Times New Roman" w:cs="Times New Roman"/>
                <w:b/>
              </w:rPr>
              <w:t>Fig. S</w:t>
            </w:r>
            <w:r w:rsidR="0000633A">
              <w:rPr>
                <w:rFonts w:ascii="Times New Roman" w:hAnsi="Times New Roman" w:cs="Times New Roman"/>
                <w:b/>
              </w:rPr>
              <w:t>5</w:t>
            </w:r>
            <w:r w:rsidRPr="004C6540">
              <w:rPr>
                <w:rFonts w:ascii="Times New Roman" w:hAnsi="Times New Roman" w:cs="Times New Roman"/>
              </w:rPr>
              <w:t xml:space="preserve">. Temporal dynamics of the vertical profiles of horizontal flow velocities near the center of the reservoir (station S1, velocity indicated by color) for scenario a) M1B1 </w:t>
            </w:r>
            <m:oMath>
              <m:r>
                <m:rPr>
                  <m:sty m:val="p"/>
                </m:rPr>
                <w:rPr>
                  <w:rFonts w:ascii="Cambria Math" w:hAnsi="Cambria Math" w:cs="Times New Roman"/>
                </w:rPr>
                <m:t>σ=0.2</m:t>
              </m:r>
            </m:oMath>
            <w:r w:rsidRPr="004C6540">
              <w:rPr>
                <w:rFonts w:ascii="Times New Roman" w:hAnsi="Times New Roman" w:cs="Times New Roman"/>
              </w:rPr>
              <w:t xml:space="preserve"> m, b)   M1B1 </w:t>
            </w:r>
            <m:oMath>
              <m:r>
                <m:rPr>
                  <m:sty m:val="p"/>
                </m:rPr>
                <w:rPr>
                  <w:rFonts w:ascii="Cambria Math" w:hAnsi="Cambria Math" w:cs="Times New Roman"/>
                </w:rPr>
                <m:t>σ=30</m:t>
              </m:r>
            </m:oMath>
            <w:r w:rsidRPr="004C6540">
              <w:rPr>
                <w:rFonts w:ascii="Times New Roman" w:hAnsi="Times New Roman" w:cs="Times New Roman"/>
              </w:rPr>
              <w:t xml:space="preserve"> m, c)  M2B1 </w:t>
            </w:r>
            <m:oMath>
              <m:r>
                <m:rPr>
                  <m:sty m:val="p"/>
                </m:rPr>
                <w:rPr>
                  <w:rFonts w:ascii="Cambria Math" w:hAnsi="Cambria Math" w:cs="Times New Roman"/>
                </w:rPr>
                <m:t>σ=0.2</m:t>
              </m:r>
            </m:oMath>
            <w:r w:rsidRPr="004C6540">
              <w:rPr>
                <w:rFonts w:ascii="Times New Roman" w:hAnsi="Times New Roman" w:cs="Times New Roman"/>
              </w:rPr>
              <w:t xml:space="preserve"> m, d)  M2B1 </w:t>
            </w:r>
            <m:oMath>
              <m:r>
                <m:rPr>
                  <m:sty m:val="p"/>
                </m:rPr>
                <w:rPr>
                  <w:rFonts w:ascii="Cambria Math" w:hAnsi="Cambria Math" w:cs="Times New Roman"/>
                </w:rPr>
                <m:t>σ=30</m:t>
              </m:r>
            </m:oMath>
            <w:r w:rsidRPr="004C6540">
              <w:rPr>
                <w:rFonts w:ascii="Times New Roman" w:hAnsi="Times New Roman" w:cs="Times New Roman"/>
              </w:rPr>
              <w:t xml:space="preserve"> m, e) M1B2 </w:t>
            </w:r>
            <m:oMath>
              <m:r>
                <m:rPr>
                  <m:sty m:val="p"/>
                </m:rPr>
                <w:rPr>
                  <w:rFonts w:ascii="Cambria Math" w:hAnsi="Cambria Math" w:cs="Times New Roman"/>
                </w:rPr>
                <m:t>σ=0.2</m:t>
              </m:r>
            </m:oMath>
            <w:r w:rsidRPr="004C6540">
              <w:rPr>
                <w:rFonts w:ascii="Times New Roman" w:eastAsiaTheme="minorEastAsia" w:hAnsi="Times New Roman" w:cs="Times New Roman"/>
              </w:rPr>
              <w:t xml:space="preserve"> m</w:t>
            </w:r>
            <w:r w:rsidRPr="004C6540">
              <w:rPr>
                <w:rFonts w:ascii="Times New Roman" w:hAnsi="Times New Roman" w:cs="Times New Roman"/>
              </w:rPr>
              <w:t xml:space="preserve"> f)  M1B2 </w:t>
            </w:r>
            <m:oMath>
              <m:r>
                <m:rPr>
                  <m:sty m:val="p"/>
                </m:rPr>
                <w:rPr>
                  <w:rFonts w:ascii="Cambria Math" w:hAnsi="Cambria Math" w:cs="Times New Roman"/>
                </w:rPr>
                <m:t>σ=30</m:t>
              </m:r>
            </m:oMath>
            <w:r w:rsidRPr="004C6540">
              <w:rPr>
                <w:rFonts w:ascii="Times New Roman" w:hAnsi="Times New Roman" w:cs="Times New Roman"/>
              </w:rPr>
              <w:t xml:space="preserve"> m, g)  M2B2 </w:t>
            </w:r>
            <m:oMath>
              <m:r>
                <m:rPr>
                  <m:sty m:val="p"/>
                </m:rPr>
                <w:rPr>
                  <w:rFonts w:ascii="Cambria Math" w:hAnsi="Cambria Math" w:cs="Times New Roman"/>
                </w:rPr>
                <m:t>σ=0.2</m:t>
              </m:r>
            </m:oMath>
            <w:r w:rsidRPr="004C6540">
              <w:rPr>
                <w:rFonts w:ascii="Times New Roman" w:hAnsi="Times New Roman" w:cs="Times New Roman"/>
              </w:rPr>
              <w:t xml:space="preserve"> m, and h)  M2B2 </w:t>
            </w:r>
            <m:oMath>
              <m:r>
                <m:rPr>
                  <m:sty m:val="p"/>
                </m:rPr>
                <w:rPr>
                  <w:rFonts w:ascii="Cambria Math" w:hAnsi="Cambria Math" w:cs="Times New Roman"/>
                </w:rPr>
                <m:t>σ=30</m:t>
              </m:r>
            </m:oMath>
            <w:r w:rsidRPr="004C6540">
              <w:rPr>
                <w:rFonts w:ascii="Times New Roman" w:hAnsi="Times New Roman" w:cs="Times New Roman"/>
              </w:rPr>
              <w:t xml:space="preserve"> m. The vertical black dashed lines mark the end of the wind event.</w:t>
            </w:r>
          </w:p>
          <w:p w14:paraId="53FE97B3" w14:textId="77777777" w:rsidR="00AE7D01" w:rsidRPr="00913637" w:rsidRDefault="00AE7D01" w:rsidP="00AE7D01">
            <w:pPr>
              <w:spacing w:line="480" w:lineRule="auto"/>
              <w:jc w:val="both"/>
              <w:rPr>
                <w:rFonts w:ascii="Times New Roman" w:hAnsi="Times New Roman" w:cs="Times New Roman"/>
              </w:rPr>
            </w:pPr>
          </w:p>
          <w:p w14:paraId="690E8804" w14:textId="77777777" w:rsidR="00AE7D01" w:rsidRPr="00975F56" w:rsidRDefault="00AE7D01" w:rsidP="00AE7D01">
            <w:pPr>
              <w:pStyle w:val="CommentText"/>
              <w:spacing w:line="480" w:lineRule="auto"/>
              <w:rPr>
                <w:rFonts w:eastAsia="Calibri"/>
                <w:color w:val="000000" w:themeColor="text1"/>
                <w:szCs w:val="24"/>
              </w:rPr>
            </w:pPr>
          </w:p>
        </w:tc>
      </w:tr>
    </w:tbl>
    <w:p w14:paraId="5C6559A5" w14:textId="77777777" w:rsidR="009016C2" w:rsidRPr="00AE7D01" w:rsidRDefault="009016C2" w:rsidP="009016C2">
      <w:pPr>
        <w:rPr>
          <w:rFonts w:ascii="Times New Roman" w:hAnsi="Times New Roman"/>
          <w:sz w:val="24"/>
          <w:lang w:val="en-US"/>
        </w:rPr>
      </w:pPr>
    </w:p>
    <w:p w14:paraId="372D08B3" w14:textId="77777777" w:rsidR="009016C2" w:rsidRPr="00913637" w:rsidRDefault="009016C2" w:rsidP="009016C2">
      <w:pPr>
        <w:tabs>
          <w:tab w:val="left" w:pos="2263"/>
        </w:tabs>
        <w:rPr>
          <w:rFonts w:ascii="Times New Roman" w:hAnsi="Times New Roman"/>
          <w:sz w:val="24"/>
          <w:lang w:val="en-US"/>
        </w:rPr>
      </w:pPr>
      <w:r w:rsidRPr="00913637">
        <w:rPr>
          <w:rFonts w:ascii="Times New Roman" w:hAnsi="Times New Roman"/>
          <w:sz w:val="24"/>
          <w:lang w:val="en-US"/>
        </w:rPr>
        <w:tab/>
      </w:r>
    </w:p>
    <w:p w14:paraId="55B39B3C" w14:textId="77777777" w:rsidR="009016C2" w:rsidRPr="00913637" w:rsidRDefault="009016C2" w:rsidP="009016C2">
      <w:pPr>
        <w:tabs>
          <w:tab w:val="left" w:pos="2263"/>
        </w:tabs>
        <w:rPr>
          <w:rFonts w:ascii="Times New Roman" w:hAnsi="Times New Roman"/>
          <w:sz w:val="24"/>
          <w:lang w:val="en-US"/>
        </w:rPr>
      </w:pPr>
    </w:p>
    <w:p w14:paraId="3942C861" w14:textId="2844D9BB" w:rsidR="00D20221" w:rsidRPr="00913637" w:rsidRDefault="00D20221" w:rsidP="009016C2">
      <w:pPr>
        <w:rPr>
          <w:rFonts w:ascii="Times New Roman" w:hAnsi="Times New Roman"/>
          <w:sz w:val="24"/>
          <w:lang w:val="en-US"/>
        </w:rPr>
      </w:pPr>
    </w:p>
    <w:p w14:paraId="520DFD4A" w14:textId="30A4660E" w:rsidR="00D20221" w:rsidRPr="00913637" w:rsidRDefault="00D20221" w:rsidP="009016C2">
      <w:pPr>
        <w:rPr>
          <w:rFonts w:ascii="Times New Roman" w:hAnsi="Times New Roman"/>
          <w:sz w:val="24"/>
          <w:lang w:val="en-US"/>
        </w:rPr>
      </w:pPr>
    </w:p>
    <w:p w14:paraId="0658E7B3" w14:textId="66DFD198" w:rsidR="00D20221" w:rsidRPr="00AE7D01" w:rsidRDefault="00AE7D01" w:rsidP="00AE7D01">
      <w:pPr>
        <w:pStyle w:val="Heading2"/>
        <w:spacing w:before="120" w:after="120" w:line="480" w:lineRule="auto"/>
        <w:jc w:val="both"/>
        <w:rPr>
          <w:rFonts w:ascii="Times New Roman" w:hAnsi="Times New Roman" w:cs="Times New Roman"/>
          <w:b/>
          <w:i/>
          <w:color w:val="auto"/>
          <w:sz w:val="24"/>
          <w:szCs w:val="24"/>
          <w:lang w:val="en-US"/>
        </w:rPr>
      </w:pPr>
      <w:r>
        <w:rPr>
          <w:rFonts w:ascii="Times New Roman" w:hAnsi="Times New Roman" w:cs="Times New Roman"/>
          <w:b/>
          <w:i/>
          <w:color w:val="auto"/>
          <w:sz w:val="24"/>
          <w:szCs w:val="24"/>
          <w:lang w:val="en-US"/>
        </w:rPr>
        <w:lastRenderedPageBreak/>
        <w:t>Effects of sloping boundary</w:t>
      </w:r>
    </w:p>
    <w:tbl>
      <w:tblPr>
        <w:tblStyle w:val="TableGrid"/>
        <w:tblpPr w:leftFromText="180" w:rightFromText="180" w:vertAnchor="text" w:horzAnchor="margin" w:tblpY="1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A655DB" w14:paraId="6A3EFD2A" w14:textId="77777777" w:rsidTr="007631CA">
        <w:trPr>
          <w:trHeight w:val="2902"/>
        </w:trPr>
        <w:tc>
          <w:tcPr>
            <w:tcW w:w="8720" w:type="dxa"/>
          </w:tcPr>
          <w:p w14:paraId="29F6559C" w14:textId="77777777" w:rsidR="00A655DB" w:rsidRPr="008703A3" w:rsidRDefault="00A655DB" w:rsidP="007631CA">
            <w:pPr>
              <w:pStyle w:val="Normal2"/>
              <w:spacing w:before="120" w:after="120" w:line="480" w:lineRule="auto"/>
              <w:ind w:left="0" w:firstLine="0"/>
              <w:rPr>
                <w:color w:val="000000" w:themeColor="text1"/>
              </w:rPr>
            </w:pPr>
            <w:r>
              <w:rPr>
                <w:noProof/>
                <w:color w:val="000000" w:themeColor="text1"/>
              </w:rPr>
              <w:drawing>
                <wp:inline distT="0" distB="0" distL="0" distR="0" wp14:anchorId="7E41A80A" wp14:editId="1385BFAC">
                  <wp:extent cx="5437010" cy="2718505"/>
                  <wp:effectExtent l="0" t="0" r="0" b="5715"/>
                  <wp:docPr id="9"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437010" cy="2718505"/>
                          </a:xfrm>
                          <a:prstGeom prst="rect">
                            <a:avLst/>
                          </a:prstGeom>
                          <a:noFill/>
                        </pic:spPr>
                      </pic:pic>
                    </a:graphicData>
                  </a:graphic>
                </wp:inline>
              </w:drawing>
            </w:r>
          </w:p>
        </w:tc>
      </w:tr>
      <w:tr w:rsidR="00A655DB" w:rsidRPr="004266F3" w14:paraId="3F56C147" w14:textId="77777777" w:rsidTr="007631CA">
        <w:trPr>
          <w:trHeight w:val="906"/>
        </w:trPr>
        <w:tc>
          <w:tcPr>
            <w:tcW w:w="8720" w:type="dxa"/>
          </w:tcPr>
          <w:p w14:paraId="50253B0A" w14:textId="2D0A3621" w:rsidR="00A655DB" w:rsidRPr="00AE7D01" w:rsidRDefault="00A655DB" w:rsidP="00C82923">
            <w:pPr>
              <w:spacing w:line="480" w:lineRule="auto"/>
              <w:jc w:val="both"/>
              <w:rPr>
                <w:rFonts w:ascii="Times New Roman" w:hAnsi="Times New Roman" w:cs="Times New Roman"/>
                <w:b/>
                <w:noProof/>
                <w:color w:val="4472C4" w:themeColor="accent1"/>
                <w:szCs w:val="20"/>
              </w:rPr>
            </w:pPr>
            <w:r w:rsidRPr="00A655DB">
              <w:rPr>
                <w:rFonts w:ascii="Times New Roman" w:hAnsi="Times New Roman" w:cs="Times New Roman"/>
                <w:b/>
              </w:rPr>
              <w:t>Fig. S</w:t>
            </w:r>
            <w:r w:rsidR="0000633A">
              <w:rPr>
                <w:rFonts w:ascii="Times New Roman" w:hAnsi="Times New Roman" w:cs="Times New Roman"/>
                <w:b/>
              </w:rPr>
              <w:t>6</w:t>
            </w:r>
            <w:r w:rsidRPr="00A655DB">
              <w:rPr>
                <w:rFonts w:ascii="Times New Roman" w:hAnsi="Times New Roman" w:cs="Times New Roman"/>
                <w:b/>
              </w:rPr>
              <w:t xml:space="preserve"> </w:t>
            </w:r>
            <w:r w:rsidRPr="00A655DB">
              <w:rPr>
                <w:rFonts w:ascii="Times New Roman" w:hAnsi="Times New Roman" w:cs="Times New Roman"/>
              </w:rPr>
              <w:t>Simulated water t</w:t>
            </w:r>
            <w:r w:rsidRPr="00A655DB">
              <w:rPr>
                <w:rFonts w:ascii="Times New Roman" w:hAnsi="Times New Roman" w:cs="Times New Roman"/>
                <w:color w:val="000000" w:themeColor="text1"/>
              </w:rPr>
              <w:t xml:space="preserve">emperature, horizontal flow velocity, bed shear stress, and </w:t>
            </w:r>
            <w:r w:rsidR="007631CA">
              <w:rPr>
                <w:rFonts w:ascii="Times New Roman" w:hAnsi="Times New Roman" w:cs="Times New Roman"/>
                <w:color w:val="000000" w:themeColor="text1"/>
              </w:rPr>
              <w:t xml:space="preserve">depth-integrated </w:t>
            </w:r>
            <w:r w:rsidRPr="00A655DB">
              <w:rPr>
                <w:rFonts w:ascii="Times New Roman" w:hAnsi="Times New Roman" w:cs="Times New Roman"/>
                <w:color w:val="000000" w:themeColor="text1"/>
              </w:rPr>
              <w:t xml:space="preserve">energy dissipation rates at the center line of </w:t>
            </w:r>
            <w:proofErr w:type="spellStart"/>
            <w:r w:rsidRPr="00A655DB">
              <w:rPr>
                <w:rFonts w:ascii="Times New Roman" w:hAnsi="Times New Roman" w:cs="Times New Roman"/>
                <w:color w:val="000000" w:themeColor="text1"/>
              </w:rPr>
              <w:t>Passaúna</w:t>
            </w:r>
            <w:proofErr w:type="spellEnd"/>
            <w:r w:rsidRPr="00A655DB">
              <w:rPr>
                <w:rFonts w:ascii="Times New Roman" w:hAnsi="Times New Roman" w:cs="Times New Roman"/>
                <w:color w:val="000000" w:themeColor="text1"/>
              </w:rPr>
              <w:t xml:space="preserve"> reservoir for scenario M1B2. a) </w:t>
            </w:r>
            <w:r w:rsidR="004C5EFD">
              <w:rPr>
                <w:rFonts w:ascii="Times New Roman" w:hAnsi="Times New Roman" w:cs="Times New Roman"/>
                <w:color w:val="000000" w:themeColor="text1"/>
              </w:rPr>
              <w:t>Longitud</w:t>
            </w:r>
            <w:r w:rsidR="00CE5723">
              <w:rPr>
                <w:rFonts w:ascii="Times New Roman" w:hAnsi="Times New Roman" w:cs="Times New Roman"/>
                <w:color w:val="000000" w:themeColor="text1"/>
              </w:rPr>
              <w:t>i</w:t>
            </w:r>
            <w:r w:rsidR="004C5EFD">
              <w:rPr>
                <w:rFonts w:ascii="Times New Roman" w:hAnsi="Times New Roman" w:cs="Times New Roman"/>
                <w:color w:val="000000" w:themeColor="text1"/>
              </w:rPr>
              <w:t>nal cross section of water t</w:t>
            </w:r>
            <w:r w:rsidRPr="00A655DB">
              <w:rPr>
                <w:rFonts w:ascii="Times New Roman" w:hAnsi="Times New Roman" w:cs="Times New Roman"/>
                <w:color w:val="000000" w:themeColor="text1"/>
              </w:rPr>
              <w:t xml:space="preserve">emperature (at </w:t>
            </w:r>
            <m:oMath>
              <m:r>
                <m:rPr>
                  <m:sty m:val="p"/>
                </m:rPr>
                <w:rPr>
                  <w:rFonts w:ascii="Cambria Math" w:hAnsi="Cambria Math" w:cs="Times New Roman"/>
                  <w:color w:val="000000" w:themeColor="text1"/>
                </w:rPr>
                <m:t>t=7</m:t>
              </m:r>
            </m:oMath>
            <w:r w:rsidR="007631CA">
              <w:rPr>
                <w:rFonts w:ascii="Times New Roman" w:eastAsiaTheme="minorEastAsia" w:hAnsi="Times New Roman" w:cs="Times New Roman"/>
                <w:color w:val="000000" w:themeColor="text1"/>
              </w:rPr>
              <w:t xml:space="preserve"> h 12 min</w:t>
            </w:r>
            <w:r w:rsidRPr="00A655DB">
              <w:rPr>
                <w:rFonts w:ascii="Times New Roman" w:hAnsi="Times New Roman" w:cs="Times New Roman"/>
                <w:color w:val="000000" w:themeColor="text1"/>
              </w:rPr>
              <w:t xml:space="preserve">) and b) horizontal velocity (at </w:t>
            </w:r>
            <m:oMath>
              <m:r>
                <m:rPr>
                  <m:sty m:val="p"/>
                </m:rPr>
                <w:rPr>
                  <w:rFonts w:ascii="Cambria Math" w:hAnsi="Cambria Math" w:cs="Times New Roman"/>
                  <w:color w:val="000000" w:themeColor="text1"/>
                </w:rPr>
                <m:t>t=7</m:t>
              </m:r>
            </m:oMath>
            <w:r w:rsidR="007631CA">
              <w:rPr>
                <w:rFonts w:ascii="Times New Roman" w:eastAsiaTheme="minorEastAsia" w:hAnsi="Times New Roman" w:cs="Times New Roman"/>
                <w:color w:val="000000" w:themeColor="text1"/>
              </w:rPr>
              <w:t xml:space="preserve"> h 12 min</w:t>
            </w:r>
            <w:r w:rsidRPr="00A655DB">
              <w:rPr>
                <w:rFonts w:ascii="Times New Roman" w:hAnsi="Times New Roman" w:cs="Times New Roman"/>
                <w:color w:val="000000" w:themeColor="text1"/>
              </w:rPr>
              <w:t>)</w:t>
            </w:r>
            <w:r w:rsidR="004C5EFD">
              <w:rPr>
                <w:rFonts w:ascii="Times New Roman" w:hAnsi="Times New Roman" w:cs="Times New Roman"/>
                <w:color w:val="000000" w:themeColor="text1"/>
              </w:rPr>
              <w:t xml:space="preserve">. </w:t>
            </w:r>
            <w:r w:rsidR="008A009D">
              <w:rPr>
                <w:rFonts w:ascii="Times New Roman" w:hAnsi="Times New Roman" w:cs="Times New Roman"/>
                <w:color w:val="000000" w:themeColor="text1"/>
              </w:rPr>
              <w:t xml:space="preserve">Light and dark red </w:t>
            </w:r>
            <w:r w:rsidR="004C5EFD">
              <w:rPr>
                <w:rFonts w:ascii="Times New Roman" w:hAnsi="Times New Roman" w:cs="Times New Roman"/>
                <w:color w:val="000000" w:themeColor="text1"/>
              </w:rPr>
              <w:t xml:space="preserve">lines show time series of </w:t>
            </w:r>
            <w:r w:rsidR="008A009D">
              <w:rPr>
                <w:rFonts w:ascii="Times New Roman" w:hAnsi="Times New Roman" w:cs="Times New Roman"/>
                <w:color w:val="000000" w:themeColor="text1"/>
              </w:rPr>
              <w:t xml:space="preserve">integrated </w:t>
            </w:r>
            <w:r w:rsidRPr="00A655DB">
              <w:rPr>
                <w:rFonts w:ascii="Times New Roman" w:hAnsi="Times New Roman" w:cs="Times New Roman"/>
                <w:color w:val="000000" w:themeColor="text1"/>
              </w:rPr>
              <w:t>turbulent energy dissipation</w:t>
            </w:r>
            <w:r w:rsidR="004C5EFD">
              <w:rPr>
                <w:rFonts w:ascii="Times New Roman" w:hAnsi="Times New Roman" w:cs="Times New Roman"/>
                <w:color w:val="000000" w:themeColor="text1"/>
              </w:rPr>
              <w:t xml:space="preserve"> rates</w:t>
            </w:r>
            <w:r w:rsidR="008A009D">
              <w:rPr>
                <w:rFonts w:ascii="Times New Roman" w:hAnsi="Times New Roman" w:cs="Times New Roman"/>
                <w:color w:val="000000" w:themeColor="text1"/>
              </w:rPr>
              <w:t xml:space="preserve"> during the first interaction with the lakeshore</w:t>
            </w:r>
            <w:r w:rsidR="004C5EFD">
              <w:rPr>
                <w:rFonts w:ascii="Times New Roman" w:hAnsi="Times New Roman" w:cs="Times New Roman"/>
                <w:color w:val="000000" w:themeColor="text1"/>
              </w:rPr>
              <w:t xml:space="preserve"> </w:t>
            </w:r>
            <w:r w:rsidR="008A009D">
              <w:rPr>
                <w:rFonts w:ascii="Times New Roman" w:hAnsi="Times New Roman" w:cs="Times New Roman"/>
                <w:color w:val="000000" w:themeColor="text1"/>
              </w:rPr>
              <w:t xml:space="preserve">for scenario M1B1 with </w:t>
            </w:r>
            <m:oMath>
              <m:r>
                <m:rPr>
                  <m:sty m:val="p"/>
                </m:rPr>
                <w:rPr>
                  <w:rFonts w:ascii="Cambria Math" w:hAnsi="Cambria Math" w:cs="Times New Roman"/>
                </w:rPr>
                <m:t xml:space="preserve"> σ=0.2</m:t>
              </m:r>
            </m:oMath>
            <w:r w:rsidR="008A009D" w:rsidRPr="004C6540">
              <w:rPr>
                <w:rFonts w:ascii="Times New Roman" w:eastAsiaTheme="minorEastAsia" w:hAnsi="Times New Roman" w:cs="Times New Roman"/>
              </w:rPr>
              <w:t xml:space="preserve"> m</w:t>
            </w:r>
            <w:r w:rsidR="008A009D" w:rsidRPr="004C6540">
              <w:rPr>
                <w:rFonts w:ascii="Times New Roman" w:hAnsi="Times New Roman" w:cs="Times New Roman"/>
              </w:rPr>
              <w:t xml:space="preserve"> and </w:t>
            </w:r>
            <m:oMath>
              <m:r>
                <m:rPr>
                  <m:sty m:val="p"/>
                </m:rPr>
                <w:rPr>
                  <w:rFonts w:ascii="Cambria Math" w:hAnsi="Cambria Math" w:cs="Times New Roman"/>
                </w:rPr>
                <m:t>σ=30</m:t>
              </m:r>
            </m:oMath>
            <w:r w:rsidR="008A009D" w:rsidRPr="004C6540">
              <w:rPr>
                <w:rFonts w:ascii="Times New Roman" w:hAnsi="Times New Roman" w:cs="Times New Roman"/>
              </w:rPr>
              <w:t xml:space="preserve"> m</w:t>
            </w:r>
            <w:r w:rsidR="008A009D">
              <w:rPr>
                <w:rFonts w:ascii="Times New Roman" w:hAnsi="Times New Roman" w:cs="Times New Roman"/>
                <w:color w:val="000000" w:themeColor="text1"/>
              </w:rPr>
              <w:t>, respectively</w:t>
            </w:r>
            <w:r w:rsidRPr="00A655DB">
              <w:rPr>
                <w:rFonts w:ascii="Times New Roman" w:hAnsi="Times New Roman" w:cs="Times New Roman"/>
                <w:color w:val="000000" w:themeColor="text1"/>
              </w:rPr>
              <w:t xml:space="preserve">. </w:t>
            </w:r>
            <w:r w:rsidRPr="004C6540">
              <w:rPr>
                <w:rFonts w:ascii="Times New Roman" w:hAnsi="Times New Roman" w:cs="Times New Roman"/>
              </w:rPr>
              <w:t xml:space="preserve">Bed shear stress for c) </w:t>
            </w:r>
            <m:oMath>
              <m:r>
                <m:rPr>
                  <m:sty m:val="p"/>
                </m:rPr>
                <w:rPr>
                  <w:rFonts w:ascii="Cambria Math" w:hAnsi="Cambria Math" w:cs="Times New Roman"/>
                </w:rPr>
                <m:t>σ=0.2</m:t>
              </m:r>
            </m:oMath>
            <w:r w:rsidRPr="004C6540">
              <w:rPr>
                <w:rFonts w:ascii="Times New Roman" w:eastAsiaTheme="minorEastAsia" w:hAnsi="Times New Roman" w:cs="Times New Roman"/>
              </w:rPr>
              <w:t xml:space="preserve"> m</w:t>
            </w:r>
            <w:r w:rsidRPr="004C6540">
              <w:rPr>
                <w:rFonts w:ascii="Times New Roman" w:hAnsi="Times New Roman" w:cs="Times New Roman"/>
              </w:rPr>
              <w:t xml:space="preserve"> and d) </w:t>
            </w:r>
            <m:oMath>
              <m:r>
                <m:rPr>
                  <m:sty m:val="p"/>
                </m:rPr>
                <w:rPr>
                  <w:rFonts w:ascii="Cambria Math" w:hAnsi="Cambria Math" w:cs="Times New Roman"/>
                </w:rPr>
                <m:t>σ=30</m:t>
              </m:r>
            </m:oMath>
            <w:r w:rsidRPr="004C6540">
              <w:rPr>
                <w:rFonts w:ascii="Times New Roman" w:hAnsi="Times New Roman" w:cs="Times New Roman"/>
              </w:rPr>
              <w:t xml:space="preserve"> m at the center line of Passaúna reservoir.</w:t>
            </w:r>
            <w:r w:rsidR="007631CA" w:rsidRPr="004C6540">
              <w:rPr>
                <w:rFonts w:ascii="Times New Roman" w:hAnsi="Times New Roman" w:cs="Times New Roman"/>
              </w:rPr>
              <w:t xml:space="preserve"> High shear stress observed after the wind event</w:t>
            </w:r>
            <w:r w:rsidR="00C82923" w:rsidRPr="004C6540">
              <w:rPr>
                <w:rFonts w:ascii="Times New Roman" w:hAnsi="Times New Roman" w:cs="Times New Roman"/>
              </w:rPr>
              <w:t xml:space="preserve"> (above the dashed white line)</w:t>
            </w:r>
            <w:r w:rsidR="007631CA" w:rsidRPr="004C6540">
              <w:rPr>
                <w:rFonts w:ascii="Times New Roman" w:hAnsi="Times New Roman" w:cs="Times New Roman"/>
              </w:rPr>
              <w:t xml:space="preserve"> at the center of the basin (4500 m from the dam) indicates the response of internal seiche, since higher horizontal velocity are observed near the wave node</w:t>
            </w:r>
            <w:r w:rsidR="00696A49" w:rsidRPr="004C6540">
              <w:rPr>
                <w:rFonts w:ascii="Times New Roman" w:hAnsi="Times New Roman" w:cs="Times New Roman"/>
              </w:rPr>
              <w:t xml:space="preserve"> (seiche response)</w:t>
            </w:r>
            <w:r w:rsidR="007631CA" w:rsidRPr="004C6540">
              <w:rPr>
                <w:rFonts w:ascii="Times New Roman" w:hAnsi="Times New Roman" w:cs="Times New Roman"/>
              </w:rPr>
              <w:t xml:space="preserve">. Right after the end of the wind </w:t>
            </w:r>
            <w:r w:rsidR="00696A49" w:rsidRPr="004C6540">
              <w:rPr>
                <w:rFonts w:ascii="Times New Roman" w:hAnsi="Times New Roman" w:cs="Times New Roman"/>
              </w:rPr>
              <w:t xml:space="preserve">event high shear stress is observed near the shore, where the </w:t>
            </w:r>
            <w:r w:rsidR="00C82923" w:rsidRPr="004C6540">
              <w:rPr>
                <w:rFonts w:ascii="Times New Roman" w:hAnsi="Times New Roman" w:cs="Times New Roman"/>
              </w:rPr>
              <w:t>current shear across the density interface</w:t>
            </w:r>
            <w:r w:rsidR="00696A49" w:rsidRPr="004C6540">
              <w:rPr>
                <w:rFonts w:ascii="Times New Roman" w:hAnsi="Times New Roman" w:cs="Times New Roman"/>
              </w:rPr>
              <w:t xml:space="preserve"> interacts with the bottom slope, at 6200 m from the dam (wave interaction). This occurs due to the acceleration of the flow near the sloping bottom, causing a up sloping current. This event persists for more wave periods (wave interaction</w:t>
            </w:r>
            <w:r w:rsidR="00F924AC" w:rsidRPr="004C6540">
              <w:rPr>
                <w:rFonts w:ascii="Times New Roman" w:hAnsi="Times New Roman" w:cs="Times New Roman"/>
              </w:rPr>
              <w:t>) but</w:t>
            </w:r>
            <w:r w:rsidR="00696A49" w:rsidRPr="004C6540">
              <w:rPr>
                <w:rFonts w:ascii="Times New Roman" w:hAnsi="Times New Roman" w:cs="Times New Roman"/>
              </w:rPr>
              <w:t xml:space="preserve"> promoting lower shear stresses since most part of the energy has been dissipated </w:t>
            </w:r>
            <w:r w:rsidR="00C82923" w:rsidRPr="004C6540">
              <w:rPr>
                <w:rFonts w:ascii="Times New Roman" w:hAnsi="Times New Roman" w:cs="Times New Roman"/>
              </w:rPr>
              <w:t xml:space="preserve">during </w:t>
            </w:r>
            <w:r w:rsidR="00696A49" w:rsidRPr="004C6540">
              <w:rPr>
                <w:rFonts w:ascii="Times New Roman" w:hAnsi="Times New Roman" w:cs="Times New Roman"/>
              </w:rPr>
              <w:t>the first interaction.</w:t>
            </w:r>
          </w:p>
        </w:tc>
      </w:tr>
    </w:tbl>
    <w:p w14:paraId="4F7CE487" w14:textId="52D811B7" w:rsidR="00010EB5" w:rsidRPr="00AE7D01" w:rsidRDefault="00AE7D01" w:rsidP="00AE7D01">
      <w:pPr>
        <w:pStyle w:val="Heading2"/>
        <w:spacing w:before="120" w:after="120" w:line="480" w:lineRule="auto"/>
        <w:jc w:val="both"/>
        <w:rPr>
          <w:rFonts w:ascii="Times New Roman" w:hAnsi="Times New Roman" w:cs="Times New Roman"/>
          <w:b/>
          <w:i/>
          <w:color w:val="auto"/>
          <w:sz w:val="24"/>
          <w:szCs w:val="24"/>
          <w:lang w:val="en-US"/>
        </w:rPr>
      </w:pPr>
      <w:r>
        <w:rPr>
          <w:rFonts w:ascii="Times New Roman" w:hAnsi="Times New Roman" w:cs="Times New Roman"/>
          <w:b/>
          <w:i/>
          <w:color w:val="auto"/>
          <w:sz w:val="24"/>
          <w:szCs w:val="24"/>
          <w:lang w:val="en-US"/>
        </w:rPr>
        <w:lastRenderedPageBreak/>
        <w:t>Numerical simulations</w:t>
      </w:r>
    </w:p>
    <w:p w14:paraId="19413440" w14:textId="741229B8" w:rsidR="00010EB5" w:rsidRPr="00913637" w:rsidRDefault="00010EB5" w:rsidP="00AE7D01">
      <w:pPr>
        <w:spacing w:line="480" w:lineRule="auto"/>
        <w:ind w:firstLine="720"/>
        <w:jc w:val="both"/>
        <w:rPr>
          <w:rFonts w:ascii="Times New Roman" w:hAnsi="Times New Roman" w:cs="Times New Roman"/>
          <w:sz w:val="24"/>
          <w:lang w:val="en-US"/>
        </w:rPr>
      </w:pPr>
      <w:r w:rsidRPr="00913637">
        <w:rPr>
          <w:rFonts w:ascii="Times New Roman" w:hAnsi="Times New Roman" w:cs="Times New Roman"/>
          <w:sz w:val="24"/>
          <w:shd w:val="clear" w:color="auto" w:fill="FFFFFF"/>
          <w:lang w:val="en-US"/>
        </w:rPr>
        <w:t xml:space="preserve">This appendix serves to provide a list of physical and numerical parameters that have been </w:t>
      </w:r>
      <w:r w:rsidR="00E543AC">
        <w:rPr>
          <w:rFonts w:ascii="Times New Roman" w:hAnsi="Times New Roman" w:cs="Times New Roman"/>
          <w:sz w:val="24"/>
          <w:shd w:val="clear" w:color="auto" w:fill="FFFFFF"/>
          <w:lang w:val="en-US"/>
        </w:rPr>
        <w:t>used</w:t>
      </w:r>
      <w:r w:rsidRPr="00913637">
        <w:rPr>
          <w:rFonts w:ascii="Times New Roman" w:hAnsi="Times New Roman" w:cs="Times New Roman"/>
          <w:sz w:val="24"/>
          <w:shd w:val="clear" w:color="auto" w:fill="FFFFFF"/>
          <w:lang w:val="en-US"/>
        </w:rPr>
        <w:t xml:space="preserve"> </w:t>
      </w:r>
      <w:r w:rsidR="00E543AC">
        <w:rPr>
          <w:rFonts w:ascii="Times New Roman" w:hAnsi="Times New Roman" w:cs="Times New Roman"/>
          <w:sz w:val="24"/>
          <w:shd w:val="clear" w:color="auto" w:fill="FFFFFF"/>
          <w:lang w:val="en-US"/>
        </w:rPr>
        <w:t>in the</w:t>
      </w:r>
      <w:r w:rsidRPr="00913637">
        <w:rPr>
          <w:rFonts w:ascii="Times New Roman" w:hAnsi="Times New Roman" w:cs="Times New Roman"/>
          <w:sz w:val="24"/>
          <w:shd w:val="clear" w:color="auto" w:fill="FFFFFF"/>
          <w:lang w:val="en-US"/>
        </w:rPr>
        <w:t xml:space="preserve"> numerical simulations. </w:t>
      </w:r>
      <w:bookmarkStart w:id="0" w:name="_Hlk96522901"/>
      <w:r w:rsidRPr="00913637">
        <w:rPr>
          <w:rFonts w:ascii="Times New Roman" w:hAnsi="Times New Roman" w:cs="Times New Roman"/>
          <w:sz w:val="24"/>
          <w:shd w:val="clear" w:color="auto" w:fill="FFFFFF"/>
          <w:lang w:val="en-US"/>
        </w:rPr>
        <w:t xml:space="preserve">All input data to support the findings presented here are available at </w:t>
      </w:r>
      <w:hyperlink r:id="rId14" w:history="1">
        <w:r w:rsidR="001823FD" w:rsidRPr="001823FD">
          <w:rPr>
            <w:rStyle w:val="Hyperlink"/>
            <w:rFonts w:ascii="Times New Roman" w:hAnsi="Times New Roman" w:cs="Times New Roman"/>
            <w:sz w:val="24"/>
            <w:shd w:val="clear" w:color="auto" w:fill="FFFFFF"/>
            <w:lang w:val="en-US"/>
          </w:rPr>
          <w:t>https://github.com/buenorc/wepaper.git</w:t>
        </w:r>
      </w:hyperlink>
      <w:r w:rsidRPr="00913637">
        <w:rPr>
          <w:rFonts w:ascii="Times New Roman" w:hAnsi="Times New Roman" w:cs="Times New Roman"/>
          <w:sz w:val="24"/>
          <w:shd w:val="clear" w:color="auto" w:fill="FFFFFF"/>
          <w:lang w:val="en-US"/>
        </w:rPr>
        <w:t xml:space="preserve"> (DOI: </w:t>
      </w:r>
      <w:r w:rsidRPr="00913637">
        <w:rPr>
          <w:rFonts w:ascii="Times New Roman" w:hAnsi="Times New Roman" w:cs="Times New Roman"/>
          <w:sz w:val="24"/>
          <w:lang w:val="en-US"/>
        </w:rPr>
        <w:t>10.5281/zenodo.5708040).</w:t>
      </w:r>
      <w:bookmarkEnd w:id="0"/>
    </w:p>
    <w:p w14:paraId="757E38B0" w14:textId="7577CAAB" w:rsidR="00010EB5" w:rsidRPr="00913637" w:rsidRDefault="00010EB5" w:rsidP="00696A49">
      <w:pPr>
        <w:pStyle w:val="Caption"/>
        <w:keepNext/>
        <w:spacing w:line="480" w:lineRule="auto"/>
        <w:jc w:val="both"/>
        <w:rPr>
          <w:rFonts w:ascii="Times New Roman" w:hAnsi="Times New Roman" w:cs="Times New Roman"/>
          <w:b w:val="0"/>
          <w:smallCaps w:val="0"/>
          <w:color w:val="auto"/>
          <w:sz w:val="24"/>
          <w:lang w:val="en-US"/>
        </w:rPr>
      </w:pPr>
      <w:r w:rsidRPr="00AE7D01">
        <w:rPr>
          <w:rFonts w:ascii="Times New Roman" w:hAnsi="Times New Roman" w:cs="Times New Roman"/>
          <w:smallCaps w:val="0"/>
          <w:color w:val="auto"/>
          <w:sz w:val="24"/>
          <w:lang w:val="en-US"/>
        </w:rPr>
        <w:t>Table</w:t>
      </w:r>
      <w:r w:rsidR="00A22EC7" w:rsidRPr="00AE7D01">
        <w:rPr>
          <w:rFonts w:ascii="Times New Roman" w:hAnsi="Times New Roman" w:cs="Times New Roman"/>
          <w:smallCaps w:val="0"/>
          <w:color w:val="auto"/>
          <w:sz w:val="24"/>
          <w:lang w:val="en-US"/>
        </w:rPr>
        <w:t xml:space="preserve"> S</w:t>
      </w:r>
      <w:r w:rsidR="00F65DB8" w:rsidRPr="00AE7D01">
        <w:rPr>
          <w:rFonts w:ascii="Times New Roman" w:hAnsi="Times New Roman" w:cs="Times New Roman"/>
          <w:smallCaps w:val="0"/>
          <w:color w:val="auto"/>
          <w:sz w:val="24"/>
          <w:lang w:val="en-US"/>
        </w:rPr>
        <w:t>I</w:t>
      </w:r>
      <w:r w:rsidR="00A22EC7" w:rsidRPr="00AE7D01">
        <w:rPr>
          <w:rFonts w:ascii="Times New Roman" w:hAnsi="Times New Roman" w:cs="Times New Roman"/>
          <w:smallCaps w:val="0"/>
          <w:color w:val="auto"/>
          <w:sz w:val="24"/>
          <w:lang w:val="en-US"/>
        </w:rPr>
        <w:t xml:space="preserve"> </w:t>
      </w:r>
      <w:r w:rsidRPr="00AE7D01">
        <w:rPr>
          <w:rFonts w:ascii="Times New Roman" w:hAnsi="Times New Roman" w:cs="Times New Roman"/>
          <w:smallCaps w:val="0"/>
          <w:color w:val="auto"/>
          <w:sz w:val="24"/>
        </w:rPr>
        <w:fldChar w:fldCharType="begin"/>
      </w:r>
      <w:r w:rsidRPr="00AE7D01">
        <w:rPr>
          <w:rFonts w:ascii="Times New Roman" w:hAnsi="Times New Roman" w:cs="Times New Roman"/>
          <w:smallCaps w:val="0"/>
          <w:color w:val="auto"/>
          <w:sz w:val="24"/>
          <w:lang w:val="en-US"/>
        </w:rPr>
        <w:instrText xml:space="preserve"> SEQ Table \* ARABIC </w:instrText>
      </w:r>
      <w:r w:rsidRPr="00AE7D01">
        <w:rPr>
          <w:rFonts w:ascii="Times New Roman" w:hAnsi="Times New Roman" w:cs="Times New Roman"/>
          <w:smallCaps w:val="0"/>
          <w:color w:val="auto"/>
          <w:sz w:val="24"/>
        </w:rPr>
        <w:fldChar w:fldCharType="separate"/>
      </w:r>
      <w:r w:rsidR="0024665C">
        <w:rPr>
          <w:rFonts w:ascii="Times New Roman" w:hAnsi="Times New Roman" w:cs="Times New Roman"/>
          <w:smallCaps w:val="0"/>
          <w:noProof/>
          <w:color w:val="auto"/>
          <w:sz w:val="24"/>
          <w:lang w:val="en-US"/>
        </w:rPr>
        <w:t>1</w:t>
      </w:r>
      <w:r w:rsidRPr="00AE7D01">
        <w:rPr>
          <w:rFonts w:ascii="Times New Roman" w:hAnsi="Times New Roman" w:cs="Times New Roman"/>
          <w:smallCaps w:val="0"/>
          <w:color w:val="auto"/>
          <w:sz w:val="24"/>
        </w:rPr>
        <w:fldChar w:fldCharType="end"/>
      </w:r>
      <w:r w:rsidRPr="00913637">
        <w:rPr>
          <w:rFonts w:ascii="Times New Roman" w:hAnsi="Times New Roman" w:cs="Times New Roman"/>
          <w:b w:val="0"/>
          <w:smallCaps w:val="0"/>
          <w:color w:val="auto"/>
          <w:sz w:val="24"/>
          <w:lang w:val="en-US"/>
        </w:rPr>
        <w:t xml:space="preserve">. List of physical and numerical parameters </w:t>
      </w:r>
      <w:r w:rsidR="00C82923">
        <w:rPr>
          <w:rFonts w:ascii="Times New Roman" w:hAnsi="Times New Roman" w:cs="Times New Roman"/>
          <w:b w:val="0"/>
          <w:smallCaps w:val="0"/>
          <w:color w:val="auto"/>
          <w:sz w:val="24"/>
          <w:lang w:val="en-US"/>
        </w:rPr>
        <w:t>used</w:t>
      </w:r>
      <w:r w:rsidR="00C82923" w:rsidRPr="00913637">
        <w:rPr>
          <w:rFonts w:ascii="Times New Roman" w:hAnsi="Times New Roman" w:cs="Times New Roman"/>
          <w:b w:val="0"/>
          <w:smallCaps w:val="0"/>
          <w:color w:val="auto"/>
          <w:sz w:val="24"/>
          <w:lang w:val="en-US"/>
        </w:rPr>
        <w:t xml:space="preserve"> </w:t>
      </w:r>
      <w:r w:rsidR="00C82923">
        <w:rPr>
          <w:rFonts w:ascii="Times New Roman" w:hAnsi="Times New Roman" w:cs="Times New Roman"/>
          <w:b w:val="0"/>
          <w:smallCaps w:val="0"/>
          <w:color w:val="auto"/>
          <w:sz w:val="24"/>
          <w:lang w:val="en-US"/>
        </w:rPr>
        <w:t>in</w:t>
      </w:r>
      <w:r w:rsidR="00C82923" w:rsidRPr="00913637">
        <w:rPr>
          <w:rFonts w:ascii="Times New Roman" w:hAnsi="Times New Roman" w:cs="Times New Roman"/>
          <w:b w:val="0"/>
          <w:smallCaps w:val="0"/>
          <w:color w:val="auto"/>
          <w:sz w:val="24"/>
          <w:lang w:val="en-US"/>
        </w:rPr>
        <w:t xml:space="preserve"> </w:t>
      </w:r>
      <w:r w:rsidRPr="00913637">
        <w:rPr>
          <w:rFonts w:ascii="Times New Roman" w:hAnsi="Times New Roman" w:cs="Times New Roman"/>
          <w:b w:val="0"/>
          <w:smallCaps w:val="0"/>
          <w:color w:val="auto"/>
          <w:sz w:val="24"/>
          <w:lang w:val="en-US"/>
        </w:rPr>
        <w:t>numerical simulations</w:t>
      </w:r>
      <w:r w:rsidR="00C82923">
        <w:rPr>
          <w:rFonts w:ascii="Times New Roman" w:hAnsi="Times New Roman" w:cs="Times New Roman"/>
          <w:b w:val="0"/>
          <w:smallCaps w:val="0"/>
          <w:color w:val="auto"/>
          <w:sz w:val="24"/>
          <w:lang w:val="en-US"/>
        </w:rPr>
        <w:t xml:space="preserve"> </w:t>
      </w:r>
      <w:r w:rsidRPr="00913637">
        <w:rPr>
          <w:rFonts w:ascii="Times New Roman" w:hAnsi="Times New Roman" w:cs="Times New Roman"/>
          <w:b w:val="0"/>
          <w:smallCaps w:val="0"/>
          <w:color w:val="auto"/>
          <w:sz w:val="24"/>
          <w:lang w:val="en-US"/>
        </w:rPr>
        <w:t xml:space="preserve">of </w:t>
      </w:r>
      <w:r w:rsidR="00C82923">
        <w:rPr>
          <w:rFonts w:ascii="Times New Roman" w:hAnsi="Times New Roman" w:cs="Times New Roman"/>
          <w:b w:val="0"/>
          <w:smallCaps w:val="0"/>
          <w:color w:val="auto"/>
          <w:sz w:val="24"/>
          <w:lang w:val="en-US"/>
        </w:rPr>
        <w:t xml:space="preserve">the </w:t>
      </w:r>
      <w:r w:rsidRPr="00913637">
        <w:rPr>
          <w:rFonts w:ascii="Times New Roman" w:hAnsi="Times New Roman" w:cs="Times New Roman"/>
          <w:b w:val="0"/>
          <w:smallCaps w:val="0"/>
          <w:color w:val="auto"/>
          <w:sz w:val="24"/>
          <w:lang w:val="en-US"/>
        </w:rPr>
        <w:t>baseline and hypothetical scenarios</w:t>
      </w:r>
      <w:r w:rsidR="00C82923">
        <w:rPr>
          <w:rFonts w:ascii="Times New Roman" w:hAnsi="Times New Roman" w:cs="Times New Roman"/>
          <w:b w:val="0"/>
          <w:smallCaps w:val="0"/>
          <w:color w:val="auto"/>
          <w:sz w:val="24"/>
          <w:lang w:val="en-US"/>
        </w:rPr>
        <w:t xml:space="preserve"> with Delft3D</w:t>
      </w:r>
      <w:r w:rsidRPr="00913637">
        <w:rPr>
          <w:rFonts w:ascii="Times New Roman" w:hAnsi="Times New Roman" w:cs="Times New Roman"/>
          <w:b w:val="0"/>
          <w:smallCaps w:val="0"/>
          <w:color w:val="auto"/>
          <w:sz w:val="24"/>
          <w:lang w:val="en-US"/>
        </w:rPr>
        <w:t xml:space="preserve">. </w:t>
      </w:r>
    </w:p>
    <w:tbl>
      <w:tblPr>
        <w:tblStyle w:val="TableGrid"/>
        <w:tblW w:w="9351" w:type="dxa"/>
        <w:tblInd w:w="5" w:type="dxa"/>
        <w:tblLook w:val="04A0" w:firstRow="1" w:lastRow="0" w:firstColumn="1" w:lastColumn="0" w:noHBand="0" w:noVBand="1"/>
      </w:tblPr>
      <w:tblGrid>
        <w:gridCol w:w="4957"/>
        <w:gridCol w:w="4394"/>
      </w:tblGrid>
      <w:tr w:rsidR="00010EB5" w:rsidRPr="00913637" w14:paraId="281C0013" w14:textId="77777777" w:rsidTr="007631CA">
        <w:tc>
          <w:tcPr>
            <w:tcW w:w="4957" w:type="dxa"/>
            <w:tcBorders>
              <w:left w:val="nil"/>
            </w:tcBorders>
          </w:tcPr>
          <w:p w14:paraId="0651B60C" w14:textId="77777777" w:rsidR="00010EB5" w:rsidRPr="00E543AC" w:rsidRDefault="00010EB5" w:rsidP="00E543AC">
            <w:pPr>
              <w:jc w:val="center"/>
              <w:rPr>
                <w:rFonts w:ascii="Times New Roman" w:hAnsi="Times New Roman" w:cs="Times New Roman"/>
                <w:b/>
              </w:rPr>
            </w:pPr>
            <w:r w:rsidRPr="00E543AC">
              <w:rPr>
                <w:rFonts w:ascii="Times New Roman" w:hAnsi="Times New Roman" w:cs="Times New Roman"/>
                <w:b/>
              </w:rPr>
              <w:t>Parameters</w:t>
            </w:r>
          </w:p>
        </w:tc>
        <w:tc>
          <w:tcPr>
            <w:tcW w:w="4394" w:type="dxa"/>
            <w:tcBorders>
              <w:right w:val="nil"/>
            </w:tcBorders>
          </w:tcPr>
          <w:p w14:paraId="07C19273" w14:textId="77777777" w:rsidR="00010EB5" w:rsidRPr="00E543AC" w:rsidRDefault="00010EB5" w:rsidP="00E543AC">
            <w:pPr>
              <w:jc w:val="center"/>
              <w:rPr>
                <w:rFonts w:ascii="Times New Roman" w:hAnsi="Times New Roman" w:cs="Times New Roman"/>
                <w:b/>
              </w:rPr>
            </w:pPr>
            <w:r w:rsidRPr="00E543AC">
              <w:rPr>
                <w:rFonts w:ascii="Times New Roman" w:hAnsi="Times New Roman" w:cs="Times New Roman"/>
                <w:b/>
              </w:rPr>
              <w:t>Value</w:t>
            </w:r>
          </w:p>
        </w:tc>
      </w:tr>
      <w:tr w:rsidR="00010EB5" w:rsidRPr="00913637" w14:paraId="22276453" w14:textId="77777777" w:rsidTr="007631CA">
        <w:tc>
          <w:tcPr>
            <w:tcW w:w="4957" w:type="dxa"/>
            <w:tcBorders>
              <w:left w:val="nil"/>
            </w:tcBorders>
          </w:tcPr>
          <w:p w14:paraId="553B9884"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Latitude</w:t>
            </w:r>
          </w:p>
        </w:tc>
        <w:tc>
          <w:tcPr>
            <w:tcW w:w="4394" w:type="dxa"/>
            <w:tcBorders>
              <w:right w:val="nil"/>
            </w:tcBorders>
          </w:tcPr>
          <w:p w14:paraId="6A56E1F5"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-25°</w:t>
            </w:r>
          </w:p>
        </w:tc>
      </w:tr>
      <w:tr w:rsidR="00010EB5" w:rsidRPr="00913637" w14:paraId="5C387DA6" w14:textId="77777777" w:rsidTr="007631CA">
        <w:tc>
          <w:tcPr>
            <w:tcW w:w="4957" w:type="dxa"/>
            <w:tcBorders>
              <w:left w:val="nil"/>
            </w:tcBorders>
          </w:tcPr>
          <w:p w14:paraId="5C408257"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Number of layers</w:t>
            </w:r>
          </w:p>
        </w:tc>
        <w:tc>
          <w:tcPr>
            <w:tcW w:w="4394" w:type="dxa"/>
            <w:tcBorders>
              <w:right w:val="nil"/>
            </w:tcBorders>
          </w:tcPr>
          <w:p w14:paraId="31D53AAB"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20 (equally spaced)</w:t>
            </w:r>
          </w:p>
        </w:tc>
      </w:tr>
      <w:tr w:rsidR="00010EB5" w:rsidRPr="00913637" w14:paraId="3E7250D4" w14:textId="77777777" w:rsidTr="007631CA">
        <w:tc>
          <w:tcPr>
            <w:tcW w:w="4957" w:type="dxa"/>
            <w:tcBorders>
              <w:left w:val="nil"/>
            </w:tcBorders>
          </w:tcPr>
          <w:p w14:paraId="7E3926BD"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Days of simulation</w:t>
            </w:r>
          </w:p>
        </w:tc>
        <w:tc>
          <w:tcPr>
            <w:tcW w:w="4394" w:type="dxa"/>
            <w:tcBorders>
              <w:right w:val="nil"/>
            </w:tcBorders>
          </w:tcPr>
          <w:p w14:paraId="71900DE7"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10 days*</w:t>
            </w:r>
          </w:p>
        </w:tc>
      </w:tr>
      <w:tr w:rsidR="00010EB5" w:rsidRPr="00913637" w14:paraId="7E42400F" w14:textId="77777777" w:rsidTr="007631CA">
        <w:tc>
          <w:tcPr>
            <w:tcW w:w="4957" w:type="dxa"/>
            <w:tcBorders>
              <w:left w:val="nil"/>
            </w:tcBorders>
          </w:tcPr>
          <w:p w14:paraId="42939CDF"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Time step of numerical computation</w:t>
            </w:r>
          </w:p>
        </w:tc>
        <w:tc>
          <w:tcPr>
            <w:tcW w:w="4394" w:type="dxa"/>
            <w:tcBorders>
              <w:right w:val="nil"/>
            </w:tcBorders>
          </w:tcPr>
          <w:p w14:paraId="33F5F845"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0.1 min</w:t>
            </w:r>
          </w:p>
        </w:tc>
      </w:tr>
      <w:tr w:rsidR="00010EB5" w:rsidRPr="00913637" w14:paraId="0878F035" w14:textId="77777777" w:rsidTr="007631CA">
        <w:tc>
          <w:tcPr>
            <w:tcW w:w="4957" w:type="dxa"/>
            <w:tcBorders>
              <w:left w:val="nil"/>
            </w:tcBorders>
          </w:tcPr>
          <w:p w14:paraId="4EA08D37"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 xml:space="preserve">Results - temporal resolution </w:t>
            </w:r>
          </w:p>
        </w:tc>
        <w:tc>
          <w:tcPr>
            <w:tcW w:w="4394" w:type="dxa"/>
            <w:tcBorders>
              <w:right w:val="nil"/>
            </w:tcBorders>
          </w:tcPr>
          <w:p w14:paraId="005643F0"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1.0 min</w:t>
            </w:r>
          </w:p>
        </w:tc>
      </w:tr>
      <w:tr w:rsidR="00010EB5" w:rsidRPr="00913637" w14:paraId="62A79FDE" w14:textId="77777777" w:rsidTr="007631CA">
        <w:tc>
          <w:tcPr>
            <w:tcW w:w="4957" w:type="dxa"/>
            <w:tcBorders>
              <w:left w:val="nil"/>
            </w:tcBorders>
          </w:tcPr>
          <w:p w14:paraId="22A3E691"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Gravity</w:t>
            </w:r>
          </w:p>
        </w:tc>
        <w:tc>
          <w:tcPr>
            <w:tcW w:w="4394" w:type="dxa"/>
            <w:tcBorders>
              <w:right w:val="nil"/>
            </w:tcBorders>
          </w:tcPr>
          <w:p w14:paraId="04D10B35" w14:textId="447935D6" w:rsidR="00010EB5" w:rsidRPr="00913637" w:rsidRDefault="00010EB5" w:rsidP="007631CA">
            <w:pPr>
              <w:jc w:val="right"/>
              <w:rPr>
                <w:rFonts w:ascii="Times New Roman" w:hAnsi="Times New Roman" w:cs="Times New Roman"/>
              </w:rPr>
            </w:pPr>
            <w:r w:rsidRPr="00913637">
              <w:rPr>
                <w:rFonts w:ascii="Times New Roman" w:hAnsi="Times New Roman" w:cs="Times New Roman"/>
              </w:rPr>
              <w:t>9.81 m s</w:t>
            </w:r>
            <w:r w:rsidRPr="00913637">
              <w:rPr>
                <w:rFonts w:ascii="Times New Roman" w:hAnsi="Times New Roman" w:cs="Times New Roman"/>
                <w:vertAlign w:val="superscript"/>
              </w:rPr>
              <w:t>-</w:t>
            </w:r>
            <w:r w:rsidR="007A391D">
              <w:rPr>
                <w:rFonts w:ascii="Times New Roman" w:hAnsi="Times New Roman" w:cs="Times New Roman"/>
                <w:vertAlign w:val="superscript"/>
              </w:rPr>
              <w:t>2</w:t>
            </w:r>
          </w:p>
        </w:tc>
      </w:tr>
      <w:tr w:rsidR="00010EB5" w:rsidRPr="00913637" w14:paraId="08A5D3C0" w14:textId="77777777" w:rsidTr="007631CA">
        <w:tc>
          <w:tcPr>
            <w:tcW w:w="4957" w:type="dxa"/>
            <w:tcBorders>
              <w:left w:val="nil"/>
            </w:tcBorders>
          </w:tcPr>
          <w:p w14:paraId="53AD0544"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Water density (reference)</w:t>
            </w:r>
          </w:p>
        </w:tc>
        <w:tc>
          <w:tcPr>
            <w:tcW w:w="4394" w:type="dxa"/>
            <w:tcBorders>
              <w:right w:val="nil"/>
            </w:tcBorders>
          </w:tcPr>
          <w:p w14:paraId="2FAFDC5E"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1000 kg m</w:t>
            </w:r>
            <w:r w:rsidRPr="00913637">
              <w:rPr>
                <w:rFonts w:ascii="Times New Roman" w:hAnsi="Times New Roman" w:cs="Times New Roman"/>
                <w:vertAlign w:val="superscript"/>
              </w:rPr>
              <w:t>-3</w:t>
            </w:r>
          </w:p>
        </w:tc>
      </w:tr>
      <w:tr w:rsidR="00010EB5" w:rsidRPr="00913637" w14:paraId="5804B93C" w14:textId="77777777" w:rsidTr="007631CA">
        <w:tc>
          <w:tcPr>
            <w:tcW w:w="4957" w:type="dxa"/>
            <w:tcBorders>
              <w:left w:val="nil"/>
            </w:tcBorders>
          </w:tcPr>
          <w:p w14:paraId="5CB918CE"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Air density (reference)</w:t>
            </w:r>
          </w:p>
        </w:tc>
        <w:tc>
          <w:tcPr>
            <w:tcW w:w="4394" w:type="dxa"/>
            <w:tcBorders>
              <w:right w:val="nil"/>
            </w:tcBorders>
          </w:tcPr>
          <w:p w14:paraId="43F98F8C" w14:textId="3809782C" w:rsidR="00010EB5" w:rsidRPr="00913637" w:rsidRDefault="00010EB5" w:rsidP="007631CA">
            <w:pPr>
              <w:jc w:val="right"/>
              <w:rPr>
                <w:rFonts w:ascii="Times New Roman" w:hAnsi="Times New Roman" w:cs="Times New Roman"/>
              </w:rPr>
            </w:pPr>
            <w:r w:rsidRPr="00913637">
              <w:rPr>
                <w:rFonts w:ascii="Times New Roman" w:hAnsi="Times New Roman" w:cs="Times New Roman"/>
              </w:rPr>
              <w:t xml:space="preserve">1 </w:t>
            </w:r>
            <w:r w:rsidR="004C6540" w:rsidRPr="00913637">
              <w:rPr>
                <w:rFonts w:ascii="Times New Roman" w:hAnsi="Times New Roman" w:cs="Times New Roman"/>
              </w:rPr>
              <w:t>kg m</w:t>
            </w:r>
            <w:r w:rsidR="004C6540" w:rsidRPr="00913637">
              <w:rPr>
                <w:rFonts w:ascii="Times New Roman" w:hAnsi="Times New Roman" w:cs="Times New Roman"/>
                <w:vertAlign w:val="superscript"/>
              </w:rPr>
              <w:t>-3</w:t>
            </w:r>
          </w:p>
        </w:tc>
      </w:tr>
      <w:tr w:rsidR="00010EB5" w:rsidRPr="00913637" w14:paraId="4A4982F6" w14:textId="77777777" w:rsidTr="007631CA">
        <w:tc>
          <w:tcPr>
            <w:tcW w:w="4957" w:type="dxa"/>
            <w:tcBorders>
              <w:left w:val="nil"/>
            </w:tcBorders>
          </w:tcPr>
          <w:p w14:paraId="484328A9"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Salinity (reference)</w:t>
            </w:r>
          </w:p>
        </w:tc>
        <w:tc>
          <w:tcPr>
            <w:tcW w:w="4394" w:type="dxa"/>
            <w:tcBorders>
              <w:right w:val="nil"/>
            </w:tcBorders>
          </w:tcPr>
          <w:p w14:paraId="537BAA85"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0 ppt</w:t>
            </w:r>
          </w:p>
        </w:tc>
      </w:tr>
      <w:tr w:rsidR="00010EB5" w:rsidRPr="00913637" w14:paraId="3FE61AEB" w14:textId="77777777" w:rsidTr="007631CA">
        <w:tc>
          <w:tcPr>
            <w:tcW w:w="4957" w:type="dxa"/>
            <w:tcBorders>
              <w:left w:val="nil"/>
            </w:tcBorders>
          </w:tcPr>
          <w:p w14:paraId="0131FE9F" w14:textId="3A2972B7" w:rsidR="00010EB5" w:rsidRPr="00913637" w:rsidRDefault="00010EB5" w:rsidP="007631CA">
            <w:pPr>
              <w:rPr>
                <w:rFonts w:ascii="Times New Roman" w:hAnsi="Times New Roman" w:cs="Times New Roman"/>
              </w:rPr>
            </w:pPr>
            <w:r w:rsidRPr="00913637">
              <w:rPr>
                <w:rFonts w:ascii="Times New Roman" w:hAnsi="Times New Roman" w:cs="Times New Roman"/>
              </w:rPr>
              <w:t>Wind drag coefficient (wind speed: 0.00 m s</w:t>
            </w:r>
            <w:r w:rsidRPr="00913637">
              <w:rPr>
                <w:rFonts w:ascii="Times New Roman" w:hAnsi="Times New Roman" w:cs="Times New Roman"/>
                <w:vertAlign w:val="superscript"/>
              </w:rPr>
              <w:t>-1</w:t>
            </w:r>
            <w:r w:rsidRPr="00913637">
              <w:rPr>
                <w:rFonts w:ascii="Times New Roman" w:hAnsi="Times New Roman" w:cs="Times New Roman"/>
              </w:rPr>
              <w:t>)</w:t>
            </w:r>
          </w:p>
        </w:tc>
        <w:tc>
          <w:tcPr>
            <w:tcW w:w="4394" w:type="dxa"/>
            <w:tcBorders>
              <w:right w:val="nil"/>
            </w:tcBorders>
          </w:tcPr>
          <w:p w14:paraId="7601D8C6"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0</w:t>
            </w:r>
          </w:p>
        </w:tc>
      </w:tr>
      <w:tr w:rsidR="00010EB5" w:rsidRPr="00913637" w14:paraId="029DAA7D" w14:textId="77777777" w:rsidTr="007631CA">
        <w:tc>
          <w:tcPr>
            <w:tcW w:w="4957" w:type="dxa"/>
            <w:tcBorders>
              <w:left w:val="nil"/>
            </w:tcBorders>
          </w:tcPr>
          <w:p w14:paraId="79A37977" w14:textId="6322986A" w:rsidR="00010EB5" w:rsidRPr="00913637" w:rsidRDefault="00010EB5" w:rsidP="007631CA">
            <w:pPr>
              <w:rPr>
                <w:rFonts w:ascii="Times New Roman" w:hAnsi="Times New Roman" w:cs="Times New Roman"/>
              </w:rPr>
            </w:pPr>
            <w:r w:rsidRPr="00913637">
              <w:rPr>
                <w:rFonts w:ascii="Times New Roman" w:hAnsi="Times New Roman" w:cs="Times New Roman"/>
              </w:rPr>
              <w:t>Wind drag coefficient (wind speed: 1.25 m s</w:t>
            </w:r>
            <w:r w:rsidRPr="00913637">
              <w:rPr>
                <w:rFonts w:ascii="Times New Roman" w:hAnsi="Times New Roman" w:cs="Times New Roman"/>
                <w:vertAlign w:val="superscript"/>
              </w:rPr>
              <w:t>-1</w:t>
            </w:r>
            <w:r w:rsidRPr="00913637">
              <w:rPr>
                <w:rFonts w:ascii="Times New Roman" w:hAnsi="Times New Roman" w:cs="Times New Roman"/>
              </w:rPr>
              <w:t>)</w:t>
            </w:r>
          </w:p>
        </w:tc>
        <w:tc>
          <w:tcPr>
            <w:tcW w:w="4394" w:type="dxa"/>
            <w:tcBorders>
              <w:right w:val="nil"/>
            </w:tcBorders>
          </w:tcPr>
          <w:p w14:paraId="0F77D11B"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0.0025</w:t>
            </w:r>
          </w:p>
        </w:tc>
      </w:tr>
      <w:tr w:rsidR="00010EB5" w:rsidRPr="00913637" w14:paraId="2EDE332A" w14:textId="77777777" w:rsidTr="007631CA">
        <w:tc>
          <w:tcPr>
            <w:tcW w:w="4957" w:type="dxa"/>
            <w:tcBorders>
              <w:left w:val="nil"/>
            </w:tcBorders>
          </w:tcPr>
          <w:p w14:paraId="75A2414B" w14:textId="413E14B7" w:rsidR="00010EB5" w:rsidRPr="00913637" w:rsidRDefault="00010EB5" w:rsidP="007631CA">
            <w:pPr>
              <w:rPr>
                <w:rFonts w:ascii="Times New Roman" w:hAnsi="Times New Roman" w:cs="Times New Roman"/>
              </w:rPr>
            </w:pPr>
            <w:r w:rsidRPr="00913637">
              <w:rPr>
                <w:rFonts w:ascii="Times New Roman" w:hAnsi="Times New Roman" w:cs="Times New Roman"/>
              </w:rPr>
              <w:t>Wind drag coefficient (wind speed: 3.00 m s</w:t>
            </w:r>
            <w:r w:rsidRPr="00913637">
              <w:rPr>
                <w:rFonts w:ascii="Times New Roman" w:hAnsi="Times New Roman" w:cs="Times New Roman"/>
                <w:vertAlign w:val="superscript"/>
              </w:rPr>
              <w:t>-1</w:t>
            </w:r>
            <w:r w:rsidRPr="00913637">
              <w:rPr>
                <w:rFonts w:ascii="Times New Roman" w:hAnsi="Times New Roman" w:cs="Times New Roman"/>
              </w:rPr>
              <w:t>)</w:t>
            </w:r>
          </w:p>
        </w:tc>
        <w:tc>
          <w:tcPr>
            <w:tcW w:w="4394" w:type="dxa"/>
            <w:tcBorders>
              <w:right w:val="nil"/>
            </w:tcBorders>
          </w:tcPr>
          <w:p w14:paraId="6CAFC9D0"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0.0018</w:t>
            </w:r>
          </w:p>
        </w:tc>
      </w:tr>
      <w:tr w:rsidR="00010EB5" w:rsidRPr="00913637" w14:paraId="0FF9BFD0" w14:textId="77777777" w:rsidTr="007631CA">
        <w:tc>
          <w:tcPr>
            <w:tcW w:w="4957" w:type="dxa"/>
            <w:tcBorders>
              <w:left w:val="nil"/>
            </w:tcBorders>
          </w:tcPr>
          <w:p w14:paraId="1D5D9CD0"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 xml:space="preserve">Bottom roughness </w:t>
            </w:r>
          </w:p>
        </w:tc>
        <w:tc>
          <w:tcPr>
            <w:tcW w:w="4394" w:type="dxa"/>
            <w:tcBorders>
              <w:right w:val="nil"/>
            </w:tcBorders>
          </w:tcPr>
          <w:p w14:paraId="2B55A723" w14:textId="6518CBEF" w:rsidR="00010EB5" w:rsidRPr="00913637" w:rsidRDefault="008273ED" w:rsidP="007631CA">
            <w:pPr>
              <w:jc w:val="right"/>
              <w:rPr>
                <w:rFonts w:ascii="Times New Roman" w:hAnsi="Times New Roman" w:cs="Times New Roman"/>
              </w:rPr>
            </w:pPr>
            <w:r w:rsidRPr="00913637">
              <w:rPr>
                <w:rFonts w:ascii="Times New Roman" w:hAnsi="Times New Roman" w:cs="Times New Roman"/>
              </w:rPr>
              <w:t>Manning -</w:t>
            </w:r>
            <w:r w:rsidR="00010EB5" w:rsidRPr="00913637">
              <w:rPr>
                <w:rFonts w:ascii="Times New Roman" w:hAnsi="Times New Roman" w:cs="Times New Roman"/>
              </w:rPr>
              <w:t xml:space="preserve"> Uniform value | </w:t>
            </w:r>
            <m:oMath>
              <m:r>
                <w:rPr>
                  <w:rFonts w:ascii="Cambria Math" w:hAnsi="Cambria Math" w:cs="Times New Roman"/>
                </w:rPr>
                <m:t>n</m:t>
              </m:r>
              <m:r>
                <m:rPr>
                  <m:sty m:val="p"/>
                </m:rPr>
                <w:rPr>
                  <w:rFonts w:ascii="Cambria Math" w:hAnsi="Cambria Math" w:cs="Times New Roman"/>
                </w:rPr>
                <m:t>=0.035</m:t>
              </m:r>
            </m:oMath>
          </w:p>
        </w:tc>
      </w:tr>
      <w:tr w:rsidR="00010EB5" w:rsidRPr="00913637" w14:paraId="77F7534F" w14:textId="77777777" w:rsidTr="007631CA">
        <w:tc>
          <w:tcPr>
            <w:tcW w:w="4957" w:type="dxa"/>
            <w:tcBorders>
              <w:left w:val="nil"/>
            </w:tcBorders>
          </w:tcPr>
          <w:p w14:paraId="7B4036B9"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Wall roughness</w:t>
            </w:r>
          </w:p>
        </w:tc>
        <w:tc>
          <w:tcPr>
            <w:tcW w:w="4394" w:type="dxa"/>
            <w:tcBorders>
              <w:right w:val="nil"/>
            </w:tcBorders>
          </w:tcPr>
          <w:p w14:paraId="69803ED5"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Slip condition: Free</w:t>
            </w:r>
          </w:p>
        </w:tc>
      </w:tr>
      <w:tr w:rsidR="00010EB5" w:rsidRPr="00913637" w14:paraId="64250955" w14:textId="77777777" w:rsidTr="007631CA">
        <w:tc>
          <w:tcPr>
            <w:tcW w:w="4957" w:type="dxa"/>
            <w:tcBorders>
              <w:left w:val="nil"/>
            </w:tcBorders>
          </w:tcPr>
          <w:p w14:paraId="6643E70C"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Model for 3D turbulence</w:t>
            </w:r>
          </w:p>
        </w:tc>
        <w:tc>
          <w:tcPr>
            <w:tcW w:w="4394" w:type="dxa"/>
            <w:tcBorders>
              <w:right w:val="nil"/>
            </w:tcBorders>
          </w:tcPr>
          <w:p w14:paraId="5603A02F" w14:textId="77777777" w:rsidR="00010EB5" w:rsidRPr="00913637" w:rsidRDefault="00010EB5" w:rsidP="007631CA">
            <w:pPr>
              <w:jc w:val="right"/>
              <w:rPr>
                <w:rFonts w:ascii="Times New Roman" w:hAnsi="Times New Roman" w:cs="Times New Roman"/>
              </w:rPr>
            </w:pPr>
            <m:oMath>
              <m:r>
                <w:rPr>
                  <w:rFonts w:ascii="Cambria Math" w:hAnsi="Cambria Math" w:cs="Times New Roman"/>
                </w:rPr>
                <m:t>k</m:t>
              </m:r>
              <m:r>
                <m:rPr>
                  <m:sty m:val="p"/>
                </m:rPr>
                <w:rPr>
                  <w:rFonts w:ascii="Cambria Math" w:hAnsi="Cambria Math" w:cs="Times New Roman"/>
                </w:rPr>
                <m:t>-</m:t>
              </m:r>
              <m:r>
                <w:rPr>
                  <w:rFonts w:ascii="Cambria Math" w:hAnsi="Cambria Math" w:cs="Times New Roman"/>
                </w:rPr>
                <m:t>ε</m:t>
              </m:r>
            </m:oMath>
            <w:r w:rsidRPr="00913637">
              <w:rPr>
                <w:rFonts w:ascii="Times New Roman" w:hAnsi="Times New Roman" w:cs="Times New Roman"/>
              </w:rPr>
              <w:t xml:space="preserve"> model </w:t>
            </w:r>
          </w:p>
        </w:tc>
      </w:tr>
      <w:tr w:rsidR="00010EB5" w:rsidRPr="00913637" w14:paraId="7E31A021" w14:textId="77777777" w:rsidTr="007631CA">
        <w:tc>
          <w:tcPr>
            <w:tcW w:w="4957" w:type="dxa"/>
            <w:tcBorders>
              <w:left w:val="nil"/>
            </w:tcBorders>
          </w:tcPr>
          <w:p w14:paraId="7BE3EF0C"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Background horizontal eddy diffusivity</w:t>
            </w:r>
          </w:p>
        </w:tc>
        <w:tc>
          <w:tcPr>
            <w:tcW w:w="4394" w:type="dxa"/>
            <w:tcBorders>
              <w:right w:val="nil"/>
            </w:tcBorders>
          </w:tcPr>
          <w:p w14:paraId="72569226" w14:textId="5193F22C" w:rsidR="00010EB5" w:rsidRPr="00913637" w:rsidRDefault="00010EB5" w:rsidP="007631CA">
            <w:pPr>
              <w:jc w:val="right"/>
              <w:rPr>
                <w:rFonts w:ascii="Times New Roman" w:hAnsi="Times New Roman" w:cs="Times New Roman"/>
              </w:rPr>
            </w:pPr>
            <w:r w:rsidRPr="00913637">
              <w:rPr>
                <w:rFonts w:ascii="Times New Roman" w:hAnsi="Times New Roman" w:cs="Times New Roman"/>
              </w:rPr>
              <w:t>0 m</w:t>
            </w:r>
            <w:r w:rsidR="00E543AC" w:rsidRPr="00E543AC">
              <w:rPr>
                <w:rFonts w:ascii="Times New Roman" w:hAnsi="Times New Roman" w:cs="Times New Roman"/>
                <w:vertAlign w:val="superscript"/>
              </w:rPr>
              <w:t>2</w:t>
            </w:r>
            <w:r w:rsidRPr="00913637">
              <w:rPr>
                <w:rFonts w:ascii="Times New Roman" w:hAnsi="Times New Roman" w:cs="Times New Roman"/>
              </w:rPr>
              <w:t xml:space="preserve"> s</w:t>
            </w:r>
            <w:r w:rsidRPr="00913637">
              <w:rPr>
                <w:rFonts w:ascii="Times New Roman" w:hAnsi="Times New Roman" w:cs="Times New Roman"/>
                <w:vertAlign w:val="superscript"/>
              </w:rPr>
              <w:t>-1</w:t>
            </w:r>
          </w:p>
        </w:tc>
      </w:tr>
      <w:tr w:rsidR="00010EB5" w:rsidRPr="00913637" w14:paraId="591235F8" w14:textId="77777777" w:rsidTr="007631CA">
        <w:tc>
          <w:tcPr>
            <w:tcW w:w="4957" w:type="dxa"/>
            <w:tcBorders>
              <w:left w:val="nil"/>
            </w:tcBorders>
          </w:tcPr>
          <w:p w14:paraId="50D91A95"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Drying and flooding check at</w:t>
            </w:r>
          </w:p>
        </w:tc>
        <w:tc>
          <w:tcPr>
            <w:tcW w:w="4394" w:type="dxa"/>
            <w:tcBorders>
              <w:right w:val="nil"/>
            </w:tcBorders>
          </w:tcPr>
          <w:p w14:paraId="33DDA510"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Grid centers and faces</w:t>
            </w:r>
          </w:p>
        </w:tc>
      </w:tr>
      <w:tr w:rsidR="00010EB5" w:rsidRPr="00913637" w14:paraId="2159E543" w14:textId="77777777" w:rsidTr="007631CA">
        <w:tc>
          <w:tcPr>
            <w:tcW w:w="4957" w:type="dxa"/>
            <w:tcBorders>
              <w:left w:val="nil"/>
            </w:tcBorders>
          </w:tcPr>
          <w:p w14:paraId="2AAD5F29"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Depth at grid cell faces</w:t>
            </w:r>
          </w:p>
        </w:tc>
        <w:tc>
          <w:tcPr>
            <w:tcW w:w="4394" w:type="dxa"/>
            <w:tcBorders>
              <w:right w:val="nil"/>
            </w:tcBorders>
          </w:tcPr>
          <w:p w14:paraId="5828693B"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 xml:space="preserve">Minimum </w:t>
            </w:r>
          </w:p>
        </w:tc>
      </w:tr>
      <w:tr w:rsidR="00010EB5" w:rsidRPr="00913637" w14:paraId="23A5C386" w14:textId="77777777" w:rsidTr="007631CA">
        <w:tc>
          <w:tcPr>
            <w:tcW w:w="4957" w:type="dxa"/>
            <w:tcBorders>
              <w:left w:val="nil"/>
            </w:tcBorders>
          </w:tcPr>
          <w:p w14:paraId="10BCF33D"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Threshold depth</w:t>
            </w:r>
          </w:p>
        </w:tc>
        <w:tc>
          <w:tcPr>
            <w:tcW w:w="4394" w:type="dxa"/>
            <w:tcBorders>
              <w:right w:val="nil"/>
            </w:tcBorders>
          </w:tcPr>
          <w:p w14:paraId="3BCC31F8"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0.1 m</w:t>
            </w:r>
          </w:p>
        </w:tc>
      </w:tr>
      <w:tr w:rsidR="00010EB5" w:rsidRPr="00913637" w14:paraId="2E45F3F9" w14:textId="77777777" w:rsidTr="007631CA">
        <w:tc>
          <w:tcPr>
            <w:tcW w:w="4957" w:type="dxa"/>
            <w:tcBorders>
              <w:left w:val="nil"/>
            </w:tcBorders>
          </w:tcPr>
          <w:p w14:paraId="294AA9A6"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Marginal depth</w:t>
            </w:r>
          </w:p>
        </w:tc>
        <w:tc>
          <w:tcPr>
            <w:tcW w:w="4394" w:type="dxa"/>
            <w:tcBorders>
              <w:right w:val="nil"/>
            </w:tcBorders>
          </w:tcPr>
          <w:p w14:paraId="305B0119"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Not applied</w:t>
            </w:r>
          </w:p>
        </w:tc>
      </w:tr>
      <w:tr w:rsidR="00010EB5" w:rsidRPr="00913637" w14:paraId="516F43F0" w14:textId="77777777" w:rsidTr="007631CA">
        <w:tc>
          <w:tcPr>
            <w:tcW w:w="4957" w:type="dxa"/>
            <w:tcBorders>
              <w:left w:val="nil"/>
            </w:tcBorders>
          </w:tcPr>
          <w:p w14:paraId="4CAD73C5"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Smoothing time</w:t>
            </w:r>
          </w:p>
        </w:tc>
        <w:tc>
          <w:tcPr>
            <w:tcW w:w="4394" w:type="dxa"/>
            <w:tcBorders>
              <w:right w:val="nil"/>
            </w:tcBorders>
          </w:tcPr>
          <w:p w14:paraId="353F1E04"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60 min</w:t>
            </w:r>
          </w:p>
        </w:tc>
      </w:tr>
      <w:tr w:rsidR="00010EB5" w:rsidRPr="00913637" w14:paraId="5BF84846" w14:textId="77777777" w:rsidTr="007631CA">
        <w:tc>
          <w:tcPr>
            <w:tcW w:w="4957" w:type="dxa"/>
            <w:tcBorders>
              <w:left w:val="nil"/>
            </w:tcBorders>
          </w:tcPr>
          <w:p w14:paraId="348E28C7"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 xml:space="preserve">Advection scheme for momentum </w:t>
            </w:r>
          </w:p>
        </w:tc>
        <w:tc>
          <w:tcPr>
            <w:tcW w:w="4394" w:type="dxa"/>
            <w:tcBorders>
              <w:right w:val="nil"/>
            </w:tcBorders>
          </w:tcPr>
          <w:p w14:paraId="4CBF24EC"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Cyclic</w:t>
            </w:r>
          </w:p>
        </w:tc>
      </w:tr>
      <w:tr w:rsidR="00010EB5" w:rsidRPr="00913637" w14:paraId="3A1CC48D" w14:textId="77777777" w:rsidTr="007631CA">
        <w:tc>
          <w:tcPr>
            <w:tcW w:w="4957" w:type="dxa"/>
            <w:tcBorders>
              <w:left w:val="nil"/>
            </w:tcBorders>
          </w:tcPr>
          <w:p w14:paraId="5EF99DC3"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 xml:space="preserve">Advection scheme for transport </w:t>
            </w:r>
          </w:p>
        </w:tc>
        <w:tc>
          <w:tcPr>
            <w:tcW w:w="4394" w:type="dxa"/>
            <w:tcBorders>
              <w:right w:val="nil"/>
            </w:tcBorders>
          </w:tcPr>
          <w:p w14:paraId="2926371B"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Cyclic</w:t>
            </w:r>
          </w:p>
        </w:tc>
      </w:tr>
      <w:tr w:rsidR="00010EB5" w:rsidRPr="004266F3" w14:paraId="2447D2F5" w14:textId="77777777" w:rsidTr="007631CA">
        <w:tc>
          <w:tcPr>
            <w:tcW w:w="4957" w:type="dxa"/>
            <w:tcBorders>
              <w:left w:val="nil"/>
            </w:tcBorders>
          </w:tcPr>
          <w:p w14:paraId="7CAD2278"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Vertical grid system</w:t>
            </w:r>
          </w:p>
        </w:tc>
        <w:tc>
          <w:tcPr>
            <w:tcW w:w="4394" w:type="dxa"/>
            <w:tcBorders>
              <w:right w:val="nil"/>
            </w:tcBorders>
          </w:tcPr>
          <w:p w14:paraId="19106037" w14:textId="7BF71C49" w:rsidR="00010EB5" w:rsidRPr="00913637" w:rsidRDefault="00010EB5" w:rsidP="00E543AC">
            <w:pPr>
              <w:jc w:val="right"/>
              <w:rPr>
                <w:rFonts w:ascii="Times New Roman" w:hAnsi="Times New Roman" w:cs="Times New Roman"/>
              </w:rPr>
            </w:pPr>
            <w:r w:rsidRPr="00913637">
              <w:rPr>
                <w:rFonts w:ascii="Times New Roman" w:hAnsi="Times New Roman" w:cs="Times New Roman"/>
              </w:rPr>
              <w:t xml:space="preserve">Cartesian </w:t>
            </w:r>
            <w:r w:rsidR="00E543AC">
              <w:rPr>
                <w:rFonts w:ascii="Times New Roman" w:hAnsi="Times New Roman" w:cs="Times New Roman"/>
              </w:rPr>
              <w:t>co</w:t>
            </w:r>
            <w:r w:rsidRPr="00913637">
              <w:rPr>
                <w:rFonts w:ascii="Times New Roman" w:hAnsi="Times New Roman" w:cs="Times New Roman"/>
              </w:rPr>
              <w:t>ordinate system (Z-model)</w:t>
            </w:r>
          </w:p>
        </w:tc>
      </w:tr>
      <w:tr w:rsidR="00010EB5" w:rsidRPr="00913637" w14:paraId="089CFF05" w14:textId="77777777" w:rsidTr="007631CA">
        <w:tc>
          <w:tcPr>
            <w:tcW w:w="4957" w:type="dxa"/>
            <w:tcBorders>
              <w:left w:val="nil"/>
            </w:tcBorders>
          </w:tcPr>
          <w:p w14:paraId="7274C496"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Maximum depth in the model (lower boundary)</w:t>
            </w:r>
          </w:p>
        </w:tc>
        <w:tc>
          <w:tcPr>
            <w:tcW w:w="4394" w:type="dxa"/>
            <w:tcBorders>
              <w:right w:val="nil"/>
            </w:tcBorders>
          </w:tcPr>
          <w:p w14:paraId="04A6A88E"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-16.949524 m</w:t>
            </w:r>
          </w:p>
        </w:tc>
      </w:tr>
      <w:tr w:rsidR="00010EB5" w:rsidRPr="00913637" w14:paraId="3FB9DFF7" w14:textId="77777777" w:rsidTr="007631CA">
        <w:tc>
          <w:tcPr>
            <w:tcW w:w="4957" w:type="dxa"/>
            <w:tcBorders>
              <w:left w:val="nil"/>
            </w:tcBorders>
          </w:tcPr>
          <w:p w14:paraId="09F01579" w14:textId="77777777" w:rsidR="00010EB5" w:rsidRPr="00913637" w:rsidRDefault="00010EB5" w:rsidP="007631CA">
            <w:pPr>
              <w:rPr>
                <w:rFonts w:ascii="Times New Roman" w:hAnsi="Times New Roman" w:cs="Times New Roman"/>
              </w:rPr>
            </w:pPr>
            <w:r w:rsidRPr="00913637">
              <w:rPr>
                <w:rFonts w:ascii="Times New Roman" w:hAnsi="Times New Roman" w:cs="Times New Roman"/>
              </w:rPr>
              <w:t>Maximum water level in the model</w:t>
            </w:r>
          </w:p>
        </w:tc>
        <w:tc>
          <w:tcPr>
            <w:tcW w:w="4394" w:type="dxa"/>
            <w:tcBorders>
              <w:right w:val="nil"/>
            </w:tcBorders>
          </w:tcPr>
          <w:p w14:paraId="5A746E57" w14:textId="77777777" w:rsidR="00010EB5" w:rsidRPr="00913637" w:rsidRDefault="00010EB5" w:rsidP="007631CA">
            <w:pPr>
              <w:jc w:val="right"/>
              <w:rPr>
                <w:rFonts w:ascii="Times New Roman" w:hAnsi="Times New Roman" w:cs="Times New Roman"/>
              </w:rPr>
            </w:pPr>
            <w:r w:rsidRPr="00913637">
              <w:rPr>
                <w:rFonts w:ascii="Times New Roman" w:hAnsi="Times New Roman" w:cs="Times New Roman"/>
              </w:rPr>
              <w:t>0.3 m</w:t>
            </w:r>
          </w:p>
        </w:tc>
      </w:tr>
      <w:tr w:rsidR="004C6540" w:rsidRPr="00913637" w14:paraId="1B53204C" w14:textId="77777777" w:rsidTr="007631CA">
        <w:tc>
          <w:tcPr>
            <w:tcW w:w="4957" w:type="dxa"/>
            <w:tcBorders>
              <w:left w:val="nil"/>
            </w:tcBorders>
          </w:tcPr>
          <w:p w14:paraId="0D6C60B7" w14:textId="64D8086C" w:rsidR="004C6540" w:rsidRPr="00913637" w:rsidRDefault="004C6540" w:rsidP="007631CA">
            <w:pPr>
              <w:rPr>
                <w:rFonts w:ascii="Times New Roman" w:hAnsi="Times New Roman" w:cs="Times New Roman"/>
              </w:rPr>
            </w:pPr>
            <w:r>
              <w:rPr>
                <w:rFonts w:ascii="Times New Roman" w:hAnsi="Times New Roman" w:cs="Times New Roman"/>
              </w:rPr>
              <w:t>Heat flux model</w:t>
            </w:r>
          </w:p>
        </w:tc>
        <w:tc>
          <w:tcPr>
            <w:tcW w:w="4394" w:type="dxa"/>
            <w:tcBorders>
              <w:right w:val="nil"/>
            </w:tcBorders>
          </w:tcPr>
          <w:p w14:paraId="11C7068E" w14:textId="28A16E98" w:rsidR="004C6540" w:rsidRPr="00913637" w:rsidRDefault="004C6540" w:rsidP="007631CA">
            <w:pPr>
              <w:jc w:val="right"/>
              <w:rPr>
                <w:rFonts w:ascii="Times New Roman" w:hAnsi="Times New Roman" w:cs="Times New Roman"/>
              </w:rPr>
            </w:pPr>
            <w:r>
              <w:rPr>
                <w:rFonts w:ascii="Times New Roman" w:hAnsi="Times New Roman" w:cs="Times New Roman"/>
              </w:rPr>
              <w:t xml:space="preserve">Ocean (with solar </w:t>
            </w:r>
            <w:r w:rsidR="008273ED">
              <w:rPr>
                <w:rFonts w:ascii="Times New Roman" w:hAnsi="Times New Roman" w:cs="Times New Roman"/>
              </w:rPr>
              <w:t>radiation) *</w:t>
            </w:r>
            <w:r w:rsidR="00CF63EE">
              <w:rPr>
                <w:rFonts w:ascii="Times New Roman" w:hAnsi="Times New Roman" w:cs="Times New Roman"/>
              </w:rPr>
              <w:t>*</w:t>
            </w:r>
          </w:p>
        </w:tc>
      </w:tr>
      <w:tr w:rsidR="00CF63EE" w:rsidRPr="00913637" w14:paraId="4B0EC1FD" w14:textId="77777777" w:rsidTr="007631CA">
        <w:tc>
          <w:tcPr>
            <w:tcW w:w="4957" w:type="dxa"/>
            <w:tcBorders>
              <w:left w:val="nil"/>
            </w:tcBorders>
          </w:tcPr>
          <w:p w14:paraId="6FC0F0BB" w14:textId="4FE929E0" w:rsidR="00CF63EE" w:rsidRDefault="00CF63EE" w:rsidP="007631CA">
            <w:pPr>
              <w:rPr>
                <w:rFonts w:ascii="Times New Roman" w:hAnsi="Times New Roman" w:cs="Times New Roman"/>
              </w:rPr>
            </w:pPr>
            <w:proofErr w:type="spellStart"/>
            <w:r>
              <w:rPr>
                <w:rFonts w:ascii="Times New Roman" w:hAnsi="Times New Roman" w:cs="Times New Roman"/>
              </w:rPr>
              <w:t>Seechi</w:t>
            </w:r>
            <w:proofErr w:type="spellEnd"/>
            <w:r>
              <w:rPr>
                <w:rFonts w:ascii="Times New Roman" w:hAnsi="Times New Roman" w:cs="Times New Roman"/>
              </w:rPr>
              <w:t xml:space="preserve"> depth</w:t>
            </w:r>
          </w:p>
        </w:tc>
        <w:tc>
          <w:tcPr>
            <w:tcW w:w="4394" w:type="dxa"/>
            <w:tcBorders>
              <w:right w:val="nil"/>
            </w:tcBorders>
          </w:tcPr>
          <w:p w14:paraId="57E0183D" w14:textId="130BA90C" w:rsidR="00CF63EE" w:rsidRDefault="00CF63EE" w:rsidP="007631CA">
            <w:pPr>
              <w:jc w:val="right"/>
              <w:rPr>
                <w:rFonts w:ascii="Times New Roman" w:hAnsi="Times New Roman" w:cs="Times New Roman"/>
              </w:rPr>
            </w:pPr>
            <w:r>
              <w:rPr>
                <w:rFonts w:ascii="Times New Roman" w:hAnsi="Times New Roman" w:cs="Times New Roman"/>
              </w:rPr>
              <w:t>2 m**</w:t>
            </w:r>
          </w:p>
        </w:tc>
      </w:tr>
      <w:tr w:rsidR="00CF63EE" w:rsidRPr="00913637" w14:paraId="25C3A739" w14:textId="77777777" w:rsidTr="007631CA">
        <w:tc>
          <w:tcPr>
            <w:tcW w:w="4957" w:type="dxa"/>
            <w:tcBorders>
              <w:left w:val="nil"/>
            </w:tcBorders>
          </w:tcPr>
          <w:p w14:paraId="409ECAE4" w14:textId="0BC73B1E" w:rsidR="00CF63EE" w:rsidRDefault="00CF63EE" w:rsidP="007631CA">
            <w:pPr>
              <w:rPr>
                <w:rFonts w:ascii="Times New Roman" w:hAnsi="Times New Roman" w:cs="Times New Roman"/>
              </w:rPr>
            </w:pPr>
            <w:r>
              <w:rPr>
                <w:rFonts w:ascii="Times New Roman" w:hAnsi="Times New Roman" w:cs="Times New Roman"/>
              </w:rPr>
              <w:t>Dalton number</w:t>
            </w:r>
          </w:p>
        </w:tc>
        <w:tc>
          <w:tcPr>
            <w:tcW w:w="4394" w:type="dxa"/>
            <w:tcBorders>
              <w:right w:val="nil"/>
            </w:tcBorders>
          </w:tcPr>
          <w:p w14:paraId="26DA74E8" w14:textId="3F097977" w:rsidR="00CF63EE" w:rsidRDefault="00CF63EE" w:rsidP="007631CA">
            <w:pPr>
              <w:jc w:val="right"/>
              <w:rPr>
                <w:rFonts w:ascii="Times New Roman" w:hAnsi="Times New Roman" w:cs="Times New Roman"/>
              </w:rPr>
            </w:pPr>
            <w:r>
              <w:rPr>
                <w:rFonts w:ascii="Times New Roman" w:hAnsi="Times New Roman" w:cs="Times New Roman"/>
              </w:rPr>
              <w:t>0.0013**</w:t>
            </w:r>
          </w:p>
        </w:tc>
      </w:tr>
      <w:tr w:rsidR="00CF63EE" w:rsidRPr="00913637" w14:paraId="39A71442" w14:textId="77777777" w:rsidTr="007631CA">
        <w:tc>
          <w:tcPr>
            <w:tcW w:w="4957" w:type="dxa"/>
            <w:tcBorders>
              <w:left w:val="nil"/>
            </w:tcBorders>
          </w:tcPr>
          <w:p w14:paraId="6F5364D5" w14:textId="1CD52C0F" w:rsidR="00CF63EE" w:rsidRDefault="00CF63EE" w:rsidP="007631CA">
            <w:pPr>
              <w:rPr>
                <w:rFonts w:ascii="Times New Roman" w:hAnsi="Times New Roman" w:cs="Times New Roman"/>
              </w:rPr>
            </w:pPr>
            <w:r>
              <w:rPr>
                <w:rFonts w:ascii="Times New Roman" w:hAnsi="Times New Roman" w:cs="Times New Roman"/>
              </w:rPr>
              <w:t>Stanton number</w:t>
            </w:r>
          </w:p>
        </w:tc>
        <w:tc>
          <w:tcPr>
            <w:tcW w:w="4394" w:type="dxa"/>
            <w:tcBorders>
              <w:right w:val="nil"/>
            </w:tcBorders>
          </w:tcPr>
          <w:p w14:paraId="6D5038FC" w14:textId="48F6A110" w:rsidR="00CF63EE" w:rsidRDefault="00CF63EE" w:rsidP="007631CA">
            <w:pPr>
              <w:jc w:val="right"/>
              <w:rPr>
                <w:rFonts w:ascii="Times New Roman" w:hAnsi="Times New Roman" w:cs="Times New Roman"/>
              </w:rPr>
            </w:pPr>
            <w:r>
              <w:rPr>
                <w:rFonts w:ascii="Times New Roman" w:hAnsi="Times New Roman" w:cs="Times New Roman"/>
              </w:rPr>
              <w:t>0.0013**</w:t>
            </w:r>
          </w:p>
        </w:tc>
      </w:tr>
    </w:tbl>
    <w:p w14:paraId="58D1D0D5" w14:textId="6E303FC1" w:rsidR="00010EB5" w:rsidRPr="000924E1" w:rsidRDefault="00E543AC" w:rsidP="00CF63EE">
      <w:pPr>
        <w:jc w:val="both"/>
        <w:rPr>
          <w:rFonts w:ascii="Times New Roman" w:hAnsi="Times New Roman" w:cs="Times New Roman"/>
          <w:sz w:val="20"/>
          <w:shd w:val="clear" w:color="auto" w:fill="FFFFFF"/>
          <w:lang w:val="en-US"/>
        </w:rPr>
      </w:pPr>
      <w:r w:rsidRPr="000924E1">
        <w:rPr>
          <w:rFonts w:ascii="Times New Roman" w:hAnsi="Times New Roman" w:cs="Times New Roman"/>
          <w:sz w:val="20"/>
          <w:lang w:val="en-US"/>
        </w:rPr>
        <w:t>*10 days have been simulated for baseline and hypothetical scenarios, however, for baseline simulations (validation simulations) the first 4 days have been used for model spin-up and were discarded from further analysis.</w:t>
      </w:r>
      <w:r w:rsidR="00CF63EE" w:rsidRPr="000924E1">
        <w:rPr>
          <w:rFonts w:ascii="Times New Roman" w:hAnsi="Times New Roman" w:cs="Times New Roman"/>
          <w:sz w:val="20"/>
          <w:lang w:val="en-US"/>
        </w:rPr>
        <w:t xml:space="preserve"> **  Heat flux model has been applied only for the baseline scenario, and neglected for hypothetical scenarios.  </w:t>
      </w:r>
    </w:p>
    <w:p w14:paraId="227353E4" w14:textId="47057301" w:rsidR="00AE7D01" w:rsidRPr="00AE7D01" w:rsidRDefault="00AE7D01" w:rsidP="00AE7D01">
      <w:pPr>
        <w:pStyle w:val="Heading2"/>
        <w:spacing w:before="120" w:after="120" w:line="480" w:lineRule="auto"/>
        <w:jc w:val="both"/>
        <w:rPr>
          <w:rFonts w:ascii="Times New Roman" w:hAnsi="Times New Roman" w:cs="Times New Roman"/>
          <w:b/>
          <w:i/>
          <w:color w:val="auto"/>
          <w:sz w:val="24"/>
          <w:szCs w:val="24"/>
          <w:lang w:val="en-US"/>
        </w:rPr>
      </w:pPr>
      <w:r>
        <w:rPr>
          <w:rFonts w:ascii="Times New Roman" w:hAnsi="Times New Roman" w:cs="Times New Roman"/>
          <w:b/>
          <w:i/>
          <w:color w:val="auto"/>
          <w:sz w:val="24"/>
          <w:szCs w:val="24"/>
          <w:lang w:val="en-US"/>
        </w:rPr>
        <w:lastRenderedPageBreak/>
        <w:t>Damping Coefficients</w:t>
      </w:r>
    </w:p>
    <w:p w14:paraId="6494B576" w14:textId="37748774" w:rsidR="00010EB5" w:rsidRPr="007A391D" w:rsidRDefault="00010EB5" w:rsidP="00CD06A4">
      <w:pPr>
        <w:pStyle w:val="Caption"/>
        <w:keepNext/>
        <w:spacing w:line="480" w:lineRule="auto"/>
        <w:jc w:val="both"/>
        <w:rPr>
          <w:rFonts w:ascii="Times New Roman" w:hAnsi="Times New Roman"/>
          <w:b w:val="0"/>
          <w:smallCaps w:val="0"/>
          <w:color w:val="000000" w:themeColor="text1"/>
          <w:sz w:val="24"/>
          <w:lang w:val="en-US"/>
        </w:rPr>
      </w:pPr>
      <w:r w:rsidRPr="00AE7D01">
        <w:rPr>
          <w:rFonts w:ascii="Times New Roman" w:hAnsi="Times New Roman"/>
          <w:smallCaps w:val="0"/>
          <w:color w:val="000000" w:themeColor="text1"/>
          <w:sz w:val="24"/>
          <w:lang w:val="en-US"/>
        </w:rPr>
        <w:t>T</w:t>
      </w:r>
      <w:r w:rsidRPr="00AE7D01">
        <w:rPr>
          <w:rFonts w:ascii="Times New Roman" w:hAnsi="Times New Roman" w:cs="Times New Roman"/>
          <w:smallCaps w:val="0"/>
          <w:color w:val="000000" w:themeColor="text1"/>
          <w:sz w:val="24"/>
          <w:szCs w:val="18"/>
          <w:lang w:val="en-US"/>
        </w:rPr>
        <w:t>able</w:t>
      </w:r>
      <w:r w:rsidR="002C06E2" w:rsidRPr="00AE7D01">
        <w:rPr>
          <w:rFonts w:ascii="Times New Roman" w:hAnsi="Times New Roman" w:cs="Times New Roman"/>
          <w:smallCaps w:val="0"/>
          <w:color w:val="000000" w:themeColor="text1"/>
          <w:sz w:val="24"/>
          <w:szCs w:val="18"/>
          <w:lang w:val="en-US"/>
        </w:rPr>
        <w:t xml:space="preserve"> SI</w:t>
      </w:r>
      <w:r w:rsidRPr="00AE7D01">
        <w:rPr>
          <w:rFonts w:ascii="Times New Roman" w:hAnsi="Times New Roman" w:cs="Times New Roman"/>
          <w:smallCaps w:val="0"/>
          <w:color w:val="000000" w:themeColor="text1"/>
          <w:sz w:val="24"/>
          <w:szCs w:val="18"/>
          <w:lang w:val="en-US"/>
        </w:rPr>
        <w:t xml:space="preserve"> </w:t>
      </w:r>
      <w:r w:rsidRPr="00AE7D01">
        <w:rPr>
          <w:rFonts w:ascii="Times New Roman" w:hAnsi="Times New Roman" w:cs="Times New Roman"/>
          <w:smallCaps w:val="0"/>
          <w:color w:val="000000" w:themeColor="text1"/>
          <w:sz w:val="24"/>
          <w:szCs w:val="18"/>
        </w:rPr>
        <w:fldChar w:fldCharType="begin"/>
      </w:r>
      <w:r w:rsidRPr="00AE7D01">
        <w:rPr>
          <w:rFonts w:ascii="Times New Roman" w:hAnsi="Times New Roman" w:cs="Times New Roman"/>
          <w:smallCaps w:val="0"/>
          <w:color w:val="000000" w:themeColor="text1"/>
          <w:sz w:val="24"/>
          <w:szCs w:val="18"/>
          <w:lang w:val="en-US"/>
        </w:rPr>
        <w:instrText xml:space="preserve"> SEQ Table \* ARABIC </w:instrText>
      </w:r>
      <w:r w:rsidRPr="00AE7D01">
        <w:rPr>
          <w:rFonts w:ascii="Times New Roman" w:hAnsi="Times New Roman" w:cs="Times New Roman"/>
          <w:smallCaps w:val="0"/>
          <w:color w:val="000000" w:themeColor="text1"/>
          <w:sz w:val="24"/>
          <w:szCs w:val="18"/>
        </w:rPr>
        <w:fldChar w:fldCharType="separate"/>
      </w:r>
      <w:r w:rsidR="0024665C">
        <w:rPr>
          <w:rFonts w:ascii="Times New Roman" w:hAnsi="Times New Roman" w:cs="Times New Roman"/>
          <w:smallCaps w:val="0"/>
          <w:noProof/>
          <w:color w:val="000000" w:themeColor="text1"/>
          <w:sz w:val="24"/>
          <w:szCs w:val="18"/>
          <w:lang w:val="en-US"/>
        </w:rPr>
        <w:t>2</w:t>
      </w:r>
      <w:r w:rsidRPr="00AE7D01">
        <w:rPr>
          <w:rFonts w:ascii="Times New Roman" w:hAnsi="Times New Roman" w:cs="Times New Roman"/>
          <w:smallCaps w:val="0"/>
          <w:color w:val="000000" w:themeColor="text1"/>
          <w:sz w:val="24"/>
          <w:szCs w:val="18"/>
        </w:rPr>
        <w:fldChar w:fldCharType="end"/>
      </w:r>
      <w:r w:rsidRPr="000372FB">
        <w:rPr>
          <w:rFonts w:ascii="Times New Roman" w:hAnsi="Times New Roman" w:cs="Times New Roman"/>
          <w:b w:val="0"/>
          <w:smallCaps w:val="0"/>
          <w:color w:val="000000" w:themeColor="text1"/>
          <w:sz w:val="24"/>
          <w:szCs w:val="18"/>
          <w:lang w:val="en-US"/>
        </w:rPr>
        <w:t>. Damping coefficients for</w:t>
      </w:r>
      <w:r w:rsidRPr="001B14A0">
        <w:rPr>
          <w:rFonts w:ascii="Times New Roman" w:hAnsi="Times New Roman" w:cs="Times New Roman"/>
          <w:b w:val="0"/>
          <w:smallCaps w:val="0"/>
          <w:color w:val="000000" w:themeColor="text1"/>
          <w:sz w:val="24"/>
          <w:szCs w:val="18"/>
          <w:lang w:val="en-US"/>
        </w:rPr>
        <w:t xml:space="preserve"> </w:t>
      </w:r>
      <w:r w:rsidR="000372FB">
        <w:rPr>
          <w:rFonts w:ascii="Times New Roman" w:hAnsi="Times New Roman" w:cs="Times New Roman"/>
          <w:b w:val="0"/>
          <w:smallCaps w:val="0"/>
          <w:color w:val="000000" w:themeColor="text1"/>
          <w:sz w:val="24"/>
          <w:szCs w:val="18"/>
          <w:lang w:val="en-US"/>
        </w:rPr>
        <w:t xml:space="preserve">all </w:t>
      </w:r>
      <w:r w:rsidR="000372FB" w:rsidRPr="000372FB">
        <w:rPr>
          <w:rFonts w:ascii="Times New Roman" w:hAnsi="Times New Roman" w:cs="Times New Roman"/>
          <w:b w:val="0"/>
          <w:smallCaps w:val="0"/>
          <w:color w:val="000000" w:themeColor="text1"/>
          <w:sz w:val="24"/>
          <w:szCs w:val="18"/>
          <w:lang w:val="en-US"/>
        </w:rPr>
        <w:t>hypothetical scenarios</w:t>
      </w:r>
      <w:r w:rsidR="00B46CB5">
        <w:rPr>
          <w:rFonts w:ascii="Times New Roman" w:hAnsi="Times New Roman" w:cs="Times New Roman"/>
          <w:b w:val="0"/>
          <w:smallCaps w:val="0"/>
          <w:color w:val="000000" w:themeColor="text1"/>
          <w:sz w:val="24"/>
          <w:szCs w:val="18"/>
          <w:lang w:val="en-US"/>
        </w:rPr>
        <w:t xml:space="preserve">. </w:t>
      </w:r>
      <w:r w:rsidR="000372FB" w:rsidRPr="000372FB">
        <w:rPr>
          <w:rFonts w:ascii="Times New Roman" w:hAnsi="Times New Roman" w:cs="Times New Roman"/>
          <w:b w:val="0"/>
          <w:i/>
          <w:smallCaps w:val="0"/>
          <w:color w:val="000000" w:themeColor="text1"/>
          <w:sz w:val="24"/>
          <w:szCs w:val="18"/>
          <w:lang w:val="en-US"/>
        </w:rPr>
        <w:t xml:space="preserve">σ </w:t>
      </w:r>
      <w:r w:rsidR="000372FB" w:rsidRPr="000372FB">
        <w:rPr>
          <w:rFonts w:ascii="Times New Roman" w:hAnsi="Times New Roman" w:cs="Times New Roman"/>
          <w:b w:val="0"/>
          <w:smallCaps w:val="0"/>
          <w:color w:val="000000" w:themeColor="text1"/>
          <w:sz w:val="24"/>
          <w:szCs w:val="18"/>
          <w:lang w:val="en-US"/>
        </w:rPr>
        <w:t>is the standard</w:t>
      </w:r>
      <w:r w:rsidR="000372FB">
        <w:rPr>
          <w:rFonts w:ascii="Times New Roman" w:hAnsi="Times New Roman" w:cs="Times New Roman"/>
          <w:b w:val="0"/>
          <w:smallCaps w:val="0"/>
          <w:color w:val="000000" w:themeColor="text1"/>
          <w:sz w:val="24"/>
          <w:szCs w:val="18"/>
          <w:lang w:val="en-US"/>
        </w:rPr>
        <w:t xml:space="preserve"> deviation describing the Gaussian form of the buoyancy-frequency profile</w:t>
      </w:r>
      <w:r w:rsidR="007A391D">
        <w:rPr>
          <w:rFonts w:ascii="Times New Roman" w:hAnsi="Times New Roman" w:cs="Times New Roman"/>
          <w:b w:val="0"/>
          <w:smallCaps w:val="0"/>
          <w:color w:val="000000" w:themeColor="text1"/>
          <w:sz w:val="24"/>
          <w:szCs w:val="18"/>
          <w:lang w:val="en-US"/>
        </w:rPr>
        <w:t xml:space="preserve">, in which </w:t>
      </w:r>
      <w:r w:rsidR="007A391D" w:rsidRPr="000372FB">
        <w:rPr>
          <w:rFonts w:ascii="Times New Roman" w:hAnsi="Times New Roman" w:cs="Times New Roman"/>
          <w:b w:val="0"/>
          <w:i/>
          <w:smallCaps w:val="0"/>
          <w:color w:val="000000" w:themeColor="text1"/>
          <w:sz w:val="24"/>
          <w:szCs w:val="18"/>
          <w:lang w:val="en-US"/>
        </w:rPr>
        <w:t>σ</w:t>
      </w:r>
      <w:r w:rsidR="007A391D">
        <w:rPr>
          <w:rFonts w:ascii="Times New Roman" w:hAnsi="Times New Roman" w:cs="Times New Roman"/>
          <w:b w:val="0"/>
          <w:i/>
          <w:smallCaps w:val="0"/>
          <w:color w:val="000000" w:themeColor="text1"/>
          <w:sz w:val="24"/>
          <w:szCs w:val="18"/>
          <w:lang w:val="en-US"/>
        </w:rPr>
        <w:t xml:space="preserve"> </w:t>
      </w:r>
      <w:r w:rsidR="007A391D">
        <w:rPr>
          <w:rFonts w:ascii="Times New Roman" w:hAnsi="Times New Roman" w:cs="Times New Roman"/>
          <w:b w:val="0"/>
          <w:smallCaps w:val="0"/>
          <w:color w:val="000000" w:themeColor="text1"/>
          <w:sz w:val="24"/>
          <w:szCs w:val="18"/>
          <w:lang w:val="en-US"/>
        </w:rPr>
        <w:t xml:space="preserve">= 0.2 </w:t>
      </w:r>
      <w:r w:rsidR="00B46CB5">
        <w:rPr>
          <w:rFonts w:ascii="Times New Roman" w:hAnsi="Times New Roman" w:cs="Times New Roman"/>
          <w:b w:val="0"/>
          <w:smallCaps w:val="0"/>
          <w:color w:val="000000" w:themeColor="text1"/>
          <w:sz w:val="24"/>
          <w:szCs w:val="18"/>
          <w:lang w:val="en-US"/>
        </w:rPr>
        <w:t xml:space="preserve">m </w:t>
      </w:r>
      <w:r w:rsidR="007A391D">
        <w:rPr>
          <w:rFonts w:ascii="Times New Roman" w:hAnsi="Times New Roman" w:cs="Times New Roman"/>
          <w:b w:val="0"/>
          <w:smallCaps w:val="0"/>
          <w:color w:val="000000" w:themeColor="text1"/>
          <w:sz w:val="24"/>
          <w:szCs w:val="18"/>
          <w:lang w:val="en-US"/>
        </w:rPr>
        <w:t xml:space="preserve">indicates that the </w:t>
      </w:r>
      <w:r w:rsidR="00CD06A4">
        <w:rPr>
          <w:rFonts w:ascii="Times New Roman" w:hAnsi="Times New Roman" w:cs="Times New Roman"/>
          <w:b w:val="0"/>
          <w:smallCaps w:val="0"/>
          <w:color w:val="000000" w:themeColor="text1"/>
          <w:sz w:val="24"/>
          <w:szCs w:val="18"/>
          <w:lang w:val="en-US"/>
        </w:rPr>
        <w:t>basin</w:t>
      </w:r>
      <w:r w:rsidR="007A391D">
        <w:rPr>
          <w:rFonts w:ascii="Times New Roman" w:hAnsi="Times New Roman" w:cs="Times New Roman"/>
          <w:b w:val="0"/>
          <w:smallCaps w:val="0"/>
          <w:color w:val="000000" w:themeColor="text1"/>
          <w:sz w:val="24"/>
          <w:szCs w:val="18"/>
          <w:lang w:val="en-US"/>
        </w:rPr>
        <w:t xml:space="preserve"> approximates to a two-layer stratification</w:t>
      </w:r>
      <w:r w:rsidR="00CD06A4">
        <w:rPr>
          <w:rFonts w:ascii="Times New Roman" w:hAnsi="Times New Roman" w:cs="Times New Roman"/>
          <w:b w:val="0"/>
          <w:smallCaps w:val="0"/>
          <w:color w:val="000000" w:themeColor="text1"/>
          <w:sz w:val="24"/>
          <w:szCs w:val="18"/>
          <w:lang w:val="en-US"/>
        </w:rPr>
        <w:t xml:space="preserve"> and</w:t>
      </w:r>
      <w:r w:rsidR="007A391D">
        <w:rPr>
          <w:rFonts w:ascii="Times New Roman" w:hAnsi="Times New Roman" w:cs="Times New Roman"/>
          <w:b w:val="0"/>
          <w:smallCaps w:val="0"/>
          <w:color w:val="000000" w:themeColor="text1"/>
          <w:sz w:val="24"/>
          <w:szCs w:val="18"/>
          <w:lang w:val="en-US"/>
        </w:rPr>
        <w:t xml:space="preserve"> </w:t>
      </w:r>
      <w:r w:rsidR="007A391D" w:rsidRPr="000372FB">
        <w:rPr>
          <w:rFonts w:ascii="Times New Roman" w:hAnsi="Times New Roman" w:cs="Times New Roman"/>
          <w:b w:val="0"/>
          <w:i/>
          <w:smallCaps w:val="0"/>
          <w:color w:val="000000" w:themeColor="text1"/>
          <w:sz w:val="24"/>
          <w:szCs w:val="18"/>
          <w:lang w:val="en-US"/>
        </w:rPr>
        <w:t>σ</w:t>
      </w:r>
      <w:r w:rsidR="007A391D">
        <w:rPr>
          <w:rFonts w:ascii="Times New Roman" w:hAnsi="Times New Roman" w:cs="Times New Roman"/>
          <w:b w:val="0"/>
          <w:i/>
          <w:smallCaps w:val="0"/>
          <w:color w:val="000000" w:themeColor="text1"/>
          <w:sz w:val="24"/>
          <w:szCs w:val="18"/>
          <w:lang w:val="en-US"/>
        </w:rPr>
        <w:t xml:space="preserve"> </w:t>
      </w:r>
      <w:r w:rsidR="007A391D">
        <w:rPr>
          <w:rFonts w:ascii="Times New Roman" w:hAnsi="Times New Roman" w:cs="Times New Roman"/>
          <w:b w:val="0"/>
          <w:smallCaps w:val="0"/>
          <w:color w:val="000000" w:themeColor="text1"/>
          <w:sz w:val="24"/>
          <w:szCs w:val="18"/>
          <w:lang w:val="en-US"/>
        </w:rPr>
        <w:t xml:space="preserve">= 30 </w:t>
      </w:r>
      <w:r w:rsidR="00B46CB5">
        <w:rPr>
          <w:rFonts w:ascii="Times New Roman" w:hAnsi="Times New Roman" w:cs="Times New Roman"/>
          <w:b w:val="0"/>
          <w:smallCaps w:val="0"/>
          <w:color w:val="000000" w:themeColor="text1"/>
          <w:sz w:val="24"/>
          <w:szCs w:val="18"/>
          <w:lang w:val="en-US"/>
        </w:rPr>
        <w:t xml:space="preserve">m </w:t>
      </w:r>
      <w:r w:rsidR="00CD06A4">
        <w:rPr>
          <w:rFonts w:ascii="Times New Roman" w:hAnsi="Times New Roman" w:cs="Times New Roman"/>
          <w:b w:val="0"/>
          <w:smallCaps w:val="0"/>
          <w:color w:val="000000" w:themeColor="text1"/>
          <w:sz w:val="24"/>
          <w:szCs w:val="18"/>
          <w:lang w:val="en-US"/>
        </w:rPr>
        <w:t xml:space="preserve">indicates that the basin </w:t>
      </w:r>
      <w:r w:rsidR="008273ED">
        <w:rPr>
          <w:rFonts w:ascii="Times New Roman" w:hAnsi="Times New Roman" w:cs="Times New Roman"/>
          <w:b w:val="0"/>
          <w:smallCaps w:val="0"/>
          <w:color w:val="000000" w:themeColor="text1"/>
          <w:sz w:val="24"/>
          <w:szCs w:val="18"/>
          <w:lang w:val="en-US"/>
        </w:rPr>
        <w:t>presents</w:t>
      </w:r>
      <w:r w:rsidR="00CD06A4">
        <w:rPr>
          <w:rFonts w:ascii="Times New Roman" w:hAnsi="Times New Roman" w:cs="Times New Roman"/>
          <w:b w:val="0"/>
          <w:smallCaps w:val="0"/>
          <w:color w:val="000000" w:themeColor="text1"/>
          <w:sz w:val="24"/>
          <w:szCs w:val="18"/>
          <w:lang w:val="en-US"/>
        </w:rPr>
        <w:t xml:space="preserve"> a linear stratification condition from surface to bottom.  </w:t>
      </w:r>
    </w:p>
    <w:tbl>
      <w:tblPr>
        <w:tblW w:w="5000" w:type="pct"/>
        <w:tblLook w:val="04A0" w:firstRow="1" w:lastRow="0" w:firstColumn="1" w:lastColumn="0" w:noHBand="0" w:noVBand="1"/>
      </w:tblPr>
      <w:tblGrid>
        <w:gridCol w:w="2332"/>
        <w:gridCol w:w="2078"/>
        <w:gridCol w:w="4616"/>
      </w:tblGrid>
      <w:tr w:rsidR="00B5674E" w:rsidRPr="00230296" w14:paraId="27566EE7" w14:textId="77777777" w:rsidTr="00230296">
        <w:trPr>
          <w:trHeight w:val="606"/>
        </w:trPr>
        <w:tc>
          <w:tcPr>
            <w:tcW w:w="1292" w:type="pct"/>
            <w:tcBorders>
              <w:top w:val="single" w:sz="4" w:space="0" w:color="auto"/>
              <w:left w:val="nil"/>
              <w:bottom w:val="nil"/>
              <w:right w:val="single" w:sz="4" w:space="0" w:color="auto"/>
            </w:tcBorders>
            <w:shd w:val="clear" w:color="auto" w:fill="auto"/>
            <w:noWrap/>
            <w:vAlign w:val="center"/>
            <w:hideMark/>
          </w:tcPr>
          <w:p w14:paraId="38025399" w14:textId="77777777" w:rsidR="00B5674E" w:rsidRPr="00230296" w:rsidRDefault="00B5674E" w:rsidP="00A57D9A">
            <w:pPr>
              <w:spacing w:after="0"/>
              <w:jc w:val="center"/>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Simulation</w:t>
            </w:r>
          </w:p>
        </w:tc>
        <w:tc>
          <w:tcPr>
            <w:tcW w:w="1151" w:type="pct"/>
            <w:tcBorders>
              <w:top w:val="single" w:sz="4" w:space="0" w:color="auto"/>
              <w:left w:val="single" w:sz="4" w:space="0" w:color="auto"/>
              <w:bottom w:val="nil"/>
              <w:right w:val="single" w:sz="4" w:space="0" w:color="auto"/>
            </w:tcBorders>
            <w:shd w:val="clear" w:color="auto" w:fill="auto"/>
            <w:noWrap/>
            <w:vAlign w:val="center"/>
            <w:hideMark/>
          </w:tcPr>
          <w:p w14:paraId="4C4DE55B" w14:textId="77777777" w:rsidR="00B5674E" w:rsidRPr="00230296" w:rsidRDefault="00B5674E" w:rsidP="00A57D9A">
            <w:pPr>
              <w:spacing w:after="0"/>
              <w:jc w:val="center"/>
              <w:rPr>
                <w:rFonts w:ascii="Times New Roman" w:eastAsia="Times New Roman" w:hAnsi="Times New Roman" w:cs="Times New Roman"/>
                <w:color w:val="000000"/>
                <w:sz w:val="24"/>
                <w:lang w:val="en-US"/>
              </w:rPr>
            </w:pPr>
            <w:r w:rsidRPr="00230296">
              <w:rPr>
                <w:rFonts w:ascii="Times New Roman" w:eastAsia="Times New Roman" w:hAnsi="Times New Roman" w:cs="Times New Roman"/>
                <w:i/>
                <w:iCs/>
                <w:color w:val="000000"/>
                <w:sz w:val="24"/>
                <w:lang w:val="en-US"/>
              </w:rPr>
              <w:t>σ</w:t>
            </w:r>
            <w:r w:rsidRPr="00230296">
              <w:rPr>
                <w:rFonts w:ascii="Times New Roman" w:eastAsia="Times New Roman" w:hAnsi="Times New Roman" w:cs="Times New Roman"/>
                <w:color w:val="000000"/>
                <w:sz w:val="24"/>
                <w:lang w:val="en-US"/>
              </w:rPr>
              <w:t xml:space="preserve"> (m)</w:t>
            </w:r>
          </w:p>
        </w:tc>
        <w:tc>
          <w:tcPr>
            <w:tcW w:w="2557" w:type="pct"/>
            <w:tcBorders>
              <w:top w:val="single" w:sz="4" w:space="0" w:color="auto"/>
              <w:left w:val="single" w:sz="4" w:space="0" w:color="auto"/>
              <w:bottom w:val="single" w:sz="4" w:space="0" w:color="auto"/>
              <w:right w:val="nil"/>
            </w:tcBorders>
            <w:shd w:val="clear" w:color="auto" w:fill="auto"/>
            <w:noWrap/>
            <w:vAlign w:val="center"/>
            <w:hideMark/>
          </w:tcPr>
          <w:p w14:paraId="58F49BA2" w14:textId="09FE1C77" w:rsidR="00B5674E" w:rsidRPr="00230296" w:rsidRDefault="00B5674E" w:rsidP="00A57D9A">
            <w:pPr>
              <w:spacing w:after="0"/>
              <w:jc w:val="center"/>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Damping Coefficient (</w:t>
            </w:r>
            <w:r w:rsidR="00B46CB5">
              <w:rPr>
                <w:rFonts w:ascii="Times New Roman" w:eastAsia="Times New Roman" w:hAnsi="Times New Roman" w:cs="Times New Roman"/>
                <w:color w:val="000000"/>
                <w:sz w:val="24"/>
                <w:lang w:val="en-US"/>
              </w:rPr>
              <w:t>d</w:t>
            </w:r>
            <w:r w:rsidR="00B46CB5" w:rsidRPr="00B46CB5">
              <w:rPr>
                <w:rFonts w:ascii="Times New Roman" w:eastAsia="Times New Roman" w:hAnsi="Times New Roman" w:cs="Times New Roman"/>
                <w:color w:val="000000"/>
                <w:sz w:val="24"/>
                <w:vertAlign w:val="superscript"/>
                <w:lang w:val="en-US"/>
              </w:rPr>
              <w:t>-1</w:t>
            </w:r>
            <w:r w:rsidRPr="00230296">
              <w:rPr>
                <w:rFonts w:ascii="Times New Roman" w:eastAsia="Times New Roman" w:hAnsi="Times New Roman" w:cs="Times New Roman"/>
                <w:color w:val="000000"/>
                <w:sz w:val="24"/>
                <w:lang w:val="en-US"/>
              </w:rPr>
              <w:t>)</w:t>
            </w:r>
          </w:p>
        </w:tc>
      </w:tr>
      <w:tr w:rsidR="00226334" w:rsidRPr="00230296" w14:paraId="0C2C0681" w14:textId="77777777" w:rsidTr="00230296">
        <w:trPr>
          <w:trHeight w:val="290"/>
        </w:trPr>
        <w:tc>
          <w:tcPr>
            <w:tcW w:w="1292" w:type="pct"/>
            <w:tcBorders>
              <w:top w:val="single" w:sz="4" w:space="0" w:color="auto"/>
              <w:left w:val="nil"/>
              <w:bottom w:val="single" w:sz="4" w:space="0" w:color="auto"/>
              <w:right w:val="single" w:sz="4" w:space="0" w:color="auto"/>
            </w:tcBorders>
            <w:shd w:val="clear" w:color="auto" w:fill="auto"/>
            <w:noWrap/>
            <w:vAlign w:val="bottom"/>
            <w:hideMark/>
          </w:tcPr>
          <w:p w14:paraId="1FDC38D0" w14:textId="77777777" w:rsidR="00226334" w:rsidRPr="00230296" w:rsidRDefault="00226334" w:rsidP="00226334">
            <w:pPr>
              <w:spacing w:after="0"/>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M1B1</w:t>
            </w:r>
          </w:p>
        </w:tc>
        <w:tc>
          <w:tcPr>
            <w:tcW w:w="11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C39E2" w14:textId="77777777" w:rsidR="00226334" w:rsidRPr="00230296" w:rsidRDefault="00226334" w:rsidP="00226334">
            <w:pPr>
              <w:spacing w:after="0"/>
              <w:jc w:val="right"/>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0.2</w:t>
            </w:r>
          </w:p>
        </w:tc>
        <w:tc>
          <w:tcPr>
            <w:tcW w:w="2557" w:type="pct"/>
            <w:tcBorders>
              <w:top w:val="single" w:sz="4" w:space="0" w:color="auto"/>
              <w:left w:val="single" w:sz="4" w:space="0" w:color="auto"/>
              <w:bottom w:val="single" w:sz="4" w:space="0" w:color="auto"/>
            </w:tcBorders>
            <w:shd w:val="clear" w:color="auto" w:fill="auto"/>
            <w:noWrap/>
            <w:vAlign w:val="bottom"/>
          </w:tcPr>
          <w:p w14:paraId="5EC58764" w14:textId="09708918" w:rsidR="00226334" w:rsidRPr="00230296" w:rsidRDefault="00B46CB5" w:rsidP="00226334">
            <w:pPr>
              <w:spacing w:after="0"/>
              <w:jc w:val="right"/>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0.85</w:t>
            </w:r>
          </w:p>
        </w:tc>
      </w:tr>
      <w:tr w:rsidR="00226334" w:rsidRPr="00230296" w14:paraId="568A30AC" w14:textId="77777777" w:rsidTr="00230296">
        <w:trPr>
          <w:trHeight w:val="290"/>
        </w:trPr>
        <w:tc>
          <w:tcPr>
            <w:tcW w:w="1292" w:type="pct"/>
            <w:tcBorders>
              <w:top w:val="single" w:sz="4" w:space="0" w:color="auto"/>
              <w:left w:val="nil"/>
              <w:bottom w:val="single" w:sz="4" w:space="0" w:color="auto"/>
              <w:right w:val="single" w:sz="4" w:space="0" w:color="auto"/>
            </w:tcBorders>
            <w:shd w:val="clear" w:color="auto" w:fill="auto"/>
            <w:noWrap/>
            <w:vAlign w:val="bottom"/>
          </w:tcPr>
          <w:p w14:paraId="13B30AB3" w14:textId="3394C93C" w:rsidR="00226334" w:rsidRPr="00230296" w:rsidRDefault="00226334" w:rsidP="00226334">
            <w:pPr>
              <w:spacing w:after="0"/>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M1B1</w:t>
            </w:r>
          </w:p>
        </w:tc>
        <w:tc>
          <w:tcPr>
            <w:tcW w:w="11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AE42E0" w14:textId="6DADEE9E" w:rsidR="00226334" w:rsidRPr="00230296" w:rsidRDefault="00226334" w:rsidP="00226334">
            <w:pPr>
              <w:spacing w:after="0"/>
              <w:jc w:val="right"/>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3</w:t>
            </w:r>
          </w:p>
        </w:tc>
        <w:tc>
          <w:tcPr>
            <w:tcW w:w="2557" w:type="pct"/>
            <w:tcBorders>
              <w:top w:val="single" w:sz="4" w:space="0" w:color="auto"/>
              <w:left w:val="single" w:sz="4" w:space="0" w:color="auto"/>
              <w:bottom w:val="single" w:sz="4" w:space="0" w:color="auto"/>
            </w:tcBorders>
            <w:shd w:val="clear" w:color="auto" w:fill="auto"/>
            <w:noWrap/>
            <w:vAlign w:val="bottom"/>
          </w:tcPr>
          <w:p w14:paraId="76488102" w14:textId="49BD1090" w:rsidR="00226334" w:rsidRPr="00230296" w:rsidRDefault="00B46CB5" w:rsidP="00226334">
            <w:pPr>
              <w:spacing w:after="0"/>
              <w:jc w:val="right"/>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0.94</w:t>
            </w:r>
          </w:p>
        </w:tc>
      </w:tr>
      <w:tr w:rsidR="00226334" w:rsidRPr="00230296" w14:paraId="0D19EB5F" w14:textId="77777777" w:rsidTr="00230296">
        <w:trPr>
          <w:trHeight w:val="290"/>
        </w:trPr>
        <w:tc>
          <w:tcPr>
            <w:tcW w:w="1292" w:type="pct"/>
            <w:tcBorders>
              <w:top w:val="single" w:sz="4" w:space="0" w:color="auto"/>
              <w:left w:val="nil"/>
              <w:bottom w:val="single" w:sz="4" w:space="0" w:color="auto"/>
              <w:right w:val="single" w:sz="4" w:space="0" w:color="auto"/>
            </w:tcBorders>
            <w:shd w:val="clear" w:color="auto" w:fill="auto"/>
            <w:noWrap/>
            <w:vAlign w:val="bottom"/>
          </w:tcPr>
          <w:p w14:paraId="3A97537E" w14:textId="6DF8CA5A" w:rsidR="00226334" w:rsidRPr="00230296" w:rsidRDefault="00226334" w:rsidP="00226334">
            <w:pPr>
              <w:spacing w:after="0"/>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M1B1</w:t>
            </w:r>
          </w:p>
        </w:tc>
        <w:tc>
          <w:tcPr>
            <w:tcW w:w="11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6ACB29" w14:textId="012B5F8B" w:rsidR="00226334" w:rsidRPr="00230296" w:rsidRDefault="00226334" w:rsidP="00226334">
            <w:pPr>
              <w:spacing w:after="0"/>
              <w:jc w:val="right"/>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10</w:t>
            </w:r>
          </w:p>
        </w:tc>
        <w:tc>
          <w:tcPr>
            <w:tcW w:w="2557" w:type="pct"/>
            <w:tcBorders>
              <w:top w:val="single" w:sz="4" w:space="0" w:color="auto"/>
              <w:left w:val="single" w:sz="4" w:space="0" w:color="auto"/>
              <w:bottom w:val="single" w:sz="4" w:space="0" w:color="auto"/>
            </w:tcBorders>
            <w:shd w:val="clear" w:color="auto" w:fill="auto"/>
            <w:noWrap/>
            <w:vAlign w:val="bottom"/>
          </w:tcPr>
          <w:p w14:paraId="4E00BB2F" w14:textId="41DC83D6" w:rsidR="00226334" w:rsidRPr="00230296" w:rsidRDefault="00B46CB5" w:rsidP="00226334">
            <w:pPr>
              <w:spacing w:after="0"/>
              <w:jc w:val="right"/>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0.99</w:t>
            </w:r>
          </w:p>
        </w:tc>
      </w:tr>
      <w:tr w:rsidR="00226334" w:rsidRPr="00230296" w14:paraId="1EDDEE08" w14:textId="77777777" w:rsidTr="00230296">
        <w:trPr>
          <w:trHeight w:val="290"/>
        </w:trPr>
        <w:tc>
          <w:tcPr>
            <w:tcW w:w="1292" w:type="pct"/>
            <w:tcBorders>
              <w:top w:val="single" w:sz="4" w:space="0" w:color="auto"/>
              <w:left w:val="nil"/>
              <w:bottom w:val="single" w:sz="4" w:space="0" w:color="auto"/>
              <w:right w:val="single" w:sz="4" w:space="0" w:color="auto"/>
            </w:tcBorders>
            <w:shd w:val="clear" w:color="auto" w:fill="auto"/>
            <w:noWrap/>
            <w:vAlign w:val="bottom"/>
            <w:hideMark/>
          </w:tcPr>
          <w:p w14:paraId="10023BE3" w14:textId="77777777" w:rsidR="00226334" w:rsidRPr="00230296" w:rsidRDefault="00226334" w:rsidP="00226334">
            <w:pPr>
              <w:spacing w:after="0"/>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M1B1</w:t>
            </w:r>
          </w:p>
        </w:tc>
        <w:tc>
          <w:tcPr>
            <w:tcW w:w="11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02FB5" w14:textId="77777777" w:rsidR="00226334" w:rsidRPr="00230296" w:rsidRDefault="00226334" w:rsidP="00226334">
            <w:pPr>
              <w:spacing w:after="0"/>
              <w:jc w:val="right"/>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30</w:t>
            </w:r>
          </w:p>
        </w:tc>
        <w:tc>
          <w:tcPr>
            <w:tcW w:w="2557" w:type="pct"/>
            <w:tcBorders>
              <w:top w:val="single" w:sz="4" w:space="0" w:color="auto"/>
              <w:left w:val="single" w:sz="4" w:space="0" w:color="auto"/>
              <w:bottom w:val="single" w:sz="4" w:space="0" w:color="auto"/>
            </w:tcBorders>
            <w:shd w:val="clear" w:color="auto" w:fill="auto"/>
            <w:noWrap/>
            <w:vAlign w:val="bottom"/>
          </w:tcPr>
          <w:p w14:paraId="27F30E18" w14:textId="12902945" w:rsidR="00226334" w:rsidRPr="00230296" w:rsidRDefault="00B46CB5" w:rsidP="00226334">
            <w:pPr>
              <w:spacing w:after="0"/>
              <w:jc w:val="right"/>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1.01</w:t>
            </w:r>
          </w:p>
        </w:tc>
      </w:tr>
      <w:tr w:rsidR="00226334" w:rsidRPr="00230296" w14:paraId="22FCA057" w14:textId="77777777" w:rsidTr="00230296">
        <w:trPr>
          <w:trHeight w:val="290"/>
        </w:trPr>
        <w:tc>
          <w:tcPr>
            <w:tcW w:w="1292" w:type="pct"/>
            <w:tcBorders>
              <w:top w:val="single" w:sz="4" w:space="0" w:color="auto"/>
              <w:left w:val="nil"/>
              <w:bottom w:val="single" w:sz="4" w:space="0" w:color="auto"/>
              <w:right w:val="single" w:sz="4" w:space="0" w:color="auto"/>
            </w:tcBorders>
            <w:shd w:val="clear" w:color="auto" w:fill="auto"/>
            <w:noWrap/>
            <w:vAlign w:val="bottom"/>
            <w:hideMark/>
          </w:tcPr>
          <w:p w14:paraId="43017EA0" w14:textId="77777777" w:rsidR="00226334" w:rsidRPr="00230296" w:rsidRDefault="00226334" w:rsidP="00226334">
            <w:pPr>
              <w:spacing w:after="0"/>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M2B1</w:t>
            </w:r>
          </w:p>
        </w:tc>
        <w:tc>
          <w:tcPr>
            <w:tcW w:w="11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3922C" w14:textId="066EE86E" w:rsidR="00226334" w:rsidRPr="00230296" w:rsidRDefault="00226334" w:rsidP="00226334">
            <w:pPr>
              <w:spacing w:after="0"/>
              <w:jc w:val="right"/>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0.2</w:t>
            </w:r>
          </w:p>
        </w:tc>
        <w:tc>
          <w:tcPr>
            <w:tcW w:w="2557" w:type="pct"/>
            <w:tcBorders>
              <w:top w:val="single" w:sz="4" w:space="0" w:color="auto"/>
              <w:left w:val="single" w:sz="4" w:space="0" w:color="auto"/>
              <w:bottom w:val="single" w:sz="4" w:space="0" w:color="auto"/>
            </w:tcBorders>
            <w:shd w:val="clear" w:color="auto" w:fill="auto"/>
            <w:noWrap/>
            <w:vAlign w:val="bottom"/>
          </w:tcPr>
          <w:p w14:paraId="25EB77DB" w14:textId="0D57A453" w:rsidR="00226334" w:rsidRPr="00230296" w:rsidRDefault="00B46CB5" w:rsidP="00226334">
            <w:pPr>
              <w:spacing w:after="0"/>
              <w:jc w:val="right"/>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1.05</w:t>
            </w:r>
          </w:p>
        </w:tc>
      </w:tr>
      <w:tr w:rsidR="00226334" w:rsidRPr="00230296" w14:paraId="4BB8A5CA" w14:textId="77777777" w:rsidTr="00230296">
        <w:trPr>
          <w:trHeight w:val="290"/>
        </w:trPr>
        <w:tc>
          <w:tcPr>
            <w:tcW w:w="1292" w:type="pct"/>
            <w:tcBorders>
              <w:top w:val="single" w:sz="4" w:space="0" w:color="auto"/>
              <w:left w:val="nil"/>
              <w:bottom w:val="single" w:sz="4" w:space="0" w:color="auto"/>
              <w:right w:val="single" w:sz="4" w:space="0" w:color="auto"/>
            </w:tcBorders>
            <w:shd w:val="clear" w:color="auto" w:fill="auto"/>
            <w:noWrap/>
            <w:vAlign w:val="bottom"/>
            <w:hideMark/>
          </w:tcPr>
          <w:p w14:paraId="509FE3F9" w14:textId="77777777" w:rsidR="00226334" w:rsidRPr="00230296" w:rsidRDefault="00226334" w:rsidP="00226334">
            <w:pPr>
              <w:spacing w:after="0"/>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M2B1</w:t>
            </w:r>
          </w:p>
        </w:tc>
        <w:tc>
          <w:tcPr>
            <w:tcW w:w="11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9B468" w14:textId="4F5B9D60" w:rsidR="00226334" w:rsidRPr="00230296" w:rsidRDefault="00226334" w:rsidP="00226334">
            <w:pPr>
              <w:spacing w:after="0"/>
              <w:jc w:val="right"/>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3</w:t>
            </w:r>
          </w:p>
        </w:tc>
        <w:tc>
          <w:tcPr>
            <w:tcW w:w="2557" w:type="pct"/>
            <w:tcBorders>
              <w:top w:val="single" w:sz="4" w:space="0" w:color="auto"/>
              <w:left w:val="single" w:sz="4" w:space="0" w:color="auto"/>
              <w:bottom w:val="single" w:sz="4" w:space="0" w:color="auto"/>
            </w:tcBorders>
            <w:shd w:val="clear" w:color="auto" w:fill="auto"/>
            <w:noWrap/>
            <w:vAlign w:val="bottom"/>
          </w:tcPr>
          <w:p w14:paraId="268AB14E" w14:textId="19CD1945" w:rsidR="00226334" w:rsidRPr="00230296" w:rsidRDefault="00B46CB5" w:rsidP="00226334">
            <w:pPr>
              <w:spacing w:after="0"/>
              <w:jc w:val="right"/>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1.15</w:t>
            </w:r>
          </w:p>
        </w:tc>
      </w:tr>
      <w:tr w:rsidR="00226334" w:rsidRPr="00230296" w14:paraId="5DE8D9AA" w14:textId="77777777" w:rsidTr="00230296">
        <w:trPr>
          <w:trHeight w:val="290"/>
        </w:trPr>
        <w:tc>
          <w:tcPr>
            <w:tcW w:w="1292" w:type="pct"/>
            <w:tcBorders>
              <w:top w:val="single" w:sz="4" w:space="0" w:color="auto"/>
              <w:left w:val="nil"/>
              <w:bottom w:val="single" w:sz="4" w:space="0" w:color="auto"/>
              <w:right w:val="single" w:sz="4" w:space="0" w:color="auto"/>
            </w:tcBorders>
            <w:shd w:val="clear" w:color="auto" w:fill="auto"/>
            <w:noWrap/>
            <w:vAlign w:val="bottom"/>
          </w:tcPr>
          <w:p w14:paraId="1849A493" w14:textId="108394DA" w:rsidR="00226334" w:rsidRPr="00230296" w:rsidRDefault="00226334" w:rsidP="00226334">
            <w:pPr>
              <w:spacing w:after="0"/>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M2B1</w:t>
            </w:r>
          </w:p>
        </w:tc>
        <w:tc>
          <w:tcPr>
            <w:tcW w:w="11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B5911" w14:textId="08B15E98" w:rsidR="00226334" w:rsidRPr="00230296" w:rsidRDefault="00226334" w:rsidP="00226334">
            <w:pPr>
              <w:spacing w:after="0"/>
              <w:jc w:val="right"/>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10</w:t>
            </w:r>
          </w:p>
        </w:tc>
        <w:tc>
          <w:tcPr>
            <w:tcW w:w="2557" w:type="pct"/>
            <w:tcBorders>
              <w:top w:val="single" w:sz="4" w:space="0" w:color="auto"/>
              <w:left w:val="single" w:sz="4" w:space="0" w:color="auto"/>
              <w:bottom w:val="single" w:sz="4" w:space="0" w:color="auto"/>
            </w:tcBorders>
            <w:shd w:val="clear" w:color="auto" w:fill="auto"/>
            <w:noWrap/>
            <w:vAlign w:val="bottom"/>
          </w:tcPr>
          <w:p w14:paraId="6BD4CDD2" w14:textId="78CCAC30" w:rsidR="00226334" w:rsidRPr="00230296" w:rsidRDefault="00B46CB5" w:rsidP="00226334">
            <w:pPr>
              <w:spacing w:after="0"/>
              <w:jc w:val="right"/>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1.23</w:t>
            </w:r>
          </w:p>
        </w:tc>
      </w:tr>
      <w:tr w:rsidR="00226334" w:rsidRPr="00230296" w14:paraId="0AEBF16E" w14:textId="77777777" w:rsidTr="00230296">
        <w:trPr>
          <w:trHeight w:val="290"/>
        </w:trPr>
        <w:tc>
          <w:tcPr>
            <w:tcW w:w="1292" w:type="pct"/>
            <w:tcBorders>
              <w:top w:val="single" w:sz="4" w:space="0" w:color="auto"/>
              <w:left w:val="nil"/>
              <w:bottom w:val="single" w:sz="4" w:space="0" w:color="auto"/>
              <w:right w:val="single" w:sz="4" w:space="0" w:color="auto"/>
            </w:tcBorders>
            <w:shd w:val="clear" w:color="auto" w:fill="auto"/>
            <w:noWrap/>
            <w:vAlign w:val="bottom"/>
          </w:tcPr>
          <w:p w14:paraId="48F329A5" w14:textId="22F22C1D" w:rsidR="00226334" w:rsidRPr="00230296" w:rsidRDefault="00226334" w:rsidP="00226334">
            <w:pPr>
              <w:spacing w:after="0"/>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M2B1</w:t>
            </w:r>
          </w:p>
        </w:tc>
        <w:tc>
          <w:tcPr>
            <w:tcW w:w="11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918572" w14:textId="1786A438" w:rsidR="00226334" w:rsidRPr="00230296" w:rsidRDefault="00226334" w:rsidP="00226334">
            <w:pPr>
              <w:spacing w:after="0"/>
              <w:jc w:val="right"/>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30</w:t>
            </w:r>
          </w:p>
        </w:tc>
        <w:tc>
          <w:tcPr>
            <w:tcW w:w="2557" w:type="pct"/>
            <w:tcBorders>
              <w:top w:val="single" w:sz="4" w:space="0" w:color="auto"/>
              <w:left w:val="single" w:sz="4" w:space="0" w:color="auto"/>
              <w:bottom w:val="single" w:sz="4" w:space="0" w:color="auto"/>
            </w:tcBorders>
            <w:shd w:val="clear" w:color="auto" w:fill="auto"/>
            <w:noWrap/>
            <w:vAlign w:val="bottom"/>
          </w:tcPr>
          <w:p w14:paraId="70B92C78" w14:textId="41D9495A" w:rsidR="00226334" w:rsidRPr="00230296" w:rsidRDefault="00B46CB5" w:rsidP="00226334">
            <w:pPr>
              <w:spacing w:after="0"/>
              <w:jc w:val="right"/>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1.31</w:t>
            </w:r>
          </w:p>
        </w:tc>
      </w:tr>
      <w:tr w:rsidR="00226334" w:rsidRPr="00230296" w14:paraId="57163BAB" w14:textId="77777777" w:rsidTr="00230296">
        <w:trPr>
          <w:trHeight w:val="290"/>
        </w:trPr>
        <w:tc>
          <w:tcPr>
            <w:tcW w:w="1292" w:type="pct"/>
            <w:tcBorders>
              <w:top w:val="single" w:sz="4" w:space="0" w:color="auto"/>
              <w:left w:val="nil"/>
              <w:bottom w:val="single" w:sz="4" w:space="0" w:color="auto"/>
              <w:right w:val="single" w:sz="4" w:space="0" w:color="auto"/>
            </w:tcBorders>
            <w:shd w:val="clear" w:color="auto" w:fill="auto"/>
            <w:noWrap/>
            <w:vAlign w:val="bottom"/>
            <w:hideMark/>
          </w:tcPr>
          <w:p w14:paraId="05BD18D8" w14:textId="77777777" w:rsidR="00226334" w:rsidRPr="00230296" w:rsidRDefault="00226334" w:rsidP="00226334">
            <w:pPr>
              <w:spacing w:after="0"/>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M1B2</w:t>
            </w:r>
          </w:p>
        </w:tc>
        <w:tc>
          <w:tcPr>
            <w:tcW w:w="11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EBD82" w14:textId="51C55CC0" w:rsidR="00226334" w:rsidRPr="00230296" w:rsidRDefault="00226334" w:rsidP="00226334">
            <w:pPr>
              <w:spacing w:after="0"/>
              <w:jc w:val="right"/>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0.2</w:t>
            </w:r>
          </w:p>
        </w:tc>
        <w:tc>
          <w:tcPr>
            <w:tcW w:w="2557" w:type="pct"/>
            <w:tcBorders>
              <w:top w:val="single" w:sz="4" w:space="0" w:color="auto"/>
              <w:left w:val="single" w:sz="4" w:space="0" w:color="auto"/>
              <w:bottom w:val="single" w:sz="4" w:space="0" w:color="auto"/>
            </w:tcBorders>
            <w:shd w:val="clear" w:color="auto" w:fill="auto"/>
            <w:noWrap/>
            <w:vAlign w:val="bottom"/>
          </w:tcPr>
          <w:p w14:paraId="2D68F00E" w14:textId="24826F79" w:rsidR="00226334" w:rsidRPr="00230296" w:rsidRDefault="00B46CB5" w:rsidP="00226334">
            <w:pPr>
              <w:spacing w:after="0"/>
              <w:jc w:val="right"/>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3.05</w:t>
            </w:r>
          </w:p>
        </w:tc>
      </w:tr>
      <w:tr w:rsidR="00226334" w:rsidRPr="00230296" w14:paraId="6703D30C" w14:textId="77777777" w:rsidTr="00230296">
        <w:trPr>
          <w:trHeight w:val="290"/>
        </w:trPr>
        <w:tc>
          <w:tcPr>
            <w:tcW w:w="1292" w:type="pct"/>
            <w:tcBorders>
              <w:top w:val="single" w:sz="4" w:space="0" w:color="auto"/>
              <w:left w:val="nil"/>
              <w:bottom w:val="single" w:sz="4" w:space="0" w:color="auto"/>
              <w:right w:val="single" w:sz="4" w:space="0" w:color="auto"/>
            </w:tcBorders>
            <w:shd w:val="clear" w:color="auto" w:fill="auto"/>
            <w:noWrap/>
            <w:vAlign w:val="bottom"/>
            <w:hideMark/>
          </w:tcPr>
          <w:p w14:paraId="0AFBE405" w14:textId="77777777" w:rsidR="00226334" w:rsidRPr="00230296" w:rsidRDefault="00226334" w:rsidP="00226334">
            <w:pPr>
              <w:spacing w:after="0"/>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M1B2</w:t>
            </w:r>
          </w:p>
        </w:tc>
        <w:tc>
          <w:tcPr>
            <w:tcW w:w="11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73F92" w14:textId="3635D514" w:rsidR="00226334" w:rsidRPr="00230296" w:rsidRDefault="00226334" w:rsidP="00226334">
            <w:pPr>
              <w:spacing w:after="0"/>
              <w:jc w:val="right"/>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3</w:t>
            </w:r>
          </w:p>
        </w:tc>
        <w:tc>
          <w:tcPr>
            <w:tcW w:w="2557" w:type="pct"/>
            <w:tcBorders>
              <w:top w:val="single" w:sz="4" w:space="0" w:color="auto"/>
              <w:left w:val="single" w:sz="4" w:space="0" w:color="auto"/>
              <w:bottom w:val="single" w:sz="4" w:space="0" w:color="auto"/>
            </w:tcBorders>
            <w:shd w:val="clear" w:color="auto" w:fill="auto"/>
            <w:noWrap/>
            <w:vAlign w:val="bottom"/>
          </w:tcPr>
          <w:p w14:paraId="1FFEC73E" w14:textId="2F41438A" w:rsidR="00226334" w:rsidRPr="00230296" w:rsidRDefault="00B46CB5" w:rsidP="00226334">
            <w:pPr>
              <w:spacing w:after="0"/>
              <w:jc w:val="right"/>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1.96</w:t>
            </w:r>
          </w:p>
        </w:tc>
      </w:tr>
      <w:tr w:rsidR="00226334" w:rsidRPr="00230296" w14:paraId="2CB88B23" w14:textId="77777777" w:rsidTr="00230296">
        <w:trPr>
          <w:trHeight w:val="290"/>
        </w:trPr>
        <w:tc>
          <w:tcPr>
            <w:tcW w:w="1292" w:type="pct"/>
            <w:tcBorders>
              <w:top w:val="single" w:sz="4" w:space="0" w:color="auto"/>
              <w:left w:val="nil"/>
              <w:bottom w:val="single" w:sz="4" w:space="0" w:color="auto"/>
              <w:right w:val="single" w:sz="4" w:space="0" w:color="auto"/>
            </w:tcBorders>
            <w:shd w:val="clear" w:color="auto" w:fill="auto"/>
            <w:noWrap/>
          </w:tcPr>
          <w:p w14:paraId="4E5DCE49" w14:textId="4BB00C0D" w:rsidR="00226334" w:rsidRPr="00230296" w:rsidRDefault="00226334" w:rsidP="00226334">
            <w:pPr>
              <w:spacing w:after="0"/>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M1B2</w:t>
            </w:r>
          </w:p>
        </w:tc>
        <w:tc>
          <w:tcPr>
            <w:tcW w:w="11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BFA48D" w14:textId="4A3C2161" w:rsidR="00226334" w:rsidRPr="00230296" w:rsidRDefault="00226334" w:rsidP="00226334">
            <w:pPr>
              <w:spacing w:after="0"/>
              <w:jc w:val="right"/>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10</w:t>
            </w:r>
          </w:p>
        </w:tc>
        <w:tc>
          <w:tcPr>
            <w:tcW w:w="2557" w:type="pct"/>
            <w:tcBorders>
              <w:top w:val="single" w:sz="4" w:space="0" w:color="auto"/>
              <w:left w:val="single" w:sz="4" w:space="0" w:color="auto"/>
              <w:bottom w:val="single" w:sz="4" w:space="0" w:color="auto"/>
            </w:tcBorders>
            <w:shd w:val="clear" w:color="auto" w:fill="auto"/>
            <w:noWrap/>
            <w:vAlign w:val="bottom"/>
          </w:tcPr>
          <w:p w14:paraId="7618B3D9" w14:textId="376E59DB" w:rsidR="00226334" w:rsidRPr="00230296" w:rsidRDefault="00B46CB5" w:rsidP="00226334">
            <w:pPr>
              <w:spacing w:after="0"/>
              <w:jc w:val="right"/>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1.76</w:t>
            </w:r>
          </w:p>
        </w:tc>
      </w:tr>
      <w:tr w:rsidR="00226334" w:rsidRPr="00913637" w14:paraId="74B878D1" w14:textId="77777777" w:rsidTr="00230296">
        <w:trPr>
          <w:trHeight w:val="290"/>
        </w:trPr>
        <w:tc>
          <w:tcPr>
            <w:tcW w:w="1292" w:type="pct"/>
            <w:tcBorders>
              <w:top w:val="single" w:sz="4" w:space="0" w:color="auto"/>
              <w:left w:val="nil"/>
              <w:bottom w:val="single" w:sz="4" w:space="0" w:color="auto"/>
              <w:right w:val="single" w:sz="4" w:space="0" w:color="auto"/>
            </w:tcBorders>
            <w:shd w:val="clear" w:color="auto" w:fill="auto"/>
            <w:noWrap/>
          </w:tcPr>
          <w:p w14:paraId="3EBE8892" w14:textId="3BCB32AD" w:rsidR="00226334" w:rsidRPr="00230296" w:rsidRDefault="00226334" w:rsidP="00226334">
            <w:pPr>
              <w:spacing w:after="0"/>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M1B2</w:t>
            </w:r>
          </w:p>
        </w:tc>
        <w:tc>
          <w:tcPr>
            <w:tcW w:w="11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8A0E20" w14:textId="7FD95A28" w:rsidR="00226334" w:rsidRPr="00230296" w:rsidRDefault="00226334" w:rsidP="00226334">
            <w:pPr>
              <w:spacing w:after="0"/>
              <w:jc w:val="right"/>
              <w:rPr>
                <w:rFonts w:ascii="Times New Roman" w:eastAsia="Times New Roman" w:hAnsi="Times New Roman" w:cs="Times New Roman"/>
                <w:color w:val="000000"/>
                <w:sz w:val="24"/>
                <w:lang w:val="en-US"/>
              </w:rPr>
            </w:pPr>
            <w:r w:rsidRPr="00230296">
              <w:rPr>
                <w:rFonts w:ascii="Times New Roman" w:eastAsia="Times New Roman" w:hAnsi="Times New Roman" w:cs="Times New Roman"/>
                <w:color w:val="000000"/>
                <w:sz w:val="24"/>
                <w:lang w:val="en-US"/>
              </w:rPr>
              <w:t>30</w:t>
            </w:r>
          </w:p>
        </w:tc>
        <w:tc>
          <w:tcPr>
            <w:tcW w:w="2557" w:type="pct"/>
            <w:tcBorders>
              <w:top w:val="single" w:sz="4" w:space="0" w:color="auto"/>
              <w:left w:val="single" w:sz="4" w:space="0" w:color="auto"/>
              <w:bottom w:val="single" w:sz="4" w:space="0" w:color="auto"/>
            </w:tcBorders>
            <w:shd w:val="clear" w:color="auto" w:fill="auto"/>
            <w:noWrap/>
            <w:vAlign w:val="bottom"/>
          </w:tcPr>
          <w:p w14:paraId="014CA73D" w14:textId="5B620D2A" w:rsidR="00226334" w:rsidRPr="00230296" w:rsidRDefault="00B46CB5" w:rsidP="00226334">
            <w:pPr>
              <w:spacing w:after="0"/>
              <w:jc w:val="right"/>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1.71</w:t>
            </w:r>
          </w:p>
        </w:tc>
      </w:tr>
    </w:tbl>
    <w:p w14:paraId="307E1205" w14:textId="09F4ABFE" w:rsidR="00010EB5" w:rsidRDefault="00010EB5" w:rsidP="009016C2">
      <w:pPr>
        <w:rPr>
          <w:rFonts w:ascii="Times New Roman" w:hAnsi="Times New Roman"/>
          <w:sz w:val="24"/>
        </w:rPr>
      </w:pPr>
    </w:p>
    <w:p w14:paraId="0A76EA8C" w14:textId="0F10A3FA" w:rsidR="00326D9E" w:rsidRDefault="00326D9E" w:rsidP="009016C2">
      <w:pPr>
        <w:rPr>
          <w:rFonts w:ascii="Times New Roman" w:hAnsi="Times New Roman"/>
          <w:sz w:val="24"/>
        </w:rPr>
      </w:pPr>
    </w:p>
    <w:p w14:paraId="0C6F5A42" w14:textId="26E63E71" w:rsidR="00326D9E" w:rsidRDefault="00326D9E" w:rsidP="009016C2">
      <w:pPr>
        <w:rPr>
          <w:rFonts w:ascii="Times New Roman" w:hAnsi="Times New Roman"/>
          <w:sz w:val="24"/>
        </w:rPr>
      </w:pPr>
    </w:p>
    <w:p w14:paraId="69F62BD2" w14:textId="23FC0F07" w:rsidR="00326D9E" w:rsidRDefault="00326D9E" w:rsidP="009016C2">
      <w:pPr>
        <w:rPr>
          <w:rFonts w:ascii="Times New Roman" w:hAnsi="Times New Roman"/>
          <w:sz w:val="24"/>
        </w:rPr>
      </w:pPr>
    </w:p>
    <w:p w14:paraId="17D93D10" w14:textId="0408472A" w:rsidR="00326D9E" w:rsidRDefault="00326D9E" w:rsidP="009016C2">
      <w:pPr>
        <w:rPr>
          <w:rFonts w:ascii="Times New Roman" w:hAnsi="Times New Roman"/>
          <w:sz w:val="24"/>
        </w:rPr>
      </w:pPr>
    </w:p>
    <w:p w14:paraId="4C9EBA26" w14:textId="00581DDF" w:rsidR="00326D9E" w:rsidRDefault="00326D9E" w:rsidP="009016C2">
      <w:pPr>
        <w:rPr>
          <w:rFonts w:ascii="Times New Roman" w:hAnsi="Times New Roman"/>
          <w:sz w:val="24"/>
        </w:rPr>
      </w:pPr>
    </w:p>
    <w:p w14:paraId="4F7EB43A" w14:textId="4AD4E219" w:rsidR="00326D9E" w:rsidRDefault="00326D9E" w:rsidP="009016C2">
      <w:pPr>
        <w:rPr>
          <w:rFonts w:ascii="Times New Roman" w:hAnsi="Times New Roman"/>
          <w:sz w:val="24"/>
        </w:rPr>
      </w:pPr>
    </w:p>
    <w:p w14:paraId="63F2B6D1" w14:textId="715C52AE" w:rsidR="00326D9E" w:rsidRDefault="00326D9E" w:rsidP="009016C2">
      <w:pPr>
        <w:rPr>
          <w:rFonts w:ascii="Times New Roman" w:hAnsi="Times New Roman"/>
          <w:sz w:val="24"/>
        </w:rPr>
      </w:pPr>
    </w:p>
    <w:p w14:paraId="7DDCC67B" w14:textId="19B764D5" w:rsidR="00326D9E" w:rsidRDefault="00326D9E" w:rsidP="009016C2">
      <w:pPr>
        <w:rPr>
          <w:rFonts w:ascii="Times New Roman" w:hAnsi="Times New Roman"/>
          <w:sz w:val="24"/>
        </w:rPr>
      </w:pPr>
    </w:p>
    <w:p w14:paraId="2BA3F481" w14:textId="4BE7CA63" w:rsidR="00326D9E" w:rsidRDefault="00326D9E" w:rsidP="009016C2">
      <w:pPr>
        <w:rPr>
          <w:rFonts w:ascii="Times New Roman" w:hAnsi="Times New Roman"/>
          <w:sz w:val="24"/>
        </w:rPr>
      </w:pPr>
    </w:p>
    <w:p w14:paraId="164C036C" w14:textId="7D2BF656" w:rsidR="00326D9E" w:rsidRDefault="00326D9E" w:rsidP="009016C2">
      <w:pPr>
        <w:rPr>
          <w:rFonts w:ascii="Times New Roman" w:hAnsi="Times New Roman"/>
          <w:sz w:val="24"/>
        </w:rPr>
      </w:pPr>
    </w:p>
    <w:p w14:paraId="1A96329C" w14:textId="0F205DC5" w:rsidR="00326D9E" w:rsidRDefault="00326D9E" w:rsidP="009016C2">
      <w:pPr>
        <w:rPr>
          <w:rFonts w:ascii="Times New Roman" w:hAnsi="Times New Roman"/>
          <w:sz w:val="24"/>
        </w:rPr>
      </w:pPr>
    </w:p>
    <w:p w14:paraId="67BA12E6" w14:textId="6873F491" w:rsidR="00326D9E" w:rsidRDefault="00326D9E" w:rsidP="009016C2">
      <w:pPr>
        <w:rPr>
          <w:rFonts w:ascii="Times New Roman" w:hAnsi="Times New Roman"/>
          <w:sz w:val="24"/>
        </w:rPr>
      </w:pPr>
    </w:p>
    <w:p w14:paraId="437A57E9" w14:textId="3F672804" w:rsidR="00326D9E" w:rsidRDefault="00326D9E" w:rsidP="009016C2">
      <w:pPr>
        <w:rPr>
          <w:rFonts w:ascii="Times New Roman" w:hAnsi="Times New Roman"/>
          <w:sz w:val="24"/>
        </w:rPr>
      </w:pPr>
    </w:p>
    <w:p w14:paraId="6F9A0E12" w14:textId="041AB903" w:rsidR="00326D9E" w:rsidRDefault="00326D9E" w:rsidP="009016C2">
      <w:pPr>
        <w:rPr>
          <w:rFonts w:ascii="Times New Roman" w:hAnsi="Times New Roman"/>
          <w:sz w:val="24"/>
        </w:rPr>
      </w:pPr>
    </w:p>
    <w:p w14:paraId="6DCE369E" w14:textId="05A7EC8A" w:rsidR="00326D9E" w:rsidRPr="00AE7D01" w:rsidRDefault="00AE7D01" w:rsidP="00AE7D01">
      <w:pPr>
        <w:pStyle w:val="Heading2"/>
        <w:spacing w:before="120" w:after="120" w:line="480" w:lineRule="auto"/>
        <w:jc w:val="both"/>
        <w:rPr>
          <w:rFonts w:ascii="Times New Roman" w:hAnsi="Times New Roman" w:cs="Times New Roman"/>
          <w:b/>
          <w:i/>
          <w:color w:val="auto"/>
          <w:sz w:val="24"/>
          <w:szCs w:val="24"/>
          <w:lang w:val="en-US"/>
        </w:rPr>
      </w:pPr>
      <w:r>
        <w:rPr>
          <w:rFonts w:ascii="Times New Roman" w:hAnsi="Times New Roman" w:cs="Times New Roman"/>
          <w:b/>
          <w:i/>
          <w:color w:val="auto"/>
          <w:sz w:val="24"/>
          <w:szCs w:val="24"/>
          <w:lang w:val="en-US"/>
        </w:rPr>
        <w:t>Model validation</w:t>
      </w:r>
    </w:p>
    <w:p w14:paraId="3DA44DCE" w14:textId="77777777" w:rsidR="00295D6E" w:rsidRPr="0070192B" w:rsidRDefault="00295D6E" w:rsidP="00295D6E">
      <w:pPr>
        <w:pStyle w:val="Normal2"/>
        <w:spacing w:before="120" w:after="120" w:line="480" w:lineRule="auto"/>
        <w:ind w:left="0"/>
        <w:rPr>
          <w:color w:val="000000" w:themeColor="text1"/>
        </w:rPr>
      </w:pPr>
      <w:r w:rsidRPr="0070192B">
        <w:rPr>
          <w:color w:val="000000" w:themeColor="text1"/>
        </w:rPr>
        <w:t xml:space="preserve">To evaluate the model's ability to reproduce the thermal stratification, modeled and measured temperature profiles were compared by their root mean square difference. The observed horizontal flow velocities were compared with simulations using the mean normalized velocity difference </w:t>
      </w:r>
      <w:sdt>
        <w:sdtPr>
          <w:rPr>
            <w:color w:val="000000"/>
          </w:rPr>
          <w:tag w:val="MENDELEY_CITATION_v3_eyJjaXRhdGlvbklEIjoiTUVOREVMRVlfQ0lUQVRJT05fY2QxZTI0OTctZDQwOS00MWZkLTg5OWMtNDhjYTQ4MTc3MDI3IiwiY2l0YXRpb25JdGVtcyI6W3siaWQiOiI2YWU3Y2I5Yi1jOGFlLTNjNzItOWE2Zi01MDYzYmMyN2FlZTYiLCJpdGVtRGF0YSI6eyJ0eXBlIjoiYXJ0aWNsZS1qb3VybmFsIiwiaWQiOiI2YWU3Y2I5Yi1jOGFlLTNjNzItOWE2Zi01MDYzYmMyN2FlZTYiLCJ0aXRsZSI6IkV2YWx1YXRpb24gb2YgYSAzLUQgaHlkcm9keW5hbWljIG1vZGVsIGFuZCBhdG1vc3BoZXJpYyBmb3JlY2FzdCBmb3JjaW5nIHVzaW5nIG9ic2VydmF0aW9ucyBpbiBMYWtlIE9udGFyaW8iLCJhdXRob3IiOlt7ImZhbWlseSI6Ikh1YW5nIiwiZ2l2ZW4iOiJBbm5pbmciLCJwYXJzZS1uYW1lcyI6ZmFsc2UsImRyb3BwaW5nLXBhcnRpY2xlIjoiIiwibm9uLWRyb3BwaW5nLXBhcnRpY2xlIjoiIn0seyJmYW1pbHkiOiJSYW8iLCJnaXZlbiI6IlllcnViYW5kaSBSIiwicGFyc2UtbmFtZXMiOmZhbHNlLCJkcm9wcGluZy1wYXJ0aWNsZSI6IiIsIm5vbi1kcm9wcGluZy1wYXJ0aWNsZSI6IiJ9LHsiZmFtaWx5IjoiTHUiLCJnaXZlbiI6IllvdXl1IiwicGFyc2UtbmFtZXMiOmZhbHNlLCJkcm9wcGluZy1wYXJ0aWNsZSI6IiIsIm5vbi1kcm9wcGluZy1wYXJ0aWNsZSI6IiJ9XSwiY29udGFpbmVyLXRpdGxlIjoiSm91cm5hbCBvZiBHZW9waHlzaWNhbCBSZXNlYXJjaDogT2NlYW5zIiwiVVJMIjoiaHR0cHM6Ly9kb2kub3JnLzEwLjEwMjkvMjAwOUpDMDA1NjAxIiwiaXNzdWVkIjp7ImRhdGUtcGFydHMiOltbMjAxMF1dfSwicHVibGlzaGVyIjoiV2lsZXkgT25saW5lIExpYnJhcnkiLCJpc3N1ZSI6IkMyIiwidm9sdW1lIjoiMTE1In0sImlzVGVtcG9yYXJ5IjpmYWxzZX0seyJpZCI6ImU1YzBjZDkzLTQ3MzUtMzI5Ny04YTM1LTFiZGJlOWRlYWMwOCIsIml0ZW1EYXRhIjp7InR5cGUiOiJhcnRpY2xlLWpvdXJuYWwiLCJpZCI6ImU1YzBjZDkzLTQ3MzUtMzI5Ny04YTM1LTFiZGJlOWRlYWMwOCIsInRpdGxlIjoiQ29tcGFyaXNvbiBvZiByZXN1bHRzIGZyb20gdHdvIDNEIGh5ZHJvZHluYW1pYyBtb2RlbHMgd2l0aCBmaWVsZCBkYXRhOiBJbnRlcm5hbCBzZWljaGVzIGFuZCBob3Jpem9udGFsIGN1cnJlbnRzIiwiYXV0aG9yIjpbeyJmYW1pbHkiOiJEaXNzYW5heWFrZSIsImdpdmVuIjoiUHVzaHBhIiwicGFyc2UtbmFtZXMiOmZhbHNlLCJkcm9wcGluZy1wYXJ0aWNsZSI6IiIsIm5vbi1kcm9wcGluZy1wYXJ0aWNsZSI6IiJ9LHsiZmFtaWx5IjoiSG9mbWFubiIsImdpdmVuIjoiSGlsbWFyIiwicGFyc2UtbmFtZXMiOmZhbHNlLCJkcm9wcGluZy1wYXJ0aWNsZSI6IiIsIm5vbi1kcm9wcGluZy1wYXJ0aWNsZSI6IiJ9LHsiZmFtaWx5IjoiUGVldGVycyIsImdpdmVuIjoiRnJhbmsiLCJwYXJzZS1uYW1lcyI6ZmFsc2UsImRyb3BwaW5nLXBhcnRpY2xlIjoiIiwibm9uLWRyb3BwaW5nLXBhcnRpY2xlIjoiIn1dLCJjb250YWluZXItdGl0bGUiOiJJbmxhbmQgd2F0ZXJzIiwiVVJMIjoiaHR0cHM6Ly9kb2kub3JnLzEwLjEwODAvMjA0NDIwNDEuMjAxOS4xNTgwMDc5IiwiaXNzdWVkIjp7ImRhdGUtcGFydHMiOltbMjAxOV1dfSwicGFnZSI6IjIzOS0yNjAiLCJwdWJsaXNoZXIiOiJUYXlsb3IgXFwmIEZyYW5jaXMiLCJpc3N1ZSI6IjIiLCJ2b2x1bWUiOiI5In0sImlzVGVtcG9yYXJ5IjpmYWxzZX1dLCJwcm9wZXJ0aWVzIjp7Im5vdGVJbmRleCI6MH0sImlzRWRpdGVkIjpmYWxzZSwibWFudWFsT3ZlcnJpZGUiOnsiaXNNYW51YWxseU92ZXJyaWRkZW4iOnRydWUsImNpdGVwcm9jVGV4dCI6IihEaXNzYW5heWFrZSBldCBhbC4sIDIwMTk7IEh1YW5nIGV0IGFsLiwgMjAxMCkiLCJtYW51YWxPdmVycmlkZVRleHQiOiIoSHVhbmcgZXQgYWwuLCAyMDEwOyBEaXNzYW5heWFrZSBldCBhbC4sIDIwMTkpIn19"/>
          <w:id w:val="-988093282"/>
          <w:placeholder>
            <w:docPart w:val="44A305869B7C4EA3AA09D8EA967571E9"/>
          </w:placeholder>
        </w:sdtPr>
        <w:sdtContent>
          <w:r w:rsidRPr="00196672">
            <w:rPr>
              <w:color w:val="000000"/>
            </w:rPr>
            <w:t>(Huang et al., 2010; Dissanayake et al., 2019)</w:t>
          </w:r>
        </w:sdtContent>
      </w:sdt>
      <w:r w:rsidRPr="0070192B">
        <w:rPr>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804"/>
      </w:tblGrid>
      <w:tr w:rsidR="00295D6E" w:rsidRPr="004964A2" w14:paraId="72B0E99C" w14:textId="77777777" w:rsidTr="00047D21">
        <w:trPr>
          <w:trHeight w:val="512"/>
        </w:trPr>
        <w:tc>
          <w:tcPr>
            <w:tcW w:w="8222" w:type="dxa"/>
          </w:tcPr>
          <w:p w14:paraId="6349B26C" w14:textId="77777777" w:rsidR="00295D6E" w:rsidRPr="004964A2" w:rsidRDefault="00000000" w:rsidP="00295D6E">
            <w:pPr>
              <w:pStyle w:val="Normal2"/>
              <w:spacing w:before="120" w:after="120" w:line="480" w:lineRule="auto"/>
              <w:ind w:left="0"/>
              <w:rPr>
                <w:i/>
              </w:rPr>
            </w:pPr>
            <m:oMathPara>
              <m:oMath>
                <m:acc>
                  <m:accPr>
                    <m:chr m:val="̅"/>
                    <m:ctrlPr>
                      <w:rPr>
                        <w:rFonts w:ascii="Cambria Math" w:hAnsi="Cambria Math"/>
                        <w:i/>
                      </w:rPr>
                    </m:ctrlPr>
                  </m:accPr>
                  <m:e>
                    <m:r>
                      <w:rPr>
                        <w:rFonts w:ascii="Cambria Math" w:hAnsi="Cambria Math"/>
                      </w:rPr>
                      <m:t>D</m:t>
                    </m:r>
                  </m:e>
                </m:acc>
                <m:r>
                  <w:rPr>
                    <w:rFonts w:ascii="Cambria Math" w:hAnsi="Cambria Math"/>
                  </w:rPr>
                  <m:t xml:space="preserve"> = </m:t>
                </m:r>
                <m:rad>
                  <m:radPr>
                    <m:degHide m:val="1"/>
                    <m:ctrlPr>
                      <w:rPr>
                        <w:rFonts w:ascii="Cambria Math" w:hAnsi="Cambria Math"/>
                        <w:i/>
                      </w:rPr>
                    </m:ctrlPr>
                  </m:radPr>
                  <m:deg/>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s</m:t>
                            </m:r>
                          </m:sub>
                        </m:sSub>
                        <m:r>
                          <w:rPr>
                            <w:rFonts w:ascii="Cambria Math" w:hAnsi="Cambria Math"/>
                          </w:rPr>
                          <m:t>)²</m:t>
                        </m:r>
                      </m:num>
                      <m:den>
                        <m:sSub>
                          <m:sSubPr>
                            <m:ctrlPr>
                              <w:rPr>
                                <w:rFonts w:ascii="Cambria Math" w:hAnsi="Cambria Math"/>
                                <w:i/>
                              </w:rPr>
                            </m:ctrlPr>
                          </m:sSubPr>
                          <m:e>
                            <m:r>
                              <w:rPr>
                                <w:rFonts w:ascii="Cambria Math" w:hAnsi="Cambria Math"/>
                              </w:rPr>
                              <m:t>u</m:t>
                            </m:r>
                          </m:e>
                          <m:sub>
                            <m:r>
                              <w:rPr>
                                <w:rFonts w:ascii="Cambria Math" w:hAnsi="Cambria Math"/>
                              </w:rPr>
                              <m:t>m</m:t>
                            </m:r>
                          </m:sub>
                        </m:sSub>
                        <m:r>
                          <w:rPr>
                            <w:rFonts w:ascii="Cambria Math" w:hAnsi="Cambria Math"/>
                          </w:rPr>
                          <m:t>²</m:t>
                        </m:r>
                      </m:den>
                    </m:f>
                  </m:e>
                </m:rad>
                <m:r>
                  <w:rPr>
                    <w:rFonts w:ascii="Cambria Math" w:hAnsi="Cambria Math"/>
                  </w:rPr>
                  <m:t>,</m:t>
                </m:r>
              </m:oMath>
            </m:oMathPara>
          </w:p>
        </w:tc>
        <w:tc>
          <w:tcPr>
            <w:tcW w:w="804" w:type="dxa"/>
            <w:vAlign w:val="center"/>
          </w:tcPr>
          <w:p w14:paraId="1D4ECA3B" w14:textId="7FB090CB" w:rsidR="00295D6E" w:rsidRPr="004964A2" w:rsidRDefault="00047D21" w:rsidP="00047D21">
            <w:pPr>
              <w:pStyle w:val="Normal2"/>
              <w:spacing w:line="480" w:lineRule="auto"/>
              <w:ind w:left="0" w:firstLine="0"/>
            </w:pPr>
            <w:r>
              <w:t xml:space="preserve"> SI </w:t>
            </w:r>
            <w:r w:rsidR="00295D6E" w:rsidRPr="004964A2">
              <w:t>1</w:t>
            </w:r>
          </w:p>
        </w:tc>
      </w:tr>
    </w:tbl>
    <w:p w14:paraId="49BE59AD" w14:textId="3D4CA5C9" w:rsidR="00295D6E" w:rsidRDefault="00295D6E" w:rsidP="00295D6E">
      <w:pPr>
        <w:pStyle w:val="Normal2"/>
        <w:spacing w:before="120" w:after="120" w:line="480" w:lineRule="auto"/>
        <w:ind w:left="0" w:firstLine="0"/>
      </w:pPr>
      <w:r w:rsidRPr="004964A2">
        <w:t xml:space="preserve">where </w:t>
      </w:r>
      <m:oMath>
        <m:acc>
          <m:accPr>
            <m:chr m:val="̅"/>
            <m:ctrlPr>
              <w:rPr>
                <w:rFonts w:ascii="Cambria Math" w:hAnsi="Cambria Math"/>
                <w:i/>
              </w:rPr>
            </m:ctrlPr>
          </m:accPr>
          <m:e>
            <m:r>
              <w:rPr>
                <w:rFonts w:ascii="Cambria Math" w:hAnsi="Cambria Math"/>
              </w:rPr>
              <m:t>D</m:t>
            </m:r>
          </m:e>
        </m:acc>
      </m:oMath>
      <w:r w:rsidRPr="004964A2">
        <w:t xml:space="preserve"> is the mean normalized difference, and </w:t>
      </w:r>
      <m:oMath>
        <m:sSub>
          <m:sSubPr>
            <m:ctrlPr>
              <w:rPr>
                <w:rFonts w:ascii="Cambria Math" w:hAnsi="Cambria Math"/>
                <w:bCs/>
                <w:i/>
              </w:rPr>
            </m:ctrlPr>
          </m:sSubPr>
          <m:e>
            <m:r>
              <w:rPr>
                <w:rFonts w:ascii="Cambria Math" w:hAnsi="Cambria Math"/>
              </w:rPr>
              <m:t>u</m:t>
            </m:r>
          </m:e>
          <m:sub>
            <m:r>
              <w:rPr>
                <w:rFonts w:ascii="Cambria Math" w:hAnsi="Cambria Math"/>
              </w:rPr>
              <m:t>m</m:t>
            </m:r>
          </m:sub>
        </m:sSub>
      </m:oMath>
      <w:r w:rsidRPr="004964A2">
        <w:t xml:space="preserve"> and </w:t>
      </w:r>
      <m:oMath>
        <m:sSub>
          <m:sSubPr>
            <m:ctrlPr>
              <w:rPr>
                <w:rFonts w:ascii="Cambria Math" w:hAnsi="Cambria Math"/>
                <w:bCs/>
                <w:i/>
              </w:rPr>
            </m:ctrlPr>
          </m:sSubPr>
          <m:e>
            <m:r>
              <w:rPr>
                <w:rFonts w:ascii="Cambria Math" w:hAnsi="Cambria Math"/>
              </w:rPr>
              <m:t>u</m:t>
            </m:r>
          </m:e>
          <m:sub>
            <m:r>
              <w:rPr>
                <w:rFonts w:ascii="Cambria Math" w:hAnsi="Cambria Math"/>
              </w:rPr>
              <m:t>s</m:t>
            </m:r>
          </m:sub>
        </m:sSub>
      </m:oMath>
      <w:r w:rsidRPr="004964A2">
        <w:t xml:space="preserve"> are the measured and simulated horizontal velocity components aligned to the wind direction, respectively.  </w:t>
      </w:r>
    </w:p>
    <w:p w14:paraId="474B15FB" w14:textId="4DBBEBAA" w:rsidR="00295D6E" w:rsidRDefault="00295D6E" w:rsidP="00295D6E">
      <w:pPr>
        <w:pStyle w:val="Normal2"/>
        <w:spacing w:before="120" w:after="120" w:line="480" w:lineRule="auto"/>
        <w:ind w:left="0"/>
      </w:pPr>
      <w:r w:rsidRPr="004964A2">
        <w:t xml:space="preserve">To investigate the influence </w:t>
      </w:r>
      <w:r w:rsidRPr="00FB6D9B">
        <w:t xml:space="preserve">of the grid size on model performance, a similar simulation was run </w:t>
      </w:r>
      <w:r w:rsidRPr="00FB6D9B">
        <w:rPr>
          <w:color w:val="000000" w:themeColor="text1"/>
        </w:rPr>
        <w:t>for a cell size of 200 m and a rectangular grid, thus, being 150 % coarser than the standard grid used in the baseline scenario.</w:t>
      </w:r>
    </w:p>
    <w:p w14:paraId="05DB0114" w14:textId="2F4EBDDF" w:rsidR="00326D9E" w:rsidRPr="009C603A" w:rsidRDefault="00326D9E" w:rsidP="00326D9E">
      <w:pPr>
        <w:pStyle w:val="Normal2"/>
        <w:spacing w:before="120" w:after="120" w:line="480" w:lineRule="auto"/>
        <w:ind w:left="0"/>
      </w:pPr>
      <w:r w:rsidRPr="00AF47AA">
        <w:t xml:space="preserve">The </w:t>
      </w:r>
      <w:r>
        <w:t>simulation</w:t>
      </w:r>
      <w:r w:rsidRPr="00AF47AA">
        <w:t xml:space="preserve"> results obtained from the three-dimensional hydrodynamic model </w:t>
      </w:r>
      <w:r>
        <w:t>were</w:t>
      </w:r>
      <w:r w:rsidRPr="00AF47AA">
        <w:t xml:space="preserve"> </w:t>
      </w:r>
      <w:r w:rsidRPr="002660D1">
        <w:t xml:space="preserve">compared </w:t>
      </w:r>
      <w:r w:rsidRPr="009C603A">
        <w:t xml:space="preserve">to measured data for the analysis periods P1 and P2 at the location of the </w:t>
      </w:r>
      <w:r>
        <w:t>monitoring</w:t>
      </w:r>
      <w:r w:rsidRPr="009C603A">
        <w:t xml:space="preserve"> station (</w:t>
      </w:r>
      <w:r w:rsidR="000B785E">
        <w:t>Fig. S</w:t>
      </w:r>
      <w:r w:rsidR="00A56BFC">
        <w:t>7</w:t>
      </w:r>
      <w:r w:rsidRPr="009C603A">
        <w:t xml:space="preserve">). </w:t>
      </w:r>
      <w:r>
        <w:t>I</w:t>
      </w:r>
      <w:r w:rsidRPr="009C603A">
        <w:t>n general</w:t>
      </w:r>
      <w:r>
        <w:t>,</w:t>
      </w:r>
      <w:r w:rsidRPr="009C603A">
        <w:t xml:space="preserve"> the </w:t>
      </w:r>
      <w:r>
        <w:t xml:space="preserve">simulated </w:t>
      </w:r>
      <w:r w:rsidRPr="009C603A">
        <w:t xml:space="preserve">temperature profiles </w:t>
      </w:r>
      <w:r>
        <w:t>were in good agreement</w:t>
      </w:r>
      <w:r w:rsidRPr="009C603A">
        <w:t xml:space="preserve"> </w:t>
      </w:r>
      <w:r>
        <w:t>with the observations</w:t>
      </w:r>
      <w:r w:rsidRPr="009C603A">
        <w:t xml:space="preserve">, with a relatively small root mean square difference (0.64 °C ± 0.40 °C). The simulation </w:t>
      </w:r>
      <w:r>
        <w:t xml:space="preserve">slightly </w:t>
      </w:r>
      <w:r w:rsidRPr="009C603A">
        <w:t>overestimated the water temperature during both analysis periods. During</w:t>
      </w:r>
      <w:r w:rsidR="00C82923">
        <w:t xml:space="preserve"> period</w:t>
      </w:r>
      <w:r w:rsidRPr="009C603A">
        <w:t xml:space="preserve"> P1, the root mean square difference was high</w:t>
      </w:r>
      <w:r>
        <w:t>est</w:t>
      </w:r>
      <w:r w:rsidRPr="009C603A">
        <w:t xml:space="preserve"> in the top 3 m (0.30 ± 0.20 °C). During summer (</w:t>
      </w:r>
      <w:r w:rsidR="00C82923">
        <w:t xml:space="preserve">period </w:t>
      </w:r>
      <w:r w:rsidRPr="009C603A">
        <w:t xml:space="preserve">P2), </w:t>
      </w:r>
      <w:r>
        <w:t>larger</w:t>
      </w:r>
      <w:r w:rsidRPr="009C603A">
        <w:t xml:space="preserve"> </w:t>
      </w:r>
      <w:r>
        <w:t>differences</w:t>
      </w:r>
      <w:r w:rsidRPr="009C603A">
        <w:t xml:space="preserve"> between measurements and simulat</w:t>
      </w:r>
      <w:r>
        <w:t>ions</w:t>
      </w:r>
      <w:r w:rsidRPr="009C603A">
        <w:t xml:space="preserve"> </w:t>
      </w:r>
      <w:r>
        <w:t>occurred</w:t>
      </w:r>
      <w:r w:rsidRPr="009C603A">
        <w:t xml:space="preserve"> near the reservoir bottom (1.2 °C). </w:t>
      </w:r>
    </w:p>
    <w:tbl>
      <w:tblPr>
        <w:tblStyle w:val="TableGrid"/>
        <w:tblpPr w:leftFromText="180" w:rightFromText="180" w:vertAnchor="text" w:horzAnchor="margin" w:tblpY="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295D6E" w14:paraId="7EBB339F" w14:textId="77777777" w:rsidTr="00295D6E">
        <w:trPr>
          <w:trHeight w:val="2835"/>
        </w:trPr>
        <w:tc>
          <w:tcPr>
            <w:tcW w:w="9026" w:type="dxa"/>
          </w:tcPr>
          <w:p w14:paraId="26E372E3" w14:textId="77777777" w:rsidR="00295D6E" w:rsidRDefault="00295D6E" w:rsidP="00295D6E">
            <w:pPr>
              <w:pStyle w:val="Normal2"/>
              <w:spacing w:before="120" w:after="120" w:line="480" w:lineRule="auto"/>
              <w:ind w:left="0" w:firstLine="0"/>
              <w:rPr>
                <w:color w:val="000000" w:themeColor="text1"/>
              </w:rPr>
            </w:pPr>
            <w:r>
              <w:rPr>
                <w:noProof/>
                <w:color w:val="000000" w:themeColor="text1"/>
              </w:rPr>
              <w:lastRenderedPageBreak/>
              <w:drawing>
                <wp:inline distT="0" distB="0" distL="0" distR="0" wp14:anchorId="525BDCFA" wp14:editId="4B3983A0">
                  <wp:extent cx="5739033" cy="1721709"/>
                  <wp:effectExtent l="0" t="0" r="0" b="0"/>
                  <wp:docPr id="10"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39033" cy="1721709"/>
                          </a:xfrm>
                          <a:prstGeom prst="rect">
                            <a:avLst/>
                          </a:prstGeom>
                          <a:noFill/>
                        </pic:spPr>
                      </pic:pic>
                    </a:graphicData>
                  </a:graphic>
                </wp:inline>
              </w:drawing>
            </w:r>
          </w:p>
        </w:tc>
      </w:tr>
      <w:tr w:rsidR="00295D6E" w:rsidRPr="004266F3" w14:paraId="2F89BE72" w14:textId="77777777" w:rsidTr="00295D6E">
        <w:tc>
          <w:tcPr>
            <w:tcW w:w="9026" w:type="dxa"/>
          </w:tcPr>
          <w:p w14:paraId="6EB84DB3" w14:textId="45DB795C" w:rsidR="00295D6E" w:rsidRPr="00295D6E" w:rsidRDefault="00295D6E" w:rsidP="00C82923">
            <w:pPr>
              <w:pStyle w:val="CommentText"/>
              <w:spacing w:line="480" w:lineRule="auto"/>
              <w:jc w:val="both"/>
              <w:rPr>
                <w:rFonts w:ascii="Times New Roman" w:hAnsi="Times New Roman" w:cs="Times New Roman"/>
                <w:sz w:val="24"/>
                <w:szCs w:val="24"/>
              </w:rPr>
            </w:pPr>
            <w:r w:rsidRPr="00295D6E">
              <w:rPr>
                <w:rFonts w:ascii="Times New Roman" w:hAnsi="Times New Roman" w:cs="Times New Roman"/>
                <w:b/>
                <w:sz w:val="24"/>
              </w:rPr>
              <w:t xml:space="preserve">Fig. </w:t>
            </w:r>
            <w:r w:rsidR="000B785E">
              <w:rPr>
                <w:rFonts w:ascii="Times New Roman" w:hAnsi="Times New Roman" w:cs="Times New Roman"/>
                <w:b/>
                <w:sz w:val="24"/>
              </w:rPr>
              <w:t>S</w:t>
            </w:r>
            <w:r w:rsidR="0000633A">
              <w:rPr>
                <w:rFonts w:ascii="Times New Roman" w:hAnsi="Times New Roman" w:cs="Times New Roman"/>
                <w:b/>
                <w:sz w:val="24"/>
              </w:rPr>
              <w:t>7</w:t>
            </w:r>
            <w:r w:rsidRPr="00295D6E">
              <w:rPr>
                <w:rFonts w:ascii="Times New Roman" w:hAnsi="Times New Roman" w:cs="Times New Roman"/>
                <w:sz w:val="24"/>
              </w:rPr>
              <w:t xml:space="preserve"> </w:t>
            </w:r>
            <w:r w:rsidRPr="00295D6E">
              <w:rPr>
                <w:rFonts w:ascii="Times New Roman" w:hAnsi="Times New Roman" w:cs="Times New Roman"/>
                <w:sz w:val="24"/>
                <w:szCs w:val="24"/>
              </w:rPr>
              <w:t xml:space="preserve">Vertical stratification during the analysis </w:t>
            </w:r>
            <w:r w:rsidR="006A01FE" w:rsidRPr="00295D6E">
              <w:rPr>
                <w:rFonts w:ascii="Times New Roman" w:hAnsi="Times New Roman" w:cs="Times New Roman"/>
                <w:sz w:val="24"/>
                <w:szCs w:val="24"/>
              </w:rPr>
              <w:t>periods</w:t>
            </w:r>
            <w:r w:rsidR="006A01FE">
              <w:rPr>
                <w:rFonts w:ascii="Times New Roman" w:hAnsi="Times New Roman" w:cs="Times New Roman"/>
                <w:sz w:val="24"/>
                <w:szCs w:val="24"/>
              </w:rPr>
              <w:t xml:space="preserve"> </w:t>
            </w:r>
            <w:r w:rsidR="006A01FE" w:rsidRPr="00295D6E">
              <w:rPr>
                <w:rFonts w:ascii="Times New Roman" w:hAnsi="Times New Roman" w:cs="Times New Roman"/>
                <w:sz w:val="24"/>
                <w:szCs w:val="24"/>
              </w:rPr>
              <w:t>at</w:t>
            </w:r>
            <w:r w:rsidR="00C82923" w:rsidRPr="00295D6E">
              <w:rPr>
                <w:rFonts w:ascii="Times New Roman" w:hAnsi="Times New Roman" w:cs="Times New Roman"/>
                <w:sz w:val="24"/>
                <w:szCs w:val="24"/>
              </w:rPr>
              <w:t xml:space="preserve"> the sampling site near the intake station (Fig. 1a</w:t>
            </w:r>
            <w:r w:rsidR="00C82923">
              <w:rPr>
                <w:rFonts w:ascii="Times New Roman" w:hAnsi="Times New Roman" w:cs="Times New Roman"/>
                <w:sz w:val="24"/>
                <w:szCs w:val="24"/>
              </w:rPr>
              <w:t xml:space="preserve"> in the main text</w:t>
            </w:r>
            <w:r w:rsidR="00C82923" w:rsidRPr="00295D6E">
              <w:rPr>
                <w:rFonts w:ascii="Times New Roman" w:hAnsi="Times New Roman" w:cs="Times New Roman"/>
                <w:sz w:val="24"/>
                <w:szCs w:val="24"/>
              </w:rPr>
              <w:t>)</w:t>
            </w:r>
            <w:r w:rsidRPr="00295D6E">
              <w:rPr>
                <w:rFonts w:ascii="Times New Roman" w:hAnsi="Times New Roman" w:cs="Times New Roman"/>
                <w:sz w:val="24"/>
                <w:szCs w:val="24"/>
              </w:rPr>
              <w:t>: a) P1 (from June 28 to July 04, 2018) and b) P2 (from January 29 to February 04, 2019). Both panels show the mean vertical profile</w:t>
            </w:r>
            <w:r w:rsidR="00C82923">
              <w:rPr>
                <w:rFonts w:ascii="Times New Roman" w:hAnsi="Times New Roman" w:cs="Times New Roman"/>
                <w:sz w:val="24"/>
                <w:szCs w:val="24"/>
              </w:rPr>
              <w:t>s</w:t>
            </w:r>
            <w:r w:rsidRPr="00295D6E">
              <w:rPr>
                <w:rFonts w:ascii="Times New Roman" w:hAnsi="Times New Roman" w:cs="Times New Roman"/>
                <w:sz w:val="24"/>
                <w:szCs w:val="24"/>
              </w:rPr>
              <w:t xml:space="preserve"> of simulated (</w:t>
            </w:r>
            <w:r w:rsidR="00071723">
              <w:rPr>
                <w:rFonts w:ascii="Times New Roman" w:hAnsi="Times New Roman" w:cs="Times New Roman"/>
                <w:sz w:val="24"/>
                <w:szCs w:val="24"/>
              </w:rPr>
              <w:t xml:space="preserve">blue </w:t>
            </w:r>
            <w:r w:rsidRPr="00295D6E">
              <w:rPr>
                <w:rFonts w:ascii="Times New Roman" w:hAnsi="Times New Roman" w:cs="Times New Roman"/>
                <w:sz w:val="24"/>
                <w:szCs w:val="24"/>
              </w:rPr>
              <w:t>dots) and measured (</w:t>
            </w:r>
            <w:r w:rsidR="00071723">
              <w:rPr>
                <w:rFonts w:ascii="Times New Roman" w:hAnsi="Times New Roman" w:cs="Times New Roman"/>
                <w:sz w:val="24"/>
                <w:szCs w:val="24"/>
              </w:rPr>
              <w:t>red</w:t>
            </w:r>
            <w:r w:rsidRPr="00295D6E">
              <w:rPr>
                <w:rFonts w:ascii="Times New Roman" w:hAnsi="Times New Roman" w:cs="Times New Roman"/>
                <w:sz w:val="24"/>
                <w:szCs w:val="24"/>
              </w:rPr>
              <w:t xml:space="preserve"> solid line) temperature, with their standard deviations marked by the </w:t>
            </w:r>
            <w:r w:rsidR="00071723">
              <w:rPr>
                <w:rFonts w:ascii="Times New Roman" w:hAnsi="Times New Roman" w:cs="Times New Roman"/>
                <w:sz w:val="24"/>
                <w:szCs w:val="24"/>
              </w:rPr>
              <w:t>blue</w:t>
            </w:r>
            <w:r w:rsidRPr="00295D6E">
              <w:rPr>
                <w:rFonts w:ascii="Times New Roman" w:hAnsi="Times New Roman" w:cs="Times New Roman"/>
                <w:sz w:val="24"/>
                <w:szCs w:val="24"/>
              </w:rPr>
              <w:t xml:space="preserve"> and </w:t>
            </w:r>
            <w:r w:rsidR="00071723">
              <w:rPr>
                <w:rFonts w:ascii="Times New Roman" w:hAnsi="Times New Roman" w:cs="Times New Roman"/>
                <w:sz w:val="24"/>
                <w:szCs w:val="24"/>
              </w:rPr>
              <w:t>red</w:t>
            </w:r>
            <w:r w:rsidRPr="00295D6E">
              <w:rPr>
                <w:rFonts w:ascii="Times New Roman" w:hAnsi="Times New Roman" w:cs="Times New Roman"/>
                <w:sz w:val="24"/>
                <w:szCs w:val="24"/>
              </w:rPr>
              <w:t xml:space="preserve"> shaded areas. The </w:t>
            </w:r>
            <w:r w:rsidR="00071723">
              <w:rPr>
                <w:rFonts w:ascii="Times New Roman" w:hAnsi="Times New Roman" w:cs="Times New Roman"/>
                <w:sz w:val="24"/>
                <w:szCs w:val="24"/>
              </w:rPr>
              <w:t>purple</w:t>
            </w:r>
            <w:r w:rsidRPr="00295D6E">
              <w:rPr>
                <w:rFonts w:ascii="Times New Roman" w:hAnsi="Times New Roman" w:cs="Times New Roman"/>
                <w:sz w:val="24"/>
                <w:szCs w:val="24"/>
              </w:rPr>
              <w:t xml:space="preserve"> dashed lines show the root mean square difference between simulations and observations. </w:t>
            </w:r>
          </w:p>
        </w:tc>
      </w:tr>
    </w:tbl>
    <w:p w14:paraId="7104B6D0" w14:textId="06453C1B" w:rsidR="00295D6E" w:rsidRDefault="00295D6E" w:rsidP="00673A0C">
      <w:pPr>
        <w:pStyle w:val="Normal2"/>
        <w:spacing w:before="120" w:after="120" w:line="480" w:lineRule="auto"/>
        <w:ind w:left="0"/>
      </w:pPr>
      <w:r w:rsidRPr="009C603A">
        <w:t xml:space="preserve"> </w:t>
      </w:r>
      <w:r w:rsidR="00326D9E" w:rsidRPr="009C603A">
        <w:t xml:space="preserve">The normalized root mean square difference (NRMSD) </w:t>
      </w:r>
      <w:r w:rsidR="00326D9E">
        <w:t>between</w:t>
      </w:r>
      <w:r w:rsidR="00326D9E" w:rsidRPr="009C603A">
        <w:t xml:space="preserve"> the measured and simulated horizontal </w:t>
      </w:r>
      <w:r w:rsidR="00326D9E">
        <w:t xml:space="preserve">flow </w:t>
      </w:r>
      <w:r w:rsidR="00326D9E" w:rsidRPr="009C603A">
        <w:t>velocit</w:t>
      </w:r>
      <w:r w:rsidR="00326D9E">
        <w:t>ies</w:t>
      </w:r>
      <w:r w:rsidR="00326D9E" w:rsidRPr="009C603A">
        <w:t xml:space="preserve"> (Eq. </w:t>
      </w:r>
      <w:r w:rsidR="00047D21">
        <w:t>S1</w:t>
      </w:r>
      <w:r w:rsidR="00326D9E" w:rsidRPr="009C603A">
        <w:t xml:space="preserve">) was larger for </w:t>
      </w:r>
      <w:r w:rsidR="00326D9E">
        <w:t>small</w:t>
      </w:r>
      <w:r w:rsidR="00326D9E" w:rsidRPr="009C603A">
        <w:t xml:space="preserve"> velocities, particularly for horizontal velocit</w:t>
      </w:r>
      <w:r w:rsidR="00326D9E">
        <w:t>ies</w:t>
      </w:r>
      <w:r w:rsidR="00326D9E" w:rsidRPr="009C603A">
        <w:t xml:space="preserve"> smaller than 0.005 </w:t>
      </w:r>
      <w:r w:rsidR="00326D9E" w:rsidRPr="00B366E9">
        <w:t>m</w:t>
      </w:r>
      <w:r w:rsidR="00326D9E">
        <w:t xml:space="preserve"> s</w:t>
      </w:r>
      <w:r w:rsidR="00326D9E" w:rsidRPr="008703A3">
        <w:rPr>
          <w:vertAlign w:val="superscript"/>
        </w:rPr>
        <w:t>-1</w:t>
      </w:r>
      <w:r w:rsidR="00326D9E" w:rsidRPr="009C603A">
        <w:t xml:space="preserve"> (</w:t>
      </w:r>
      <w:r w:rsidR="000B785E">
        <w:t>Fig. S</w:t>
      </w:r>
      <w:r w:rsidR="00A56BFC">
        <w:t>8</w:t>
      </w:r>
      <w:r w:rsidR="00326D9E" w:rsidRPr="009C603A">
        <w:t>a). The median of the NRMSD</w:t>
      </w:r>
      <w:r w:rsidR="00673A0C">
        <w:t xml:space="preserve"> </w:t>
      </w:r>
      <w:r w:rsidR="00326D9E" w:rsidRPr="009C603A">
        <w:t xml:space="preserve">significantly </w:t>
      </w:r>
      <w:r w:rsidR="00326D9E" w:rsidRPr="002660D1">
        <w:t xml:space="preserve">decreased for </w:t>
      </w:r>
      <w:r w:rsidR="00326D9E">
        <w:t>larger</w:t>
      </w:r>
      <w:r w:rsidR="00326D9E" w:rsidRPr="002660D1">
        <w:t xml:space="preserve"> velocit</w:t>
      </w:r>
      <w:r w:rsidR="00326D9E">
        <w:t>ies</w:t>
      </w:r>
      <w:r w:rsidR="00326D9E" w:rsidRPr="002660D1">
        <w:t xml:space="preserve">. The </w:t>
      </w:r>
      <w:r w:rsidR="00326D9E">
        <w:t>comparison</w:t>
      </w:r>
      <w:r w:rsidR="00326D9E" w:rsidRPr="002660D1">
        <w:t xml:space="preserve"> also </w:t>
      </w:r>
      <w:r w:rsidR="00326D9E">
        <w:t>showed</w:t>
      </w:r>
      <w:r w:rsidR="00326D9E" w:rsidRPr="002660D1">
        <w:t xml:space="preserve"> larger </w:t>
      </w:r>
      <w:r w:rsidR="00326D9E">
        <w:t>deviations at small velocities</w:t>
      </w:r>
      <w:r w:rsidR="00326D9E" w:rsidRPr="002660D1">
        <w:t xml:space="preserve"> during period P2, when the density stratification was stronger (</w:t>
      </w:r>
      <w:r w:rsidR="001E4998">
        <w:t>Fig. S</w:t>
      </w:r>
      <w:r w:rsidR="00A56BFC">
        <w:t>8</w:t>
      </w:r>
      <w:r w:rsidR="00326D9E" w:rsidRPr="002660D1">
        <w:t>a).</w:t>
      </w:r>
    </w:p>
    <w:p w14:paraId="4ED5D2B4" w14:textId="43A02052" w:rsidR="00326D9E" w:rsidRPr="002660D1" w:rsidRDefault="00326D9E" w:rsidP="00326D9E">
      <w:pPr>
        <w:pStyle w:val="Normal2"/>
        <w:spacing w:before="120" w:after="120" w:line="480" w:lineRule="auto"/>
        <w:ind w:left="0"/>
      </w:pPr>
      <w:r>
        <w:t xml:space="preserve"> For flow velocities exceeding 0.005 </w:t>
      </w:r>
      <w:r w:rsidRPr="00B366E9">
        <w:t>m</w:t>
      </w:r>
      <w:r>
        <w:t xml:space="preserve"> s</w:t>
      </w:r>
      <w:r w:rsidRPr="008703A3">
        <w:rPr>
          <w:vertAlign w:val="superscript"/>
        </w:rPr>
        <w:t>-1</w:t>
      </w:r>
      <w:r>
        <w:t>, the differences between simulations and observations were generally small and without systematic differences</w:t>
      </w:r>
      <w:r w:rsidRPr="002660D1">
        <w:t xml:space="preserve"> between </w:t>
      </w:r>
      <w:r>
        <w:t>both periods</w:t>
      </w:r>
      <w:r w:rsidRPr="002660D1">
        <w:t>.</w:t>
      </w:r>
      <w:r w:rsidRPr="002660D1">
        <w:rPr>
          <w:noProof/>
        </w:rPr>
        <w:t xml:space="preserve"> </w:t>
      </w:r>
    </w:p>
    <w:p w14:paraId="7C0111B0" w14:textId="3A3500EF" w:rsidR="00326D9E" w:rsidRPr="002660D1" w:rsidRDefault="00326D9E" w:rsidP="00326D9E">
      <w:pPr>
        <w:pStyle w:val="Normal2"/>
        <w:spacing w:before="120" w:after="120" w:line="480" w:lineRule="auto"/>
        <w:ind w:left="0"/>
      </w:pPr>
      <w:r w:rsidRPr="002660D1">
        <w:t>The comparison of the directional component</w:t>
      </w:r>
      <w:r>
        <w:t>s</w:t>
      </w:r>
      <w:r w:rsidRPr="002660D1">
        <w:t xml:space="preserve"> of the horizontal velocity between simulated and measured data also indicate decreasing </w:t>
      </w:r>
      <w:r>
        <w:t>deviations</w:t>
      </w:r>
      <w:r w:rsidRPr="002660D1">
        <w:t xml:space="preserve"> as the velocity increases, which is characterized by the increase of phase agreement in </w:t>
      </w:r>
      <w:r w:rsidR="001E4998">
        <w:t>Fig. S</w:t>
      </w:r>
      <w:r w:rsidR="00A56BFC">
        <w:t>8</w:t>
      </w:r>
      <w:r w:rsidRPr="002660D1">
        <w:t xml:space="preserve">b. </w:t>
      </w:r>
    </w:p>
    <w:tbl>
      <w:tblPr>
        <w:tblStyle w:val="TableGrid"/>
        <w:tblpPr w:leftFromText="180" w:rightFromText="180" w:vertAnchor="text" w:horzAnchor="margin" w:tblpY="5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295D6E" w14:paraId="06C3D3AA" w14:textId="77777777" w:rsidTr="00295D6E">
        <w:trPr>
          <w:trHeight w:val="2835"/>
        </w:trPr>
        <w:tc>
          <w:tcPr>
            <w:tcW w:w="9026" w:type="dxa"/>
          </w:tcPr>
          <w:p w14:paraId="5A7CF4AF" w14:textId="77777777" w:rsidR="00295D6E" w:rsidRDefault="00295D6E" w:rsidP="00295D6E">
            <w:pPr>
              <w:pStyle w:val="Normal2"/>
              <w:spacing w:before="120" w:after="120" w:line="480" w:lineRule="auto"/>
              <w:ind w:left="0" w:firstLine="0"/>
              <w:rPr>
                <w:color w:val="000000" w:themeColor="text1"/>
              </w:rPr>
            </w:pPr>
            <w:r>
              <w:rPr>
                <w:noProof/>
                <w:color w:val="000000" w:themeColor="text1"/>
              </w:rPr>
              <w:lastRenderedPageBreak/>
              <w:drawing>
                <wp:inline distT="0" distB="0" distL="0" distR="0" wp14:anchorId="3A05DC6D" wp14:editId="7289B62D">
                  <wp:extent cx="5800390" cy="2900195"/>
                  <wp:effectExtent l="0" t="0" r="0" b="0"/>
                  <wp:docPr id="2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800390" cy="2900195"/>
                          </a:xfrm>
                          <a:prstGeom prst="rect">
                            <a:avLst/>
                          </a:prstGeom>
                          <a:noFill/>
                        </pic:spPr>
                      </pic:pic>
                    </a:graphicData>
                  </a:graphic>
                </wp:inline>
              </w:drawing>
            </w:r>
          </w:p>
        </w:tc>
      </w:tr>
      <w:tr w:rsidR="00295D6E" w14:paraId="5F0ABD1D" w14:textId="77777777" w:rsidTr="00295D6E">
        <w:tc>
          <w:tcPr>
            <w:tcW w:w="9026" w:type="dxa"/>
          </w:tcPr>
          <w:p w14:paraId="73B0C1E1" w14:textId="10ED9065" w:rsidR="00295D6E" w:rsidRPr="005264AE" w:rsidRDefault="00295D6E" w:rsidP="005264AE">
            <w:pPr>
              <w:pStyle w:val="CommentText"/>
              <w:spacing w:line="480" w:lineRule="auto"/>
              <w:jc w:val="both"/>
              <w:rPr>
                <w:rFonts w:ascii="Times New Roman" w:hAnsi="Times New Roman" w:cs="Times New Roman"/>
                <w:sz w:val="24"/>
              </w:rPr>
            </w:pPr>
            <w:r w:rsidRPr="00295D6E">
              <w:rPr>
                <w:rFonts w:ascii="Times New Roman" w:hAnsi="Times New Roman" w:cs="Times New Roman"/>
                <w:b/>
                <w:sz w:val="24"/>
              </w:rPr>
              <w:t xml:space="preserve">Fig. </w:t>
            </w:r>
            <w:r w:rsidR="000B785E">
              <w:rPr>
                <w:rFonts w:ascii="Times New Roman" w:hAnsi="Times New Roman" w:cs="Times New Roman"/>
                <w:b/>
                <w:sz w:val="24"/>
              </w:rPr>
              <w:t>S</w:t>
            </w:r>
            <w:r w:rsidR="0000633A">
              <w:rPr>
                <w:rFonts w:ascii="Times New Roman" w:hAnsi="Times New Roman" w:cs="Times New Roman"/>
                <w:b/>
                <w:sz w:val="24"/>
              </w:rPr>
              <w:t>8</w:t>
            </w:r>
            <w:r w:rsidRPr="00295D6E">
              <w:rPr>
                <w:rFonts w:ascii="Times New Roman" w:hAnsi="Times New Roman" w:cs="Times New Roman"/>
                <w:b/>
                <w:sz w:val="24"/>
              </w:rPr>
              <w:t xml:space="preserve"> </w:t>
            </w:r>
            <w:r w:rsidRPr="00295D6E">
              <w:rPr>
                <w:rFonts w:ascii="Times New Roman" w:hAnsi="Times New Roman" w:cs="Times New Roman"/>
                <w:color w:val="000000" w:themeColor="text1"/>
                <w:sz w:val="24"/>
                <w:szCs w:val="24"/>
              </w:rPr>
              <w:t xml:space="preserve">Comparison of measured and simulated horizontal flow velocities for period P1 (weaker stratification) and P2 (stronger stratification). a) </w:t>
            </w:r>
            <w:r w:rsidRPr="00295D6E">
              <w:rPr>
                <w:rFonts w:ascii="Times New Roman" w:hAnsi="Times New Roman" w:cs="Times New Roman"/>
                <w:sz w:val="24"/>
                <w:szCs w:val="24"/>
              </w:rPr>
              <w:t xml:space="preserve">Normalized root mean square difference (NRMSD) of the horizontal </w:t>
            </w:r>
            <w:r w:rsidRPr="00295D6E">
              <w:rPr>
                <w:rFonts w:ascii="Times New Roman" w:hAnsi="Times New Roman" w:cs="Times New Roman"/>
                <w:color w:val="000000" w:themeColor="text1"/>
                <w:sz w:val="24"/>
                <w:szCs w:val="24"/>
              </w:rPr>
              <w:t xml:space="preserve">velocity difference between measured and simulated data for different velocity classes for period P1 (black) and P2 (red). The boxes extend over the 25th and 75th quartiles, whilst the horizontal line indicates the median value. The whiskers extend to the minimum and maximum values neglecting outliers, which are represented by gray dots. b) Period of time (in percentage) that the direction of simulated horizontal velocities agreed with measured data for both periods and for different velocity classes. Crosses and triangles represent data from near the reservoir bottom (2.5 m above the bottom) and near the water surface (9 m above the bottom), </w:t>
            </w:r>
            <w:r w:rsidRPr="00295D6E">
              <w:rPr>
                <w:rFonts w:ascii="Times New Roman" w:hAnsi="Times New Roman" w:cs="Times New Roman"/>
                <w:sz w:val="24"/>
                <w:szCs w:val="24"/>
              </w:rPr>
              <w:t xml:space="preserve">respectively. c) Power spectral density </w:t>
            </w:r>
            <w:r w:rsidRPr="00295D6E">
              <w:rPr>
                <w:rFonts w:ascii="Times New Roman" w:hAnsi="Times New Roman" w:cs="Times New Roman"/>
                <w:color w:val="000000" w:themeColor="text1"/>
                <w:sz w:val="24"/>
                <w:szCs w:val="24"/>
              </w:rPr>
              <w:t>of horizontal velocity variations at approximately 2.5 m above the bottom for measured (purple) and two simulations (blue and green). The solid blue line represents the spectral density of simulations using the standard grid size of our scenario analyses, whilst the solid green line represents PSD obtained from a coarser numerical grid. The colored shaded area shows the 95 % confidence interval.</w:t>
            </w:r>
          </w:p>
        </w:tc>
      </w:tr>
    </w:tbl>
    <w:p w14:paraId="50108605" w14:textId="085F9C6F" w:rsidR="00326D9E" w:rsidRPr="002660D1" w:rsidRDefault="00673A0C" w:rsidP="00326D9E">
      <w:pPr>
        <w:pStyle w:val="Normal2"/>
        <w:spacing w:before="120" w:after="120" w:line="480" w:lineRule="auto"/>
        <w:ind w:left="0"/>
      </w:pPr>
      <w:r>
        <w:lastRenderedPageBreak/>
        <w:t xml:space="preserve">Fig. </w:t>
      </w:r>
      <w:r w:rsidR="00690429">
        <w:t>4</w:t>
      </w:r>
      <w:r>
        <w:t xml:space="preserve"> in the main text</w:t>
      </w:r>
      <w:r w:rsidR="00326D9E" w:rsidRPr="002660D1">
        <w:t xml:space="preserve"> provides a</w:t>
      </w:r>
      <w:r w:rsidR="00326D9E">
        <w:t>n</w:t>
      </w:r>
      <w:r w:rsidR="00326D9E" w:rsidRPr="002660D1">
        <w:t xml:space="preserve"> </w:t>
      </w:r>
      <w:r w:rsidR="00326D9E">
        <w:t>exemplary</w:t>
      </w:r>
      <w:r w:rsidR="00326D9E" w:rsidRPr="002660D1">
        <w:t xml:space="preserve"> compa</w:t>
      </w:r>
      <w:r w:rsidR="00326D9E">
        <w:t>r</w:t>
      </w:r>
      <w:r w:rsidR="00326D9E" w:rsidRPr="002660D1">
        <w:t>i</w:t>
      </w:r>
      <w:r w:rsidR="00326D9E">
        <w:t>s</w:t>
      </w:r>
      <w:r w:rsidR="00326D9E" w:rsidRPr="002660D1">
        <w:t xml:space="preserve">on </w:t>
      </w:r>
      <w:r w:rsidR="00326D9E">
        <w:t xml:space="preserve">of simulated and observed flow dynamics </w:t>
      </w:r>
      <w:r w:rsidR="00326D9E" w:rsidRPr="002660D1">
        <w:t xml:space="preserve">at </w:t>
      </w:r>
      <w:r w:rsidR="00326D9E">
        <w:t>the monitoring</w:t>
      </w:r>
      <w:r w:rsidR="00326D9E" w:rsidRPr="002660D1">
        <w:t xml:space="preserve"> station</w:t>
      </w:r>
      <w:r w:rsidR="00326D9E">
        <w:t xml:space="preserve">, </w:t>
      </w:r>
      <w:r w:rsidR="00326D9E" w:rsidRPr="002660D1">
        <w:t>indicat</w:t>
      </w:r>
      <w:r w:rsidR="00326D9E">
        <w:t>ing</w:t>
      </w:r>
      <w:r w:rsidR="00326D9E" w:rsidRPr="002660D1">
        <w:t xml:space="preserve"> that the model was able to capture the hydrodynamics of </w:t>
      </w:r>
      <w:proofErr w:type="spellStart"/>
      <w:r w:rsidR="00326D9E" w:rsidRPr="002660D1">
        <w:t>Passaúna</w:t>
      </w:r>
      <w:proofErr w:type="spellEnd"/>
      <w:r w:rsidR="00326D9E" w:rsidRPr="002660D1">
        <w:t xml:space="preserve"> reservoir</w:t>
      </w:r>
      <w:r w:rsidR="00326D9E">
        <w:t xml:space="preserve"> </w:t>
      </w:r>
      <w:r w:rsidR="00326D9E" w:rsidRPr="002660D1">
        <w:t>reasonably</w:t>
      </w:r>
      <w:r w:rsidR="00326D9E">
        <w:t xml:space="preserve"> well.</w:t>
      </w:r>
      <w:r w:rsidR="00326D9E" w:rsidRPr="002660D1">
        <w:t xml:space="preserve"> Even though the simulated horizontal velocity components were slightly lower than the measure</w:t>
      </w:r>
      <w:r w:rsidR="00326D9E">
        <w:t>ments</w:t>
      </w:r>
      <w:r w:rsidR="00326D9E" w:rsidRPr="002660D1">
        <w:t>, the dynamics and vertical distribution of larger</w:t>
      </w:r>
      <w:r w:rsidR="00326D9E">
        <w:t>-scale</w:t>
      </w:r>
      <w:r w:rsidR="00326D9E" w:rsidRPr="002660D1">
        <w:t xml:space="preserve"> flow structures </w:t>
      </w:r>
      <w:r w:rsidR="00326D9E">
        <w:t>were</w:t>
      </w:r>
      <w:r w:rsidR="00326D9E" w:rsidRPr="002660D1">
        <w:t xml:space="preserve"> well </w:t>
      </w:r>
      <w:r w:rsidR="00326D9E">
        <w:t>reproduced</w:t>
      </w:r>
      <w:r w:rsidR="00326D9E" w:rsidRPr="002660D1">
        <w:t xml:space="preserve"> by the model (</w:t>
      </w:r>
      <w:r w:rsidR="00812A3F">
        <w:t xml:space="preserve">Fig.4 </w:t>
      </w:r>
      <w:r w:rsidR="00326D9E" w:rsidRPr="002660D1">
        <w:t>b and c</w:t>
      </w:r>
      <w:r>
        <w:t xml:space="preserve"> in the main text</w:t>
      </w:r>
      <w:r w:rsidR="00326D9E" w:rsidRPr="002660D1">
        <w:t xml:space="preserve">), in which discrepancies </w:t>
      </w:r>
      <w:r w:rsidR="00326D9E">
        <w:t>were</w:t>
      </w:r>
      <w:r w:rsidR="00326D9E" w:rsidRPr="002660D1">
        <w:t xml:space="preserve"> small, especially for </w:t>
      </w:r>
      <w:r w:rsidR="001E4998">
        <w:t xml:space="preserve">horizontal </w:t>
      </w:r>
      <w:r w:rsidR="00326D9E" w:rsidRPr="002660D1">
        <w:t xml:space="preserve">velocity </w:t>
      </w:r>
      <w:r w:rsidR="00326D9E">
        <w:t>larger</w:t>
      </w:r>
      <w:r w:rsidR="00326D9E" w:rsidRPr="002660D1">
        <w:t xml:space="preserve"> than 5</w:t>
      </w:r>
      <w:r w:rsidR="00326D9E">
        <w:t xml:space="preserve"> </w:t>
      </w:r>
      <m:oMath>
        <m:r>
          <m:rPr>
            <m:sty m:val="p"/>
          </m:rPr>
          <w:rPr>
            <w:rFonts w:ascii="Cambria Math" w:hAnsi="Cambria Math"/>
          </w:rPr>
          <m:t>×</m:t>
        </m:r>
      </m:oMath>
      <w:r w:rsidR="00326D9E">
        <w:t xml:space="preserve"> 10</w:t>
      </w:r>
      <w:r w:rsidR="00326D9E" w:rsidRPr="009C603A">
        <w:rPr>
          <w:vertAlign w:val="superscript"/>
        </w:rPr>
        <w:t>-</w:t>
      </w:r>
      <w:r w:rsidR="001E4998">
        <w:rPr>
          <w:vertAlign w:val="superscript"/>
        </w:rPr>
        <w:t>3</w:t>
      </w:r>
      <w:r w:rsidR="00326D9E" w:rsidRPr="002660D1">
        <w:t xml:space="preserve"> </w:t>
      </w:r>
      <w:r w:rsidR="00326D9E" w:rsidRPr="00B366E9">
        <w:t>m</w:t>
      </w:r>
      <w:r w:rsidR="00326D9E">
        <w:t xml:space="preserve"> s</w:t>
      </w:r>
      <w:r w:rsidR="00326D9E" w:rsidRPr="008703A3">
        <w:rPr>
          <w:vertAlign w:val="superscript"/>
        </w:rPr>
        <w:t>-1</w:t>
      </w:r>
      <w:r w:rsidR="00326D9E" w:rsidRPr="002660D1">
        <w:t xml:space="preserve"> (</w:t>
      </w:r>
      <w:r w:rsidR="001E4998">
        <w:t>Fig. S</w:t>
      </w:r>
      <w:r w:rsidR="00A56BFC">
        <w:t>8</w:t>
      </w:r>
      <w:r w:rsidR="001E4998">
        <w:t>a</w:t>
      </w:r>
      <w:r w:rsidR="00326D9E" w:rsidRPr="002660D1">
        <w:t xml:space="preserve">). </w:t>
      </w:r>
    </w:p>
    <w:p w14:paraId="24F25C0A" w14:textId="5F440966" w:rsidR="00326D9E" w:rsidRDefault="00326D9E" w:rsidP="00326D9E">
      <w:pPr>
        <w:pStyle w:val="Normal2"/>
        <w:spacing w:before="120" w:after="120" w:line="480" w:lineRule="auto"/>
        <w:ind w:left="0"/>
      </w:pPr>
      <w:r w:rsidRPr="002660D1">
        <w:t xml:space="preserve">Finally, </w:t>
      </w:r>
      <w:r>
        <w:t xml:space="preserve">we compared </w:t>
      </w:r>
      <w:r w:rsidRPr="002660D1">
        <w:t>the power spectral densit</w:t>
      </w:r>
      <w:r>
        <w:t xml:space="preserve">y of </w:t>
      </w:r>
      <w:r w:rsidRPr="002660D1">
        <w:t xml:space="preserve">measured </w:t>
      </w:r>
      <w:r>
        <w:t xml:space="preserve">and simulated </w:t>
      </w:r>
      <w:r w:rsidRPr="002660D1">
        <w:t>horizontal velocit</w:t>
      </w:r>
      <w:r>
        <w:t>y variations</w:t>
      </w:r>
      <w:r w:rsidRPr="002660D1">
        <w:t xml:space="preserve"> (</w:t>
      </w:r>
      <w:r w:rsidR="001E4998">
        <w:t>Fig. S</w:t>
      </w:r>
      <w:r w:rsidR="00A56BFC">
        <w:t>8</w:t>
      </w:r>
      <w:r w:rsidRPr="002660D1">
        <w:t xml:space="preserve">c). The </w:t>
      </w:r>
      <w:r>
        <w:t>spectra show good agreement for low-frequency variability,</w:t>
      </w:r>
      <w:r w:rsidRPr="002660D1">
        <w:t xml:space="preserve"> </w:t>
      </w:r>
      <w:r>
        <w:t xml:space="preserve">but the spectral variance of the simulated velocities decreased strongly for </w:t>
      </w:r>
      <w:r w:rsidRPr="00EA6CA8">
        <w:t xml:space="preserve">frequencies </w:t>
      </w:r>
      <w:r>
        <w:t>exceeding</w:t>
      </w:r>
      <w:r w:rsidRPr="00EA6CA8">
        <w:t xml:space="preserve"> 8</w:t>
      </w:r>
      <w:r>
        <w:t xml:space="preserve"> </w:t>
      </w:r>
      <m:oMath>
        <m:r>
          <m:rPr>
            <m:sty m:val="p"/>
          </m:rPr>
          <w:rPr>
            <w:rFonts w:ascii="Cambria Math" w:hAnsi="Cambria Math"/>
          </w:rPr>
          <m:t>×</m:t>
        </m:r>
      </m:oMath>
      <w:r>
        <w:t xml:space="preserve"> </w:t>
      </w:r>
      <w:r w:rsidRPr="00EA6CA8">
        <w:t>10</w:t>
      </w:r>
      <w:r w:rsidRPr="00EA6CA8">
        <w:rPr>
          <w:vertAlign w:val="superscript"/>
        </w:rPr>
        <w:t>-4</w:t>
      </w:r>
      <w:r>
        <w:t xml:space="preserve"> </w:t>
      </w:r>
      <w:r w:rsidRPr="00EA6CA8">
        <w:t>Hz</w:t>
      </w:r>
      <w:r>
        <w:t xml:space="preserve"> (corresponding to a period of 21 min)</w:t>
      </w:r>
      <w:r w:rsidRPr="00EA6CA8">
        <w:t>.</w:t>
      </w:r>
      <w:r>
        <w:t xml:space="preserve"> The sharp drop-off in the spectra of simulated velocities can be caused by the spatial discretization of the numerical model, or by other unresolved motions.</w:t>
      </w:r>
    </w:p>
    <w:p w14:paraId="21429FD2" w14:textId="61217B3D" w:rsidR="00326D9E" w:rsidRPr="00295D6E" w:rsidRDefault="00326D9E" w:rsidP="00326D9E">
      <w:pPr>
        <w:pStyle w:val="Normal2"/>
        <w:spacing w:before="120" w:after="120" w:line="480" w:lineRule="auto"/>
        <w:ind w:left="0"/>
        <w:rPr>
          <w:szCs w:val="24"/>
        </w:rPr>
      </w:pPr>
      <w:r w:rsidRPr="00295D6E">
        <w:rPr>
          <w:szCs w:val="24"/>
        </w:rPr>
        <w:t>To evaluate the influence of grid size on the spectrum, we analyzed simulations using a 150 % coarser numerical grid. Low frequency variations and the general drop-off of power spectral are not affected by the increase in grid size (</w:t>
      </w:r>
      <w:r w:rsidR="000B785E">
        <w:t>Fig. S</w:t>
      </w:r>
      <w:r w:rsidR="00A56BFC">
        <w:t>8</w:t>
      </w:r>
      <w:r w:rsidRPr="00295D6E">
        <w:rPr>
          <w:szCs w:val="24"/>
        </w:rPr>
        <w:t xml:space="preserve">c). The spectra deviated only in the highest frequency bands, near the buoyancy frequency (2 </w:t>
      </w:r>
      <m:oMath>
        <m:r>
          <m:rPr>
            <m:sty m:val="p"/>
          </m:rPr>
          <w:rPr>
            <w:rFonts w:ascii="Cambria Math" w:hAnsi="Cambria Math"/>
            <w:szCs w:val="24"/>
          </w:rPr>
          <m:t xml:space="preserve">× </m:t>
        </m:r>
      </m:oMath>
      <w:r w:rsidRPr="00295D6E">
        <w:rPr>
          <w:szCs w:val="24"/>
        </w:rPr>
        <w:t>10</w:t>
      </w:r>
      <w:r w:rsidRPr="00295D6E">
        <w:rPr>
          <w:szCs w:val="24"/>
          <w:vertAlign w:val="superscript"/>
        </w:rPr>
        <w:t>-2</w:t>
      </w:r>
      <w:r w:rsidRPr="00295D6E">
        <w:rPr>
          <w:szCs w:val="24"/>
        </w:rPr>
        <w:t xml:space="preserve"> Hz), suggesting large-scale motions can be well captured by the model </w:t>
      </w:r>
      <w:r w:rsidR="00DD399C">
        <w:rPr>
          <w:szCs w:val="24"/>
        </w:rPr>
        <w:t>even</w:t>
      </w:r>
      <w:r w:rsidR="00DD399C" w:rsidRPr="00DD399C">
        <w:rPr>
          <w:szCs w:val="24"/>
        </w:rPr>
        <w:t xml:space="preserve"> </w:t>
      </w:r>
      <w:r w:rsidR="00DD399C">
        <w:rPr>
          <w:szCs w:val="24"/>
        </w:rPr>
        <w:t>increasing the grid size at the point of interest from approximately 62 m to 200 m</w:t>
      </w:r>
      <w:r w:rsidRPr="00295D6E">
        <w:rPr>
          <w:szCs w:val="24"/>
        </w:rPr>
        <w:t>.</w:t>
      </w:r>
      <w:r w:rsidR="00DD399C">
        <w:rPr>
          <w:szCs w:val="24"/>
        </w:rPr>
        <w:t xml:space="preserve"> </w:t>
      </w:r>
      <w:r w:rsidRPr="00295D6E">
        <w:rPr>
          <w:szCs w:val="24"/>
        </w:rPr>
        <w:t>For extremely coarse grids, we may also expect a stronger influence on large-scale motions due to the poor description of the longitudinal variability in reservoir topography and flow conditions.</w:t>
      </w:r>
    </w:p>
    <w:p w14:paraId="27754A12" w14:textId="5C7CD867" w:rsidR="00326D9E" w:rsidRDefault="00326D9E" w:rsidP="00326D9E">
      <w:pPr>
        <w:spacing w:after="240"/>
        <w:rPr>
          <w:rFonts w:ascii="Times New Roman" w:hAnsi="Times New Roman"/>
          <w:sz w:val="24"/>
          <w:lang w:val="en-US"/>
        </w:rPr>
      </w:pPr>
    </w:p>
    <w:p w14:paraId="3C86DA5C" w14:textId="1C73C754" w:rsidR="00305828" w:rsidRDefault="00305828" w:rsidP="00326D9E">
      <w:pPr>
        <w:spacing w:after="240"/>
        <w:rPr>
          <w:rFonts w:ascii="Times New Roman" w:hAnsi="Times New Roman"/>
          <w:sz w:val="24"/>
          <w:lang w:val="en-US"/>
        </w:rPr>
      </w:pPr>
    </w:p>
    <w:p w14:paraId="20B29512" w14:textId="4DD4A2FB" w:rsidR="00305828" w:rsidRDefault="00305828" w:rsidP="00326D9E">
      <w:pPr>
        <w:spacing w:after="240"/>
        <w:rPr>
          <w:rFonts w:ascii="Times New Roman" w:hAnsi="Times New Roman"/>
          <w:sz w:val="24"/>
          <w:lang w:val="en-US"/>
        </w:rPr>
      </w:pPr>
    </w:p>
    <w:p w14:paraId="717D45EE" w14:textId="6DF0B7FD" w:rsidR="0091606D" w:rsidRDefault="0091606D" w:rsidP="00326D9E">
      <w:pPr>
        <w:spacing w:after="240"/>
        <w:rPr>
          <w:rFonts w:ascii="Times New Roman" w:hAnsi="Times New Roman"/>
          <w:sz w:val="24"/>
          <w:lang w:val="en-US"/>
        </w:rPr>
      </w:pPr>
    </w:p>
    <w:sectPr w:rsidR="0091606D" w:rsidSect="001162C8">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F5E9D" w14:textId="77777777" w:rsidR="00705759" w:rsidRDefault="00705759" w:rsidP="00130B14">
      <w:pPr>
        <w:spacing w:after="0" w:line="240" w:lineRule="auto"/>
      </w:pPr>
      <w:r>
        <w:separator/>
      </w:r>
    </w:p>
  </w:endnote>
  <w:endnote w:type="continuationSeparator" w:id="0">
    <w:p w14:paraId="57C7A555" w14:textId="77777777" w:rsidR="00705759" w:rsidRDefault="00705759" w:rsidP="00130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DF93A" w14:textId="77777777" w:rsidR="00705759" w:rsidRDefault="00705759" w:rsidP="00130B14">
      <w:pPr>
        <w:spacing w:after="0" w:line="240" w:lineRule="auto"/>
      </w:pPr>
      <w:r>
        <w:separator/>
      </w:r>
    </w:p>
  </w:footnote>
  <w:footnote w:type="continuationSeparator" w:id="0">
    <w:p w14:paraId="28F0CB08" w14:textId="77777777" w:rsidR="00705759" w:rsidRDefault="00705759" w:rsidP="00130B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5EA95" w14:textId="01C6B920" w:rsidR="00E9157D" w:rsidRDefault="00E9157D">
    <w:pPr>
      <w:pStyle w:val="Header"/>
    </w:pPr>
  </w:p>
  <w:p w14:paraId="3FB8C410" w14:textId="77777777" w:rsidR="00E9157D" w:rsidRDefault="00E915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417FB4"/>
    <w:multiLevelType w:val="multilevel"/>
    <w:tmpl w:val="9D96EB10"/>
    <w:lvl w:ilvl="0">
      <w:start w:val="3"/>
      <w:numFmt w:val="decimal"/>
      <w:lvlText w:val="%1"/>
      <w:lvlJc w:val="left"/>
      <w:pPr>
        <w:ind w:left="360" w:hanging="360"/>
      </w:pPr>
      <w:rPr>
        <w:rFonts w:hint="default"/>
      </w:rPr>
    </w:lvl>
    <w:lvl w:ilvl="1">
      <w:start w:val="1"/>
      <w:numFmt w:val="decimal"/>
      <w:lvlText w:val="%1.%2"/>
      <w:lvlJc w:val="left"/>
      <w:pPr>
        <w:ind w:left="1068"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7B7C2833"/>
    <w:multiLevelType w:val="hybridMultilevel"/>
    <w:tmpl w:val="901C2C00"/>
    <w:lvl w:ilvl="0" w:tplc="F3187B10">
      <w:start w:val="2"/>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85650375">
    <w:abstractNumId w:val="1"/>
  </w:num>
  <w:num w:numId="2" w16cid:durableId="1280792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6C2"/>
    <w:rsid w:val="0000633A"/>
    <w:rsid w:val="00010EB5"/>
    <w:rsid w:val="00016A0C"/>
    <w:rsid w:val="000372FB"/>
    <w:rsid w:val="00047D21"/>
    <w:rsid w:val="00053DD0"/>
    <w:rsid w:val="00071723"/>
    <w:rsid w:val="00072E15"/>
    <w:rsid w:val="000924E1"/>
    <w:rsid w:val="000B785E"/>
    <w:rsid w:val="000D3636"/>
    <w:rsid w:val="000E3EF4"/>
    <w:rsid w:val="000E6D58"/>
    <w:rsid w:val="001162C8"/>
    <w:rsid w:val="00130B14"/>
    <w:rsid w:val="00131967"/>
    <w:rsid w:val="001823FD"/>
    <w:rsid w:val="00182849"/>
    <w:rsid w:val="00195E9E"/>
    <w:rsid w:val="001A5232"/>
    <w:rsid w:val="001B14A0"/>
    <w:rsid w:val="001E4998"/>
    <w:rsid w:val="002124AB"/>
    <w:rsid w:val="00216A01"/>
    <w:rsid w:val="00226334"/>
    <w:rsid w:val="00230296"/>
    <w:rsid w:val="0024665C"/>
    <w:rsid w:val="00255F99"/>
    <w:rsid w:val="00256B3F"/>
    <w:rsid w:val="00257695"/>
    <w:rsid w:val="0026440C"/>
    <w:rsid w:val="00295D6E"/>
    <w:rsid w:val="002C0078"/>
    <w:rsid w:val="002C06E2"/>
    <w:rsid w:val="002C36FC"/>
    <w:rsid w:val="002D7371"/>
    <w:rsid w:val="002F16DC"/>
    <w:rsid w:val="00305828"/>
    <w:rsid w:val="00326D9E"/>
    <w:rsid w:val="00337879"/>
    <w:rsid w:val="00387899"/>
    <w:rsid w:val="003B443D"/>
    <w:rsid w:val="00411D05"/>
    <w:rsid w:val="004163CE"/>
    <w:rsid w:val="004266F3"/>
    <w:rsid w:val="00435099"/>
    <w:rsid w:val="00453805"/>
    <w:rsid w:val="00462419"/>
    <w:rsid w:val="00462A98"/>
    <w:rsid w:val="00466D54"/>
    <w:rsid w:val="004A3EA5"/>
    <w:rsid w:val="004C5EFD"/>
    <w:rsid w:val="004C6540"/>
    <w:rsid w:val="004F28FB"/>
    <w:rsid w:val="004F4E7F"/>
    <w:rsid w:val="00511704"/>
    <w:rsid w:val="005264AE"/>
    <w:rsid w:val="005344E9"/>
    <w:rsid w:val="00556835"/>
    <w:rsid w:val="00565F56"/>
    <w:rsid w:val="005C3A32"/>
    <w:rsid w:val="00604E0A"/>
    <w:rsid w:val="00622F87"/>
    <w:rsid w:val="0064371A"/>
    <w:rsid w:val="006452FB"/>
    <w:rsid w:val="0065402E"/>
    <w:rsid w:val="00673A0C"/>
    <w:rsid w:val="00690429"/>
    <w:rsid w:val="00696A0A"/>
    <w:rsid w:val="00696A49"/>
    <w:rsid w:val="006A01FE"/>
    <w:rsid w:val="006B5B1F"/>
    <w:rsid w:val="00705759"/>
    <w:rsid w:val="00710BA6"/>
    <w:rsid w:val="0072772B"/>
    <w:rsid w:val="007631CA"/>
    <w:rsid w:val="00773FA9"/>
    <w:rsid w:val="007A391D"/>
    <w:rsid w:val="007B555D"/>
    <w:rsid w:val="007D316A"/>
    <w:rsid w:val="007E39DB"/>
    <w:rsid w:val="00812A3F"/>
    <w:rsid w:val="008273ED"/>
    <w:rsid w:val="00853536"/>
    <w:rsid w:val="00863CD8"/>
    <w:rsid w:val="00866286"/>
    <w:rsid w:val="0089594F"/>
    <w:rsid w:val="008A009D"/>
    <w:rsid w:val="008A1A92"/>
    <w:rsid w:val="008A47CF"/>
    <w:rsid w:val="008B08E3"/>
    <w:rsid w:val="009016C2"/>
    <w:rsid w:val="00913637"/>
    <w:rsid w:val="0091480A"/>
    <w:rsid w:val="0091606D"/>
    <w:rsid w:val="0093123B"/>
    <w:rsid w:val="00980B43"/>
    <w:rsid w:val="009B2955"/>
    <w:rsid w:val="009E5565"/>
    <w:rsid w:val="009F2566"/>
    <w:rsid w:val="00A22EC7"/>
    <w:rsid w:val="00A5322F"/>
    <w:rsid w:val="00A56BFC"/>
    <w:rsid w:val="00A57D9A"/>
    <w:rsid w:val="00A655DB"/>
    <w:rsid w:val="00A67B35"/>
    <w:rsid w:val="00A71BAB"/>
    <w:rsid w:val="00AB2734"/>
    <w:rsid w:val="00AE7D01"/>
    <w:rsid w:val="00B32824"/>
    <w:rsid w:val="00B46CB5"/>
    <w:rsid w:val="00B5674E"/>
    <w:rsid w:val="00BB30E0"/>
    <w:rsid w:val="00BB664E"/>
    <w:rsid w:val="00C21342"/>
    <w:rsid w:val="00C34BC8"/>
    <w:rsid w:val="00C41A84"/>
    <w:rsid w:val="00C657A3"/>
    <w:rsid w:val="00C82923"/>
    <w:rsid w:val="00C85682"/>
    <w:rsid w:val="00C9642E"/>
    <w:rsid w:val="00C9677B"/>
    <w:rsid w:val="00CD06A4"/>
    <w:rsid w:val="00CE5723"/>
    <w:rsid w:val="00CF63EE"/>
    <w:rsid w:val="00D03BE1"/>
    <w:rsid w:val="00D10870"/>
    <w:rsid w:val="00D17B87"/>
    <w:rsid w:val="00D20221"/>
    <w:rsid w:val="00D37947"/>
    <w:rsid w:val="00D571ED"/>
    <w:rsid w:val="00D86814"/>
    <w:rsid w:val="00DB4369"/>
    <w:rsid w:val="00DB5BBF"/>
    <w:rsid w:val="00DC5922"/>
    <w:rsid w:val="00DD399C"/>
    <w:rsid w:val="00DF6FAC"/>
    <w:rsid w:val="00E011D8"/>
    <w:rsid w:val="00E1710F"/>
    <w:rsid w:val="00E37B43"/>
    <w:rsid w:val="00E543AC"/>
    <w:rsid w:val="00E83DC9"/>
    <w:rsid w:val="00E9157D"/>
    <w:rsid w:val="00E95B29"/>
    <w:rsid w:val="00EA4419"/>
    <w:rsid w:val="00ED190E"/>
    <w:rsid w:val="00EE2DDD"/>
    <w:rsid w:val="00F0560D"/>
    <w:rsid w:val="00F135CF"/>
    <w:rsid w:val="00F252F6"/>
    <w:rsid w:val="00F35CC7"/>
    <w:rsid w:val="00F652A2"/>
    <w:rsid w:val="00F65DB8"/>
    <w:rsid w:val="00F667C6"/>
    <w:rsid w:val="00F775CD"/>
    <w:rsid w:val="00F81F46"/>
    <w:rsid w:val="00F924AC"/>
    <w:rsid w:val="00FC5680"/>
    <w:rsid w:val="00FE4C36"/>
    <w:rsid w:val="00FF2D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D3AE8"/>
  <w15:chartTrackingRefBased/>
  <w15:docId w15:val="{CA9133A8-9460-4943-9CC9-676CD2408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94F"/>
  </w:style>
  <w:style w:type="paragraph" w:styleId="Heading1">
    <w:name w:val="heading 1"/>
    <w:basedOn w:val="Normal"/>
    <w:next w:val="Normal"/>
    <w:link w:val="Heading1Char"/>
    <w:uiPriority w:val="9"/>
    <w:qFormat/>
    <w:rsid w:val="0089594F"/>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89594F"/>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594F"/>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594F"/>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89594F"/>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89594F"/>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89594F"/>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89594F"/>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89594F"/>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94F"/>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8959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594F"/>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594F"/>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89594F"/>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89594F"/>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89594F"/>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89594F"/>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89594F"/>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unhideWhenUsed/>
    <w:qFormat/>
    <w:rsid w:val="0089594F"/>
    <w:pPr>
      <w:spacing w:line="240" w:lineRule="auto"/>
    </w:pPr>
    <w:rPr>
      <w:b/>
      <w:bCs/>
      <w:smallCaps/>
      <w:color w:val="44546A" w:themeColor="text2"/>
    </w:rPr>
  </w:style>
  <w:style w:type="paragraph" w:styleId="Title">
    <w:name w:val="Title"/>
    <w:basedOn w:val="Normal"/>
    <w:next w:val="Normal"/>
    <w:link w:val="TitleChar"/>
    <w:uiPriority w:val="10"/>
    <w:qFormat/>
    <w:rsid w:val="0089594F"/>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89594F"/>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89594F"/>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89594F"/>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89594F"/>
    <w:rPr>
      <w:b/>
      <w:bCs/>
    </w:rPr>
  </w:style>
  <w:style w:type="character" w:styleId="Emphasis">
    <w:name w:val="Emphasis"/>
    <w:basedOn w:val="DefaultParagraphFont"/>
    <w:uiPriority w:val="20"/>
    <w:qFormat/>
    <w:rsid w:val="0089594F"/>
    <w:rPr>
      <w:i/>
      <w:iCs/>
    </w:rPr>
  </w:style>
  <w:style w:type="paragraph" w:styleId="NoSpacing">
    <w:name w:val="No Spacing"/>
    <w:link w:val="NoSpacingChar"/>
    <w:uiPriority w:val="1"/>
    <w:qFormat/>
    <w:rsid w:val="0089594F"/>
    <w:pPr>
      <w:spacing w:after="0" w:line="240" w:lineRule="auto"/>
    </w:pPr>
  </w:style>
  <w:style w:type="character" w:customStyle="1" w:styleId="NoSpacingChar">
    <w:name w:val="No Spacing Char"/>
    <w:basedOn w:val="DefaultParagraphFont"/>
    <w:link w:val="NoSpacing"/>
    <w:uiPriority w:val="1"/>
    <w:rsid w:val="0089594F"/>
  </w:style>
  <w:style w:type="paragraph" w:styleId="ListParagraph">
    <w:name w:val="List Paragraph"/>
    <w:basedOn w:val="Normal"/>
    <w:uiPriority w:val="34"/>
    <w:qFormat/>
    <w:rsid w:val="0089594F"/>
    <w:pPr>
      <w:ind w:left="720"/>
      <w:contextualSpacing/>
    </w:pPr>
  </w:style>
  <w:style w:type="paragraph" w:styleId="Quote">
    <w:name w:val="Quote"/>
    <w:basedOn w:val="Normal"/>
    <w:next w:val="Normal"/>
    <w:link w:val="QuoteChar"/>
    <w:uiPriority w:val="29"/>
    <w:qFormat/>
    <w:rsid w:val="0089594F"/>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89594F"/>
    <w:rPr>
      <w:color w:val="44546A" w:themeColor="text2"/>
      <w:sz w:val="24"/>
      <w:szCs w:val="24"/>
    </w:rPr>
  </w:style>
  <w:style w:type="paragraph" w:styleId="IntenseQuote">
    <w:name w:val="Intense Quote"/>
    <w:basedOn w:val="Normal"/>
    <w:next w:val="Normal"/>
    <w:link w:val="IntenseQuoteChar"/>
    <w:uiPriority w:val="30"/>
    <w:qFormat/>
    <w:rsid w:val="0089594F"/>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89594F"/>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89594F"/>
    <w:rPr>
      <w:i/>
      <w:iCs/>
      <w:color w:val="595959" w:themeColor="text1" w:themeTint="A6"/>
    </w:rPr>
  </w:style>
  <w:style w:type="character" w:styleId="IntenseEmphasis">
    <w:name w:val="Intense Emphasis"/>
    <w:basedOn w:val="DefaultParagraphFont"/>
    <w:uiPriority w:val="21"/>
    <w:qFormat/>
    <w:rsid w:val="0089594F"/>
    <w:rPr>
      <w:b/>
      <w:bCs/>
      <w:i/>
      <w:iCs/>
    </w:rPr>
  </w:style>
  <w:style w:type="character" w:styleId="SubtleReference">
    <w:name w:val="Subtle Reference"/>
    <w:basedOn w:val="DefaultParagraphFont"/>
    <w:uiPriority w:val="31"/>
    <w:qFormat/>
    <w:rsid w:val="0089594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9594F"/>
    <w:rPr>
      <w:b/>
      <w:bCs/>
      <w:smallCaps/>
      <w:color w:val="44546A" w:themeColor="text2"/>
      <w:u w:val="single"/>
    </w:rPr>
  </w:style>
  <w:style w:type="character" w:styleId="BookTitle">
    <w:name w:val="Book Title"/>
    <w:basedOn w:val="DefaultParagraphFont"/>
    <w:uiPriority w:val="33"/>
    <w:qFormat/>
    <w:rsid w:val="0089594F"/>
    <w:rPr>
      <w:b/>
      <w:bCs/>
      <w:smallCaps/>
      <w:spacing w:val="10"/>
    </w:rPr>
  </w:style>
  <w:style w:type="paragraph" w:styleId="TOCHeading">
    <w:name w:val="TOC Heading"/>
    <w:basedOn w:val="Heading1"/>
    <w:next w:val="Normal"/>
    <w:uiPriority w:val="39"/>
    <w:semiHidden/>
    <w:unhideWhenUsed/>
    <w:qFormat/>
    <w:rsid w:val="0089594F"/>
    <w:pPr>
      <w:outlineLvl w:val="9"/>
    </w:pPr>
  </w:style>
  <w:style w:type="character" w:styleId="CommentReference">
    <w:name w:val="annotation reference"/>
    <w:basedOn w:val="DefaultParagraphFont"/>
    <w:uiPriority w:val="99"/>
    <w:semiHidden/>
    <w:unhideWhenUsed/>
    <w:rsid w:val="00A71BAB"/>
    <w:rPr>
      <w:sz w:val="16"/>
      <w:szCs w:val="16"/>
    </w:rPr>
  </w:style>
  <w:style w:type="paragraph" w:styleId="CommentText">
    <w:name w:val="annotation text"/>
    <w:basedOn w:val="Normal"/>
    <w:link w:val="CommentTextChar"/>
    <w:uiPriority w:val="99"/>
    <w:unhideWhenUsed/>
    <w:rsid w:val="00A71BAB"/>
    <w:pPr>
      <w:spacing w:line="240" w:lineRule="auto"/>
    </w:pPr>
    <w:rPr>
      <w:sz w:val="20"/>
      <w:szCs w:val="20"/>
    </w:rPr>
  </w:style>
  <w:style w:type="character" w:customStyle="1" w:styleId="CommentTextChar">
    <w:name w:val="Comment Text Char"/>
    <w:basedOn w:val="DefaultParagraphFont"/>
    <w:link w:val="CommentText"/>
    <w:uiPriority w:val="99"/>
    <w:rsid w:val="00A71BAB"/>
    <w:rPr>
      <w:sz w:val="20"/>
      <w:szCs w:val="20"/>
    </w:rPr>
  </w:style>
  <w:style w:type="paragraph" w:styleId="CommentSubject">
    <w:name w:val="annotation subject"/>
    <w:basedOn w:val="CommentText"/>
    <w:next w:val="CommentText"/>
    <w:link w:val="CommentSubjectChar"/>
    <w:uiPriority w:val="99"/>
    <w:semiHidden/>
    <w:unhideWhenUsed/>
    <w:rsid w:val="00A71BAB"/>
    <w:rPr>
      <w:b/>
      <w:bCs/>
    </w:rPr>
  </w:style>
  <w:style w:type="character" w:customStyle="1" w:styleId="CommentSubjectChar">
    <w:name w:val="Comment Subject Char"/>
    <w:basedOn w:val="CommentTextChar"/>
    <w:link w:val="CommentSubject"/>
    <w:uiPriority w:val="99"/>
    <w:semiHidden/>
    <w:rsid w:val="00A71BAB"/>
    <w:rPr>
      <w:b/>
      <w:bCs/>
      <w:sz w:val="20"/>
      <w:szCs w:val="20"/>
    </w:rPr>
  </w:style>
  <w:style w:type="paragraph" w:styleId="BalloonText">
    <w:name w:val="Balloon Text"/>
    <w:basedOn w:val="Normal"/>
    <w:link w:val="BalloonTextChar"/>
    <w:uiPriority w:val="99"/>
    <w:semiHidden/>
    <w:unhideWhenUsed/>
    <w:rsid w:val="00A71B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BAB"/>
    <w:rPr>
      <w:rFonts w:ascii="Segoe UI" w:hAnsi="Segoe UI" w:cs="Segoe UI"/>
      <w:sz w:val="18"/>
      <w:szCs w:val="18"/>
    </w:rPr>
  </w:style>
  <w:style w:type="character" w:styleId="Hyperlink">
    <w:name w:val="Hyperlink"/>
    <w:rsid w:val="00010EB5"/>
    <w:rPr>
      <w:color w:val="0000FF"/>
      <w:u w:val="single"/>
    </w:rPr>
  </w:style>
  <w:style w:type="table" w:styleId="TableGrid">
    <w:name w:val="Table Grid"/>
    <w:basedOn w:val="TableNormal"/>
    <w:uiPriority w:val="39"/>
    <w:rsid w:val="00010EB5"/>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Normal"/>
    <w:link w:val="Normal2Char"/>
    <w:qFormat/>
    <w:rsid w:val="00913637"/>
    <w:pPr>
      <w:spacing w:after="0" w:line="240" w:lineRule="auto"/>
      <w:ind w:left="680" w:firstLine="454"/>
      <w:jc w:val="both"/>
    </w:pPr>
    <w:rPr>
      <w:rFonts w:ascii="Times New Roman" w:eastAsia="Calibri" w:hAnsi="Times New Roman" w:cs="Times New Roman"/>
      <w:sz w:val="24"/>
      <w:szCs w:val="20"/>
      <w:lang w:val="en-US"/>
    </w:rPr>
  </w:style>
  <w:style w:type="character" w:customStyle="1" w:styleId="Normal2Char">
    <w:name w:val="Normal 2 Char"/>
    <w:basedOn w:val="DefaultParagraphFont"/>
    <w:link w:val="Normal2"/>
    <w:rsid w:val="00913637"/>
    <w:rPr>
      <w:rFonts w:ascii="Times New Roman" w:eastAsia="Calibri" w:hAnsi="Times New Roman" w:cs="Times New Roman"/>
      <w:sz w:val="24"/>
      <w:szCs w:val="20"/>
      <w:lang w:val="en-US"/>
    </w:rPr>
  </w:style>
  <w:style w:type="paragraph" w:styleId="Header">
    <w:name w:val="header"/>
    <w:basedOn w:val="Normal"/>
    <w:link w:val="HeaderChar"/>
    <w:uiPriority w:val="99"/>
    <w:unhideWhenUsed/>
    <w:rsid w:val="00130B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B14"/>
  </w:style>
  <w:style w:type="paragraph" w:styleId="Footer">
    <w:name w:val="footer"/>
    <w:basedOn w:val="Normal"/>
    <w:link w:val="FooterChar"/>
    <w:uiPriority w:val="99"/>
    <w:unhideWhenUsed/>
    <w:rsid w:val="00130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B14"/>
  </w:style>
  <w:style w:type="table" w:styleId="TableGridLight">
    <w:name w:val="Grid Table Light"/>
    <w:basedOn w:val="TableNormal"/>
    <w:uiPriority w:val="40"/>
    <w:rsid w:val="00130B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696A0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0372FB"/>
    <w:rPr>
      <w:color w:val="808080"/>
    </w:rPr>
  </w:style>
  <w:style w:type="paragraph" w:styleId="Revision">
    <w:name w:val="Revision"/>
    <w:hidden/>
    <w:uiPriority w:val="99"/>
    <w:semiHidden/>
    <w:rsid w:val="00CE5723"/>
    <w:pPr>
      <w:spacing w:after="0" w:line="240" w:lineRule="auto"/>
    </w:pPr>
  </w:style>
  <w:style w:type="character" w:styleId="UnresolvedMention">
    <w:name w:val="Unresolved Mention"/>
    <w:basedOn w:val="DefaultParagraphFont"/>
    <w:uiPriority w:val="99"/>
    <w:semiHidden/>
    <w:unhideWhenUsed/>
    <w:rsid w:val="00182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93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github.com/buenorc/wepaper.g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A305869B7C4EA3AA09D8EA967571E9"/>
        <w:category>
          <w:name w:val="Geral"/>
          <w:gallery w:val="placeholder"/>
        </w:category>
        <w:types>
          <w:type w:val="bbPlcHdr"/>
        </w:types>
        <w:behaviors>
          <w:behavior w:val="content"/>
        </w:behaviors>
        <w:guid w:val="{C8E5B753-0499-4F3F-98C4-4D19829A0970}"/>
      </w:docPartPr>
      <w:docPartBody>
        <w:p w:rsidR="003370C3" w:rsidRDefault="00E74DB9" w:rsidP="00E74DB9">
          <w:pPr>
            <w:pStyle w:val="44A305869B7C4EA3AA09D8EA967571E9"/>
          </w:pPr>
          <w:r w:rsidRPr="00385F8D">
            <w:rPr>
              <w:rStyle w:val="PlaceholderText"/>
            </w:rPr>
            <w:t>Clique ou toque aqui para inserir o texto.</w:t>
          </w:r>
        </w:p>
      </w:docPartBody>
    </w:docPart>
    <w:docPart>
      <w:docPartPr>
        <w:name w:val="C59BDDF22C9D45998226670140F4C0F8"/>
        <w:category>
          <w:name w:val="Geral"/>
          <w:gallery w:val="placeholder"/>
        </w:category>
        <w:types>
          <w:type w:val="bbPlcHdr"/>
        </w:types>
        <w:behaviors>
          <w:behavior w:val="content"/>
        </w:behaviors>
        <w:guid w:val="{41F4CE50-208F-411B-9A09-6383CC6EFE2D}"/>
      </w:docPartPr>
      <w:docPartBody>
        <w:p w:rsidR="00622539" w:rsidRDefault="00D83281" w:rsidP="00D83281">
          <w:pPr>
            <w:pStyle w:val="C59BDDF22C9D45998226670140F4C0F8"/>
          </w:pPr>
          <w:r w:rsidRPr="00385F8D">
            <w:rPr>
              <w:rStyle w:val="PlaceholderText"/>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DB9"/>
    <w:rsid w:val="000D406A"/>
    <w:rsid w:val="00176CA9"/>
    <w:rsid w:val="001E2F31"/>
    <w:rsid w:val="00206D86"/>
    <w:rsid w:val="002433D6"/>
    <w:rsid w:val="00250C8F"/>
    <w:rsid w:val="002B4CB1"/>
    <w:rsid w:val="003260B6"/>
    <w:rsid w:val="003370C3"/>
    <w:rsid w:val="00374ED4"/>
    <w:rsid w:val="00460B8D"/>
    <w:rsid w:val="004D0CDC"/>
    <w:rsid w:val="0057178B"/>
    <w:rsid w:val="005A719D"/>
    <w:rsid w:val="005E2D7E"/>
    <w:rsid w:val="00605EA3"/>
    <w:rsid w:val="00622539"/>
    <w:rsid w:val="00745E3B"/>
    <w:rsid w:val="007542CF"/>
    <w:rsid w:val="007C47BB"/>
    <w:rsid w:val="00826AC3"/>
    <w:rsid w:val="008662AF"/>
    <w:rsid w:val="008D4949"/>
    <w:rsid w:val="0096265E"/>
    <w:rsid w:val="00A11BE8"/>
    <w:rsid w:val="00AA5712"/>
    <w:rsid w:val="00B72686"/>
    <w:rsid w:val="00CB4025"/>
    <w:rsid w:val="00D73700"/>
    <w:rsid w:val="00D83281"/>
    <w:rsid w:val="00DB4498"/>
    <w:rsid w:val="00E74DB9"/>
    <w:rsid w:val="00ED03B2"/>
    <w:rsid w:val="00EE24A2"/>
    <w:rsid w:val="00F13872"/>
    <w:rsid w:val="00F150C0"/>
    <w:rsid w:val="00F91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4CB1"/>
    <w:rPr>
      <w:color w:val="808080"/>
    </w:rPr>
  </w:style>
  <w:style w:type="paragraph" w:customStyle="1" w:styleId="44A305869B7C4EA3AA09D8EA967571E9">
    <w:name w:val="44A305869B7C4EA3AA09D8EA967571E9"/>
    <w:rsid w:val="00E74DB9"/>
  </w:style>
  <w:style w:type="paragraph" w:customStyle="1" w:styleId="C59BDDF22C9D45998226670140F4C0F8">
    <w:name w:val="C59BDDF22C9D45998226670140F4C0F8"/>
    <w:rsid w:val="00D832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C6D85-6D66-4AB5-88CA-8FDA350D5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2258</Words>
  <Characters>12873</Characters>
  <Application>Microsoft Office Word</Application>
  <DocSecurity>0</DocSecurity>
  <Lines>107</Lines>
  <Paragraphs>30</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de Carvalho Bueno</dc:creator>
  <cp:keywords/>
  <dc:description/>
  <cp:lastModifiedBy>Rafael Bueno</cp:lastModifiedBy>
  <cp:revision>70</cp:revision>
  <cp:lastPrinted>2022-12-19T15:20:00Z</cp:lastPrinted>
  <dcterms:created xsi:type="dcterms:W3CDTF">2021-11-16T21:52:00Z</dcterms:created>
  <dcterms:modified xsi:type="dcterms:W3CDTF">2022-12-19T15:20:00Z</dcterms:modified>
</cp:coreProperties>
</file>