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E73BB" w14:textId="77777777" w:rsidR="0013257C" w:rsidRPr="00F7521A" w:rsidRDefault="0013257C" w:rsidP="0013257C">
      <w:pPr>
        <w:jc w:val="left"/>
        <w:rPr>
          <w:rFonts w:ascii="Times New Roman" w:hAnsi="Times New Roman" w:cs="Times New Roman"/>
          <w:color w:val="000000" w:themeColor="text1"/>
          <w:sz w:val="24"/>
          <w:szCs w:val="24"/>
          <w:lang w:val="en-US"/>
        </w:rPr>
      </w:pPr>
      <w:r w:rsidRPr="00F7521A">
        <w:rPr>
          <w:rFonts w:ascii="Times New Roman" w:hAnsi="Times New Roman" w:cs="Times New Roman"/>
          <w:b/>
          <w:color w:val="000000" w:themeColor="text1"/>
          <w:sz w:val="24"/>
          <w:szCs w:val="24"/>
          <w:lang w:val="en-US"/>
        </w:rPr>
        <w:t>Table 1</w:t>
      </w:r>
      <w:r w:rsidRPr="00F7521A">
        <w:rPr>
          <w:rFonts w:ascii="Times New Roman" w:hAnsi="Times New Roman" w:cs="Times New Roman"/>
          <w:color w:val="000000" w:themeColor="text1"/>
          <w:sz w:val="24"/>
          <w:szCs w:val="24"/>
          <w:lang w:val="en-US"/>
        </w:rPr>
        <w:t>. Included studies on the relationship between EI and academic success</w:t>
      </w:r>
    </w:p>
    <w:tbl>
      <w:tblPr>
        <w:tblW w:w="0" w:type="auto"/>
        <w:jc w:val="center"/>
        <w:tblBorders>
          <w:top w:val="single" w:sz="4" w:space="0" w:color="auto"/>
          <w:bottom w:val="single" w:sz="4" w:space="0" w:color="auto"/>
        </w:tblBorders>
        <w:tblLook w:val="0000" w:firstRow="0" w:lastRow="0" w:firstColumn="0" w:lastColumn="0" w:noHBand="0" w:noVBand="0"/>
      </w:tblPr>
      <w:tblGrid>
        <w:gridCol w:w="1554"/>
        <w:gridCol w:w="972"/>
        <w:gridCol w:w="1556"/>
        <w:gridCol w:w="1235"/>
        <w:gridCol w:w="2068"/>
        <w:gridCol w:w="1975"/>
      </w:tblGrid>
      <w:tr w:rsidR="0013257C" w:rsidRPr="00F7521A" w14:paraId="2E1E64AA" w14:textId="77777777" w:rsidTr="00806F77">
        <w:trPr>
          <w:jc w:val="center"/>
        </w:trPr>
        <w:tc>
          <w:tcPr>
            <w:tcW w:w="1867" w:type="dxa"/>
            <w:tcBorders>
              <w:top w:val="single" w:sz="4" w:space="0" w:color="auto"/>
              <w:left w:val="nil"/>
              <w:bottom w:val="single" w:sz="4" w:space="0" w:color="auto"/>
              <w:right w:val="nil"/>
            </w:tcBorders>
          </w:tcPr>
          <w:p w14:paraId="1D4A8176"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Authors</w:t>
            </w:r>
          </w:p>
        </w:tc>
        <w:tc>
          <w:tcPr>
            <w:tcW w:w="972" w:type="dxa"/>
            <w:tcBorders>
              <w:top w:val="single" w:sz="4" w:space="0" w:color="auto"/>
              <w:left w:val="nil"/>
              <w:bottom w:val="single" w:sz="4" w:space="0" w:color="auto"/>
              <w:right w:val="nil"/>
            </w:tcBorders>
          </w:tcPr>
          <w:p w14:paraId="4E554C01"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Location</w:t>
            </w:r>
          </w:p>
        </w:tc>
        <w:tc>
          <w:tcPr>
            <w:tcW w:w="1692" w:type="dxa"/>
            <w:tcBorders>
              <w:top w:val="single" w:sz="4" w:space="0" w:color="auto"/>
              <w:left w:val="nil"/>
              <w:bottom w:val="single" w:sz="4" w:space="0" w:color="auto"/>
              <w:right w:val="nil"/>
            </w:tcBorders>
          </w:tcPr>
          <w:p w14:paraId="3951AEC9"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EI test</w:t>
            </w:r>
          </w:p>
        </w:tc>
        <w:tc>
          <w:tcPr>
            <w:tcW w:w="1560" w:type="dxa"/>
            <w:tcBorders>
              <w:top w:val="single" w:sz="4" w:space="0" w:color="auto"/>
              <w:left w:val="nil"/>
              <w:bottom w:val="single" w:sz="4" w:space="0" w:color="auto"/>
              <w:right w:val="nil"/>
            </w:tcBorders>
          </w:tcPr>
          <w:p w14:paraId="0DAB287E"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Task nature</w:t>
            </w:r>
          </w:p>
        </w:tc>
        <w:tc>
          <w:tcPr>
            <w:tcW w:w="2268" w:type="dxa"/>
            <w:tcBorders>
              <w:top w:val="single" w:sz="4" w:space="0" w:color="auto"/>
              <w:left w:val="nil"/>
              <w:bottom w:val="single" w:sz="4" w:space="0" w:color="auto"/>
              <w:right w:val="nil"/>
            </w:tcBorders>
          </w:tcPr>
          <w:p w14:paraId="7A3D2A95"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Academic performance criterion</w:t>
            </w:r>
          </w:p>
        </w:tc>
        <w:tc>
          <w:tcPr>
            <w:tcW w:w="2556" w:type="dxa"/>
            <w:tcBorders>
              <w:top w:val="single" w:sz="4" w:space="0" w:color="auto"/>
              <w:left w:val="nil"/>
              <w:bottom w:val="single" w:sz="4" w:space="0" w:color="auto"/>
              <w:right w:val="nil"/>
            </w:tcBorders>
          </w:tcPr>
          <w:p w14:paraId="17979AE8"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Major findings</w:t>
            </w:r>
          </w:p>
        </w:tc>
      </w:tr>
      <w:tr w:rsidR="0013257C" w:rsidRPr="00F7521A" w14:paraId="622BED2E" w14:textId="77777777" w:rsidTr="00806F77">
        <w:trPr>
          <w:jc w:val="center"/>
        </w:trPr>
        <w:tc>
          <w:tcPr>
            <w:tcW w:w="1867" w:type="dxa"/>
            <w:tcBorders>
              <w:top w:val="single" w:sz="4" w:space="0" w:color="auto"/>
              <w:left w:val="nil"/>
              <w:bottom w:val="nil"/>
              <w:right w:val="nil"/>
            </w:tcBorders>
          </w:tcPr>
          <w:p w14:paraId="5F0891F1"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Austin et al. [23]</w:t>
            </w:r>
          </w:p>
        </w:tc>
        <w:tc>
          <w:tcPr>
            <w:tcW w:w="972" w:type="dxa"/>
            <w:tcBorders>
              <w:top w:val="single" w:sz="4" w:space="0" w:color="auto"/>
              <w:left w:val="nil"/>
              <w:bottom w:val="nil"/>
              <w:right w:val="nil"/>
            </w:tcBorders>
          </w:tcPr>
          <w:p w14:paraId="66D3AFA1"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United Kingdom</w:t>
            </w:r>
          </w:p>
        </w:tc>
        <w:tc>
          <w:tcPr>
            <w:tcW w:w="1692" w:type="dxa"/>
            <w:tcBorders>
              <w:top w:val="single" w:sz="4" w:space="0" w:color="auto"/>
              <w:left w:val="nil"/>
              <w:bottom w:val="nil"/>
              <w:right w:val="nil"/>
            </w:tcBorders>
          </w:tcPr>
          <w:p w14:paraId="62058E99"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 xml:space="preserve">EI questionnaire </w:t>
            </w:r>
          </w:p>
          <w:p w14:paraId="0A3C7EFE" w14:textId="77777777" w:rsidR="0013257C" w:rsidRPr="00F7521A" w:rsidRDefault="0013257C" w:rsidP="00806F77">
            <w:pPr>
              <w:jc w:val="left"/>
              <w:rPr>
                <w:rFonts w:ascii="Times New Roman" w:hAnsi="Times New Roman" w:cs="Times New Roman"/>
                <w:color w:val="000000" w:themeColor="text1"/>
                <w:lang w:val=""/>
              </w:rPr>
            </w:pPr>
          </w:p>
        </w:tc>
        <w:tc>
          <w:tcPr>
            <w:tcW w:w="1560" w:type="dxa"/>
            <w:tcBorders>
              <w:top w:val="single" w:sz="4" w:space="0" w:color="auto"/>
              <w:left w:val="nil"/>
              <w:bottom w:val="nil"/>
              <w:right w:val="nil"/>
            </w:tcBorders>
          </w:tcPr>
          <w:p w14:paraId="4DE08FF8"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Trait-based EI</w:t>
            </w:r>
          </w:p>
        </w:tc>
        <w:tc>
          <w:tcPr>
            <w:tcW w:w="2268" w:type="dxa"/>
            <w:tcBorders>
              <w:top w:val="single" w:sz="4" w:space="0" w:color="auto"/>
              <w:left w:val="nil"/>
              <w:bottom w:val="nil"/>
              <w:right w:val="nil"/>
            </w:tcBorders>
          </w:tcPr>
          <w:p w14:paraId="3AFFF1B0" w14:textId="77777777" w:rsidR="0013257C" w:rsidRPr="00F7521A" w:rsidRDefault="0013257C" w:rsidP="0013257C">
            <w:pPr>
              <w:numPr>
                <w:ilvl w:val="0"/>
                <w:numId w:val="3"/>
              </w:num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Unit examination</w:t>
            </w:r>
          </w:p>
        </w:tc>
        <w:tc>
          <w:tcPr>
            <w:tcW w:w="2556" w:type="dxa"/>
            <w:tcBorders>
              <w:top w:val="single" w:sz="4" w:space="0" w:color="auto"/>
              <w:left w:val="nil"/>
              <w:bottom w:val="nil"/>
              <w:right w:val="nil"/>
            </w:tcBorders>
          </w:tcPr>
          <w:p w14:paraId="07E7C98D"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Examination performance was positively and significantly related to the EI score.</w:t>
            </w:r>
          </w:p>
        </w:tc>
      </w:tr>
      <w:tr w:rsidR="0013257C" w:rsidRPr="00F7521A" w14:paraId="226EED38" w14:textId="77777777" w:rsidTr="00806F77">
        <w:trPr>
          <w:jc w:val="center"/>
        </w:trPr>
        <w:tc>
          <w:tcPr>
            <w:tcW w:w="1867" w:type="dxa"/>
            <w:tcBorders>
              <w:left w:val="nil"/>
              <w:bottom w:val="nil"/>
              <w:right w:val="nil"/>
            </w:tcBorders>
          </w:tcPr>
          <w:p w14:paraId="4A36D813"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Stratton et al. [27]</w:t>
            </w:r>
          </w:p>
        </w:tc>
        <w:tc>
          <w:tcPr>
            <w:tcW w:w="972" w:type="dxa"/>
            <w:tcBorders>
              <w:left w:val="nil"/>
              <w:bottom w:val="nil"/>
              <w:right w:val="nil"/>
            </w:tcBorders>
          </w:tcPr>
          <w:p w14:paraId="350C2CFD"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United States</w:t>
            </w:r>
          </w:p>
        </w:tc>
        <w:tc>
          <w:tcPr>
            <w:tcW w:w="1692" w:type="dxa"/>
            <w:tcBorders>
              <w:left w:val="nil"/>
              <w:bottom w:val="nil"/>
              <w:right w:val="nil"/>
            </w:tcBorders>
          </w:tcPr>
          <w:p w14:paraId="2F26C8D1"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Trait Meta Mood Scale (TMMS)</w:t>
            </w:r>
          </w:p>
        </w:tc>
        <w:tc>
          <w:tcPr>
            <w:tcW w:w="1560" w:type="dxa"/>
            <w:tcBorders>
              <w:left w:val="nil"/>
              <w:bottom w:val="nil"/>
              <w:right w:val="nil"/>
            </w:tcBorders>
          </w:tcPr>
          <w:p w14:paraId="7DF2CAC5"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Trait-based EI</w:t>
            </w:r>
          </w:p>
        </w:tc>
        <w:tc>
          <w:tcPr>
            <w:tcW w:w="2268" w:type="dxa"/>
            <w:tcBorders>
              <w:left w:val="nil"/>
              <w:bottom w:val="nil"/>
              <w:right w:val="nil"/>
            </w:tcBorders>
          </w:tcPr>
          <w:p w14:paraId="6659E764" w14:textId="77777777" w:rsidR="0013257C" w:rsidRPr="00F7521A" w:rsidRDefault="0013257C" w:rsidP="0013257C">
            <w:pPr>
              <w:numPr>
                <w:ilvl w:val="0"/>
                <w:numId w:val="1"/>
              </w:num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Comprehensive clinical performance (CPX)</w:t>
            </w:r>
          </w:p>
          <w:p w14:paraId="220EE309" w14:textId="77777777" w:rsidR="0013257C" w:rsidRPr="00F7521A" w:rsidRDefault="0013257C" w:rsidP="0013257C">
            <w:pPr>
              <w:numPr>
                <w:ilvl w:val="0"/>
                <w:numId w:val="1"/>
              </w:num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Physical examination (PE)</w:t>
            </w:r>
          </w:p>
        </w:tc>
        <w:tc>
          <w:tcPr>
            <w:tcW w:w="2556" w:type="dxa"/>
            <w:tcBorders>
              <w:left w:val="nil"/>
              <w:bottom w:val="nil"/>
              <w:right w:val="nil"/>
            </w:tcBorders>
          </w:tcPr>
          <w:p w14:paraId="3028A5D7"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A positive significant correlation was found with the Attention to Feelings subscale of the TMMS PE, while other TMMS subscales were not significantly correlated with either CPX or PE.</w:t>
            </w:r>
          </w:p>
        </w:tc>
      </w:tr>
      <w:tr w:rsidR="0013257C" w:rsidRPr="00F7521A" w14:paraId="2232358F" w14:textId="77777777" w:rsidTr="00806F77">
        <w:trPr>
          <w:jc w:val="center"/>
        </w:trPr>
        <w:tc>
          <w:tcPr>
            <w:tcW w:w="1867" w:type="dxa"/>
            <w:tcBorders>
              <w:left w:val="nil"/>
              <w:bottom w:val="nil"/>
              <w:right w:val="nil"/>
            </w:tcBorders>
          </w:tcPr>
          <w:p w14:paraId="148F3518"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Austin et al. [28]</w:t>
            </w:r>
          </w:p>
        </w:tc>
        <w:tc>
          <w:tcPr>
            <w:tcW w:w="972" w:type="dxa"/>
            <w:tcBorders>
              <w:left w:val="nil"/>
              <w:bottom w:val="nil"/>
              <w:right w:val="nil"/>
            </w:tcBorders>
          </w:tcPr>
          <w:p w14:paraId="54F49297"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United Kingdom</w:t>
            </w:r>
          </w:p>
        </w:tc>
        <w:tc>
          <w:tcPr>
            <w:tcW w:w="1692" w:type="dxa"/>
            <w:tcBorders>
              <w:left w:val="nil"/>
              <w:bottom w:val="nil"/>
              <w:right w:val="nil"/>
            </w:tcBorders>
          </w:tcPr>
          <w:p w14:paraId="45A87F86"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SSEIT</w:t>
            </w:r>
          </w:p>
        </w:tc>
        <w:tc>
          <w:tcPr>
            <w:tcW w:w="1560" w:type="dxa"/>
            <w:tcBorders>
              <w:left w:val="nil"/>
              <w:bottom w:val="nil"/>
              <w:right w:val="nil"/>
            </w:tcBorders>
          </w:tcPr>
          <w:p w14:paraId="6C311B42"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Trait-based EI</w:t>
            </w:r>
          </w:p>
        </w:tc>
        <w:tc>
          <w:tcPr>
            <w:tcW w:w="2268" w:type="dxa"/>
            <w:tcBorders>
              <w:left w:val="nil"/>
              <w:bottom w:val="nil"/>
              <w:right w:val="nil"/>
            </w:tcBorders>
          </w:tcPr>
          <w:p w14:paraId="32EF9C2D" w14:textId="77777777" w:rsidR="0013257C" w:rsidRPr="00F7521A" w:rsidRDefault="0013257C" w:rsidP="0013257C">
            <w:pPr>
              <w:numPr>
                <w:ilvl w:val="0"/>
                <w:numId w:val="3"/>
              </w:num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End-of-year examination</w:t>
            </w:r>
          </w:p>
        </w:tc>
        <w:tc>
          <w:tcPr>
            <w:tcW w:w="2556" w:type="dxa"/>
            <w:tcBorders>
              <w:left w:val="nil"/>
              <w:bottom w:val="nil"/>
              <w:right w:val="nil"/>
            </w:tcBorders>
          </w:tcPr>
          <w:p w14:paraId="2D474516"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Overall, no association between EI and academic performance was found.</w:t>
            </w:r>
          </w:p>
        </w:tc>
      </w:tr>
      <w:tr w:rsidR="0013257C" w:rsidRPr="00F7521A" w14:paraId="45083CE1" w14:textId="77777777" w:rsidTr="00806F77">
        <w:trPr>
          <w:jc w:val="center"/>
        </w:trPr>
        <w:tc>
          <w:tcPr>
            <w:tcW w:w="1867" w:type="dxa"/>
            <w:tcBorders>
              <w:left w:val="nil"/>
              <w:bottom w:val="nil"/>
              <w:right w:val="nil"/>
            </w:tcBorders>
          </w:tcPr>
          <w:p w14:paraId="7B3D7D3F"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Carr [29]</w:t>
            </w:r>
          </w:p>
        </w:tc>
        <w:tc>
          <w:tcPr>
            <w:tcW w:w="972" w:type="dxa"/>
            <w:tcBorders>
              <w:left w:val="nil"/>
              <w:bottom w:val="nil"/>
              <w:right w:val="nil"/>
            </w:tcBorders>
          </w:tcPr>
          <w:p w14:paraId="00FAD2FA"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Australia</w:t>
            </w:r>
          </w:p>
        </w:tc>
        <w:tc>
          <w:tcPr>
            <w:tcW w:w="1692" w:type="dxa"/>
            <w:tcBorders>
              <w:left w:val="nil"/>
              <w:bottom w:val="nil"/>
              <w:right w:val="nil"/>
            </w:tcBorders>
          </w:tcPr>
          <w:p w14:paraId="317C6251"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MSCEIT</w:t>
            </w:r>
          </w:p>
        </w:tc>
        <w:tc>
          <w:tcPr>
            <w:tcW w:w="1560" w:type="dxa"/>
            <w:tcBorders>
              <w:left w:val="nil"/>
              <w:bottom w:val="nil"/>
              <w:right w:val="nil"/>
            </w:tcBorders>
          </w:tcPr>
          <w:p w14:paraId="0BD47853"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Ability-based EI</w:t>
            </w:r>
          </w:p>
        </w:tc>
        <w:tc>
          <w:tcPr>
            <w:tcW w:w="2268" w:type="dxa"/>
            <w:tcBorders>
              <w:left w:val="nil"/>
              <w:bottom w:val="nil"/>
              <w:right w:val="nil"/>
            </w:tcBorders>
          </w:tcPr>
          <w:p w14:paraId="7118BE49" w14:textId="77777777" w:rsidR="0013257C" w:rsidRPr="00F7521A" w:rsidRDefault="0013257C" w:rsidP="0013257C">
            <w:pPr>
              <w:numPr>
                <w:ilvl w:val="0"/>
                <w:numId w:val="6"/>
              </w:num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Undergraduate Medicine and Health Sciences Admission Test (UMAT)</w:t>
            </w:r>
          </w:p>
          <w:p w14:paraId="5D48EC91" w14:textId="77777777" w:rsidR="0013257C" w:rsidRPr="00F7521A" w:rsidRDefault="0013257C" w:rsidP="0013257C">
            <w:pPr>
              <w:numPr>
                <w:ilvl w:val="0"/>
                <w:numId w:val="6"/>
              </w:num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Tertiary Entrance Rank (TER) scores</w:t>
            </w:r>
          </w:p>
        </w:tc>
        <w:tc>
          <w:tcPr>
            <w:tcW w:w="2556" w:type="dxa"/>
            <w:tcBorders>
              <w:left w:val="nil"/>
              <w:bottom w:val="nil"/>
              <w:right w:val="nil"/>
            </w:tcBorders>
          </w:tcPr>
          <w:p w14:paraId="51A86A70"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No significant correlations were found between EI and the parameters of academic performance.</w:t>
            </w:r>
          </w:p>
        </w:tc>
      </w:tr>
      <w:tr w:rsidR="0013257C" w:rsidRPr="00F7521A" w14:paraId="3793ADB1" w14:textId="77777777" w:rsidTr="00806F77">
        <w:trPr>
          <w:jc w:val="center"/>
        </w:trPr>
        <w:tc>
          <w:tcPr>
            <w:tcW w:w="1867" w:type="dxa"/>
            <w:tcBorders>
              <w:left w:val="nil"/>
              <w:bottom w:val="nil"/>
              <w:right w:val="nil"/>
            </w:tcBorders>
          </w:tcPr>
          <w:p w14:paraId="681456AF"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Fallahzadeh [30]</w:t>
            </w:r>
          </w:p>
        </w:tc>
        <w:tc>
          <w:tcPr>
            <w:tcW w:w="972" w:type="dxa"/>
            <w:tcBorders>
              <w:left w:val="nil"/>
              <w:bottom w:val="nil"/>
              <w:right w:val="nil"/>
            </w:tcBorders>
          </w:tcPr>
          <w:p w14:paraId="6F4E5455"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Iran</w:t>
            </w:r>
          </w:p>
        </w:tc>
        <w:tc>
          <w:tcPr>
            <w:tcW w:w="1692" w:type="dxa"/>
            <w:tcBorders>
              <w:left w:val="nil"/>
              <w:bottom w:val="nil"/>
              <w:right w:val="nil"/>
            </w:tcBorders>
          </w:tcPr>
          <w:p w14:paraId="2B063C23"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EQ-i</w:t>
            </w:r>
          </w:p>
        </w:tc>
        <w:tc>
          <w:tcPr>
            <w:tcW w:w="1560" w:type="dxa"/>
            <w:tcBorders>
              <w:left w:val="nil"/>
              <w:bottom w:val="nil"/>
              <w:right w:val="nil"/>
            </w:tcBorders>
          </w:tcPr>
          <w:p w14:paraId="293DDCEA"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Trait-based EI</w:t>
            </w:r>
          </w:p>
        </w:tc>
        <w:tc>
          <w:tcPr>
            <w:tcW w:w="2268" w:type="dxa"/>
            <w:tcBorders>
              <w:left w:val="nil"/>
              <w:bottom w:val="nil"/>
              <w:right w:val="nil"/>
            </w:tcBorders>
          </w:tcPr>
          <w:p w14:paraId="4550BA73" w14:textId="77777777" w:rsidR="0013257C" w:rsidRPr="00F7521A" w:rsidRDefault="0013257C" w:rsidP="0013257C">
            <w:pPr>
              <w:numPr>
                <w:ilvl w:val="0"/>
                <w:numId w:val="3"/>
              </w:num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GPA</w:t>
            </w:r>
          </w:p>
        </w:tc>
        <w:tc>
          <w:tcPr>
            <w:tcW w:w="2556" w:type="dxa"/>
            <w:tcBorders>
              <w:left w:val="nil"/>
              <w:bottom w:val="nil"/>
              <w:right w:val="nil"/>
            </w:tcBorders>
          </w:tcPr>
          <w:p w14:paraId="450DA585"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A positive significant relationship was found between total EI, the Stress Management subscale, the Adaptability subscale, and academic performance.</w:t>
            </w:r>
          </w:p>
        </w:tc>
      </w:tr>
      <w:tr w:rsidR="0013257C" w:rsidRPr="00F7521A" w14:paraId="1ED63C53" w14:textId="77777777" w:rsidTr="00806F77">
        <w:trPr>
          <w:jc w:val="center"/>
        </w:trPr>
        <w:tc>
          <w:tcPr>
            <w:tcW w:w="1867" w:type="dxa"/>
            <w:tcBorders>
              <w:left w:val="nil"/>
              <w:bottom w:val="nil"/>
              <w:right w:val="nil"/>
            </w:tcBorders>
          </w:tcPr>
          <w:p w14:paraId="377B38FE"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Leddy et al. [31]</w:t>
            </w:r>
          </w:p>
        </w:tc>
        <w:tc>
          <w:tcPr>
            <w:tcW w:w="972" w:type="dxa"/>
            <w:tcBorders>
              <w:left w:val="nil"/>
              <w:bottom w:val="nil"/>
              <w:right w:val="nil"/>
            </w:tcBorders>
          </w:tcPr>
          <w:p w14:paraId="0D462C03"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Canada</w:t>
            </w:r>
          </w:p>
        </w:tc>
        <w:tc>
          <w:tcPr>
            <w:tcW w:w="1692" w:type="dxa"/>
            <w:tcBorders>
              <w:left w:val="nil"/>
              <w:bottom w:val="nil"/>
              <w:right w:val="nil"/>
            </w:tcBorders>
          </w:tcPr>
          <w:p w14:paraId="58132A5B"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MSCEIT</w:t>
            </w:r>
          </w:p>
        </w:tc>
        <w:tc>
          <w:tcPr>
            <w:tcW w:w="1560" w:type="dxa"/>
            <w:tcBorders>
              <w:left w:val="nil"/>
              <w:bottom w:val="nil"/>
              <w:right w:val="nil"/>
            </w:tcBorders>
          </w:tcPr>
          <w:p w14:paraId="724CD8E5"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Ability-based EI</w:t>
            </w:r>
          </w:p>
        </w:tc>
        <w:tc>
          <w:tcPr>
            <w:tcW w:w="2268" w:type="dxa"/>
            <w:tcBorders>
              <w:left w:val="nil"/>
              <w:bottom w:val="nil"/>
              <w:right w:val="nil"/>
            </w:tcBorders>
          </w:tcPr>
          <w:p w14:paraId="0929C25B" w14:textId="77777777" w:rsidR="0013257C" w:rsidRPr="00F7521A" w:rsidRDefault="0013257C" w:rsidP="0013257C">
            <w:pPr>
              <w:numPr>
                <w:ilvl w:val="0"/>
                <w:numId w:val="3"/>
              </w:num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Weighted GPA</w:t>
            </w:r>
          </w:p>
        </w:tc>
        <w:tc>
          <w:tcPr>
            <w:tcW w:w="2556" w:type="dxa"/>
            <w:tcBorders>
              <w:left w:val="nil"/>
              <w:bottom w:val="nil"/>
              <w:right w:val="nil"/>
            </w:tcBorders>
          </w:tcPr>
          <w:p w14:paraId="2211C599"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A negative significant correlation was found between EI and wGPA.</w:t>
            </w:r>
          </w:p>
        </w:tc>
      </w:tr>
      <w:tr w:rsidR="0013257C" w:rsidRPr="00F7521A" w14:paraId="0D5BDE99" w14:textId="77777777" w:rsidTr="00806F77">
        <w:trPr>
          <w:jc w:val="center"/>
        </w:trPr>
        <w:tc>
          <w:tcPr>
            <w:tcW w:w="1867" w:type="dxa"/>
            <w:tcBorders>
              <w:left w:val="nil"/>
              <w:bottom w:val="nil"/>
              <w:right w:val="nil"/>
            </w:tcBorders>
          </w:tcPr>
          <w:p w14:paraId="1BD50968"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Chew, Zain, and Hassan [32]</w:t>
            </w:r>
          </w:p>
        </w:tc>
        <w:tc>
          <w:tcPr>
            <w:tcW w:w="972" w:type="dxa"/>
            <w:tcBorders>
              <w:left w:val="nil"/>
              <w:bottom w:val="nil"/>
              <w:right w:val="nil"/>
            </w:tcBorders>
          </w:tcPr>
          <w:p w14:paraId="56D698AC"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 xml:space="preserve">Malaysia </w:t>
            </w:r>
          </w:p>
        </w:tc>
        <w:tc>
          <w:tcPr>
            <w:tcW w:w="1692" w:type="dxa"/>
            <w:tcBorders>
              <w:left w:val="nil"/>
              <w:bottom w:val="nil"/>
              <w:right w:val="nil"/>
            </w:tcBorders>
          </w:tcPr>
          <w:p w14:paraId="01ABD9AD"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MSCEIT</w:t>
            </w:r>
          </w:p>
        </w:tc>
        <w:tc>
          <w:tcPr>
            <w:tcW w:w="1560" w:type="dxa"/>
            <w:tcBorders>
              <w:left w:val="nil"/>
              <w:bottom w:val="nil"/>
              <w:right w:val="nil"/>
            </w:tcBorders>
          </w:tcPr>
          <w:p w14:paraId="38CA777F"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Ability-based EI</w:t>
            </w:r>
          </w:p>
        </w:tc>
        <w:tc>
          <w:tcPr>
            <w:tcW w:w="2268" w:type="dxa"/>
            <w:tcBorders>
              <w:left w:val="nil"/>
              <w:bottom w:val="nil"/>
              <w:right w:val="nil"/>
            </w:tcBorders>
          </w:tcPr>
          <w:p w14:paraId="4A571F13" w14:textId="77777777" w:rsidR="0013257C" w:rsidRPr="00F7521A" w:rsidRDefault="0013257C" w:rsidP="0013257C">
            <w:pPr>
              <w:numPr>
                <w:ilvl w:val="0"/>
                <w:numId w:val="2"/>
              </w:num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 xml:space="preserve">Total continuous assessment </w:t>
            </w:r>
          </w:p>
          <w:p w14:paraId="0B5007E1" w14:textId="77777777" w:rsidR="0013257C" w:rsidRPr="00F7521A" w:rsidRDefault="0013257C" w:rsidP="0013257C">
            <w:pPr>
              <w:numPr>
                <w:ilvl w:val="0"/>
                <w:numId w:val="2"/>
              </w:num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Final examination marks</w:t>
            </w:r>
          </w:p>
        </w:tc>
        <w:tc>
          <w:tcPr>
            <w:tcW w:w="2556" w:type="dxa"/>
            <w:tcBorders>
              <w:left w:val="nil"/>
              <w:bottom w:val="nil"/>
              <w:right w:val="nil"/>
            </w:tcBorders>
          </w:tcPr>
          <w:p w14:paraId="184AEC67"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A positive significant correlation was observed between total EI and both total continuous assessment and final examination marks.</w:t>
            </w:r>
          </w:p>
        </w:tc>
      </w:tr>
      <w:tr w:rsidR="0013257C" w:rsidRPr="00F7521A" w14:paraId="54AE16CC" w14:textId="77777777" w:rsidTr="00806F77">
        <w:trPr>
          <w:jc w:val="center"/>
        </w:trPr>
        <w:tc>
          <w:tcPr>
            <w:tcW w:w="1867" w:type="dxa"/>
            <w:tcBorders>
              <w:left w:val="nil"/>
              <w:bottom w:val="nil"/>
              <w:right w:val="nil"/>
            </w:tcBorders>
          </w:tcPr>
          <w:p w14:paraId="18774962"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Brannick et al. [33]</w:t>
            </w:r>
          </w:p>
        </w:tc>
        <w:tc>
          <w:tcPr>
            <w:tcW w:w="972" w:type="dxa"/>
            <w:tcBorders>
              <w:left w:val="nil"/>
              <w:bottom w:val="nil"/>
              <w:right w:val="nil"/>
            </w:tcBorders>
          </w:tcPr>
          <w:p w14:paraId="3346F81D"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United States</w:t>
            </w:r>
          </w:p>
        </w:tc>
        <w:tc>
          <w:tcPr>
            <w:tcW w:w="1692" w:type="dxa"/>
            <w:tcBorders>
              <w:left w:val="nil"/>
              <w:bottom w:val="nil"/>
              <w:right w:val="nil"/>
            </w:tcBorders>
          </w:tcPr>
          <w:p w14:paraId="44A93D43"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 xml:space="preserve">Wong and Law Emotional </w:t>
            </w:r>
            <w:r w:rsidRPr="00F7521A">
              <w:rPr>
                <w:rFonts w:ascii="Times New Roman" w:hAnsi="Times New Roman" w:cs="Times New Roman"/>
                <w:color w:val="000000" w:themeColor="text1"/>
                <w:lang w:val=""/>
              </w:rPr>
              <w:lastRenderedPageBreak/>
              <w:t>Intelligence Scale (WLEIS)</w:t>
            </w:r>
          </w:p>
          <w:p w14:paraId="2BA00D2E" w14:textId="77777777" w:rsidR="0013257C" w:rsidRPr="00F7521A" w:rsidRDefault="0013257C" w:rsidP="00806F77">
            <w:pPr>
              <w:jc w:val="left"/>
              <w:rPr>
                <w:rFonts w:ascii="Times New Roman" w:hAnsi="Times New Roman" w:cs="Times New Roman"/>
                <w:color w:val="000000" w:themeColor="text1"/>
                <w:lang w:val=""/>
              </w:rPr>
            </w:pPr>
          </w:p>
          <w:p w14:paraId="36266F62"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MSCEIT</w:t>
            </w:r>
          </w:p>
        </w:tc>
        <w:tc>
          <w:tcPr>
            <w:tcW w:w="1560" w:type="dxa"/>
            <w:tcBorders>
              <w:left w:val="nil"/>
              <w:bottom w:val="nil"/>
              <w:right w:val="nil"/>
            </w:tcBorders>
          </w:tcPr>
          <w:p w14:paraId="7B8BDBFD"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lastRenderedPageBreak/>
              <w:t>Trait-based EI</w:t>
            </w:r>
          </w:p>
          <w:p w14:paraId="3F836D80" w14:textId="77777777" w:rsidR="0013257C" w:rsidRPr="00F7521A" w:rsidRDefault="0013257C" w:rsidP="00806F77">
            <w:pPr>
              <w:jc w:val="left"/>
              <w:rPr>
                <w:rFonts w:ascii="Times New Roman" w:hAnsi="Times New Roman" w:cs="Times New Roman"/>
                <w:color w:val="000000" w:themeColor="text1"/>
                <w:lang w:val=""/>
              </w:rPr>
            </w:pPr>
          </w:p>
          <w:p w14:paraId="300C9341" w14:textId="77777777" w:rsidR="0013257C" w:rsidRPr="00F7521A" w:rsidRDefault="0013257C" w:rsidP="00806F77">
            <w:pPr>
              <w:jc w:val="left"/>
              <w:rPr>
                <w:rFonts w:ascii="Times New Roman" w:hAnsi="Times New Roman" w:cs="Times New Roman"/>
                <w:color w:val="000000" w:themeColor="text1"/>
                <w:lang w:val=""/>
              </w:rPr>
            </w:pPr>
          </w:p>
          <w:p w14:paraId="6D79F097" w14:textId="77777777" w:rsidR="0013257C" w:rsidRPr="00F7521A" w:rsidRDefault="0013257C" w:rsidP="00806F77">
            <w:pPr>
              <w:jc w:val="left"/>
              <w:rPr>
                <w:rFonts w:ascii="Times New Roman" w:hAnsi="Times New Roman" w:cs="Times New Roman"/>
                <w:color w:val="000000" w:themeColor="text1"/>
                <w:lang w:val=""/>
              </w:rPr>
            </w:pPr>
          </w:p>
          <w:p w14:paraId="7A0FB1BC"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Ability-based EI</w:t>
            </w:r>
          </w:p>
        </w:tc>
        <w:tc>
          <w:tcPr>
            <w:tcW w:w="2268" w:type="dxa"/>
            <w:tcBorders>
              <w:left w:val="nil"/>
              <w:bottom w:val="nil"/>
              <w:right w:val="nil"/>
            </w:tcBorders>
          </w:tcPr>
          <w:p w14:paraId="47227441" w14:textId="77777777" w:rsidR="0013257C" w:rsidRPr="00F7521A" w:rsidRDefault="0013257C" w:rsidP="0013257C">
            <w:pPr>
              <w:numPr>
                <w:ilvl w:val="0"/>
                <w:numId w:val="4"/>
              </w:num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lastRenderedPageBreak/>
              <w:t xml:space="preserve">Medical College Admissions Test </w:t>
            </w:r>
            <w:r w:rsidRPr="00F7521A">
              <w:rPr>
                <w:rFonts w:ascii="Times New Roman" w:hAnsi="Times New Roman" w:cs="Times New Roman"/>
                <w:color w:val="000000" w:themeColor="text1"/>
                <w:lang w:val=""/>
              </w:rPr>
              <w:lastRenderedPageBreak/>
              <w:t>(MCAT)</w:t>
            </w:r>
          </w:p>
          <w:p w14:paraId="0FD2BE4E" w14:textId="77777777" w:rsidR="0013257C" w:rsidRPr="00F7521A" w:rsidRDefault="0013257C" w:rsidP="0013257C">
            <w:pPr>
              <w:numPr>
                <w:ilvl w:val="0"/>
                <w:numId w:val="4"/>
              </w:num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GPA</w:t>
            </w:r>
          </w:p>
        </w:tc>
        <w:tc>
          <w:tcPr>
            <w:tcW w:w="2556" w:type="dxa"/>
            <w:tcBorders>
              <w:left w:val="nil"/>
              <w:bottom w:val="nil"/>
              <w:right w:val="nil"/>
            </w:tcBorders>
          </w:tcPr>
          <w:p w14:paraId="22DB5DE6"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lastRenderedPageBreak/>
              <w:t xml:space="preserve">There was no significant </w:t>
            </w:r>
            <w:r w:rsidRPr="00F7521A">
              <w:rPr>
                <w:rFonts w:ascii="Times New Roman" w:hAnsi="Times New Roman" w:cs="Times New Roman"/>
                <w:color w:val="000000" w:themeColor="text1"/>
                <w:lang w:val=""/>
              </w:rPr>
              <w:lastRenderedPageBreak/>
              <w:t>correlation between trait-based EI (i.e., WLEIS) and academic performance, while ability-based EI (i.e., MSCEIT) was significantly correlated with academic performance.</w:t>
            </w:r>
          </w:p>
        </w:tc>
      </w:tr>
      <w:tr w:rsidR="0013257C" w:rsidRPr="00F7521A" w14:paraId="52ED1662" w14:textId="77777777" w:rsidTr="00806F77">
        <w:trPr>
          <w:jc w:val="center"/>
        </w:trPr>
        <w:tc>
          <w:tcPr>
            <w:tcW w:w="1867" w:type="dxa"/>
            <w:tcBorders>
              <w:left w:val="nil"/>
              <w:bottom w:val="nil"/>
              <w:right w:val="nil"/>
            </w:tcBorders>
          </w:tcPr>
          <w:p w14:paraId="35AD6C92"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lastRenderedPageBreak/>
              <w:t>Shah et al. [34]</w:t>
            </w:r>
          </w:p>
        </w:tc>
        <w:tc>
          <w:tcPr>
            <w:tcW w:w="972" w:type="dxa"/>
            <w:tcBorders>
              <w:left w:val="nil"/>
              <w:bottom w:val="nil"/>
              <w:right w:val="nil"/>
            </w:tcBorders>
          </w:tcPr>
          <w:p w14:paraId="592AFC6C"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India</w:t>
            </w:r>
          </w:p>
        </w:tc>
        <w:tc>
          <w:tcPr>
            <w:tcW w:w="1692" w:type="dxa"/>
            <w:tcBorders>
              <w:left w:val="nil"/>
              <w:bottom w:val="nil"/>
              <w:right w:val="nil"/>
            </w:tcBorders>
          </w:tcPr>
          <w:p w14:paraId="61229DD7"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EQ questionnaire prepared by the Institute of Health and Human Potential</w:t>
            </w:r>
          </w:p>
        </w:tc>
        <w:tc>
          <w:tcPr>
            <w:tcW w:w="1560" w:type="dxa"/>
            <w:tcBorders>
              <w:left w:val="nil"/>
              <w:bottom w:val="nil"/>
              <w:right w:val="nil"/>
            </w:tcBorders>
          </w:tcPr>
          <w:p w14:paraId="080E1C72"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Trait-based EI</w:t>
            </w:r>
          </w:p>
        </w:tc>
        <w:tc>
          <w:tcPr>
            <w:tcW w:w="2268" w:type="dxa"/>
            <w:tcBorders>
              <w:left w:val="nil"/>
              <w:bottom w:val="nil"/>
              <w:right w:val="nil"/>
            </w:tcBorders>
          </w:tcPr>
          <w:p w14:paraId="20660500" w14:textId="77777777" w:rsidR="0013257C" w:rsidRPr="00F7521A" w:rsidRDefault="0013257C" w:rsidP="0013257C">
            <w:pPr>
              <w:numPr>
                <w:ilvl w:val="0"/>
                <w:numId w:val="3"/>
              </w:num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Achievement examination</w:t>
            </w:r>
          </w:p>
        </w:tc>
        <w:tc>
          <w:tcPr>
            <w:tcW w:w="2556" w:type="dxa"/>
            <w:tcBorders>
              <w:left w:val="nil"/>
              <w:bottom w:val="nil"/>
              <w:right w:val="nil"/>
            </w:tcBorders>
          </w:tcPr>
          <w:p w14:paraId="04DAA4B3"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A significant negative correlation was found between EI and academic achievement.</w:t>
            </w:r>
          </w:p>
        </w:tc>
      </w:tr>
      <w:tr w:rsidR="0013257C" w:rsidRPr="00F7521A" w14:paraId="3C7BD860" w14:textId="77777777" w:rsidTr="00806F77">
        <w:trPr>
          <w:jc w:val="center"/>
        </w:trPr>
        <w:tc>
          <w:tcPr>
            <w:tcW w:w="1867" w:type="dxa"/>
            <w:tcBorders>
              <w:left w:val="nil"/>
              <w:bottom w:val="nil"/>
              <w:right w:val="nil"/>
            </w:tcBorders>
          </w:tcPr>
          <w:p w14:paraId="6C807FA5"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Humphrey-Murto et al. [15]</w:t>
            </w:r>
          </w:p>
        </w:tc>
        <w:tc>
          <w:tcPr>
            <w:tcW w:w="972" w:type="dxa"/>
            <w:tcBorders>
              <w:left w:val="nil"/>
              <w:bottom w:val="nil"/>
              <w:right w:val="nil"/>
            </w:tcBorders>
          </w:tcPr>
          <w:p w14:paraId="18ADD92D"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Canada</w:t>
            </w:r>
          </w:p>
        </w:tc>
        <w:tc>
          <w:tcPr>
            <w:tcW w:w="1692" w:type="dxa"/>
            <w:tcBorders>
              <w:left w:val="nil"/>
              <w:bottom w:val="nil"/>
              <w:right w:val="nil"/>
            </w:tcBorders>
          </w:tcPr>
          <w:p w14:paraId="60714D1E"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MSCEIT</w:t>
            </w:r>
          </w:p>
        </w:tc>
        <w:tc>
          <w:tcPr>
            <w:tcW w:w="1560" w:type="dxa"/>
            <w:tcBorders>
              <w:left w:val="nil"/>
              <w:bottom w:val="nil"/>
              <w:right w:val="nil"/>
            </w:tcBorders>
          </w:tcPr>
          <w:p w14:paraId="75A85375"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Ability-based EI</w:t>
            </w:r>
          </w:p>
        </w:tc>
        <w:tc>
          <w:tcPr>
            <w:tcW w:w="2268" w:type="dxa"/>
            <w:tcBorders>
              <w:left w:val="nil"/>
              <w:bottom w:val="nil"/>
              <w:right w:val="nil"/>
            </w:tcBorders>
          </w:tcPr>
          <w:p w14:paraId="5596AE5B" w14:textId="77777777" w:rsidR="0013257C" w:rsidRPr="00F7521A" w:rsidRDefault="0013257C" w:rsidP="0013257C">
            <w:pPr>
              <w:numPr>
                <w:ilvl w:val="0"/>
                <w:numId w:val="5"/>
              </w:num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Written examination</w:t>
            </w:r>
          </w:p>
          <w:p w14:paraId="10ABC6D5" w14:textId="77777777" w:rsidR="0013257C" w:rsidRPr="00F7521A" w:rsidRDefault="0013257C" w:rsidP="0013257C">
            <w:pPr>
              <w:numPr>
                <w:ilvl w:val="0"/>
                <w:numId w:val="5"/>
              </w:num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Objective structured clinical examination</w:t>
            </w:r>
          </w:p>
        </w:tc>
        <w:tc>
          <w:tcPr>
            <w:tcW w:w="2556" w:type="dxa"/>
            <w:tcBorders>
              <w:left w:val="nil"/>
              <w:bottom w:val="nil"/>
              <w:right w:val="nil"/>
            </w:tcBorders>
          </w:tcPr>
          <w:p w14:paraId="28F790D4"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EI does not appear to reliably predict future academic performance.</w:t>
            </w:r>
          </w:p>
        </w:tc>
      </w:tr>
      <w:tr w:rsidR="0013257C" w:rsidRPr="00F7521A" w14:paraId="1F956CAF" w14:textId="77777777" w:rsidTr="00806F77">
        <w:trPr>
          <w:jc w:val="center"/>
        </w:trPr>
        <w:tc>
          <w:tcPr>
            <w:tcW w:w="1867" w:type="dxa"/>
            <w:tcBorders>
              <w:left w:val="nil"/>
              <w:bottom w:val="nil"/>
              <w:right w:val="nil"/>
            </w:tcBorders>
          </w:tcPr>
          <w:p w14:paraId="7628C006"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Naeem et al. [35]</w:t>
            </w:r>
          </w:p>
        </w:tc>
        <w:tc>
          <w:tcPr>
            <w:tcW w:w="972" w:type="dxa"/>
            <w:tcBorders>
              <w:left w:val="nil"/>
              <w:bottom w:val="nil"/>
              <w:right w:val="nil"/>
            </w:tcBorders>
          </w:tcPr>
          <w:p w14:paraId="145BAEA1"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Saudi Arabia</w:t>
            </w:r>
          </w:p>
        </w:tc>
        <w:tc>
          <w:tcPr>
            <w:tcW w:w="1692" w:type="dxa"/>
            <w:tcBorders>
              <w:left w:val="nil"/>
              <w:bottom w:val="nil"/>
              <w:right w:val="nil"/>
            </w:tcBorders>
          </w:tcPr>
          <w:p w14:paraId="1C470120"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SSEIT</w:t>
            </w:r>
          </w:p>
        </w:tc>
        <w:tc>
          <w:tcPr>
            <w:tcW w:w="1560" w:type="dxa"/>
            <w:tcBorders>
              <w:left w:val="nil"/>
              <w:bottom w:val="nil"/>
              <w:right w:val="nil"/>
            </w:tcBorders>
          </w:tcPr>
          <w:p w14:paraId="6B02E9A9"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Ability-based EI</w:t>
            </w:r>
          </w:p>
        </w:tc>
        <w:tc>
          <w:tcPr>
            <w:tcW w:w="2268" w:type="dxa"/>
            <w:tcBorders>
              <w:left w:val="nil"/>
              <w:bottom w:val="nil"/>
              <w:right w:val="nil"/>
            </w:tcBorders>
          </w:tcPr>
          <w:p w14:paraId="69CAEBB5" w14:textId="77777777" w:rsidR="0013257C" w:rsidRPr="00F7521A" w:rsidRDefault="0013257C" w:rsidP="0013257C">
            <w:pPr>
              <w:numPr>
                <w:ilvl w:val="0"/>
                <w:numId w:val="3"/>
              </w:num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Cumulative grade point average (CGPA)</w:t>
            </w:r>
          </w:p>
        </w:tc>
        <w:tc>
          <w:tcPr>
            <w:tcW w:w="2556" w:type="dxa"/>
            <w:tcBorders>
              <w:left w:val="nil"/>
              <w:bottom w:val="nil"/>
              <w:right w:val="nil"/>
            </w:tcBorders>
          </w:tcPr>
          <w:p w14:paraId="28C16D93"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A significant positive relationship was found between EI and the Optimism subscale, and EI and the Awareness of Emotions subscale, while EI was not significantly associated with the Use of Emotion subscale.</w:t>
            </w:r>
          </w:p>
        </w:tc>
      </w:tr>
      <w:tr w:rsidR="0013257C" w:rsidRPr="00F7521A" w14:paraId="5E921A4F" w14:textId="77777777" w:rsidTr="00806F77">
        <w:trPr>
          <w:jc w:val="center"/>
        </w:trPr>
        <w:tc>
          <w:tcPr>
            <w:tcW w:w="1867" w:type="dxa"/>
            <w:tcBorders>
              <w:left w:val="nil"/>
              <w:bottom w:val="nil"/>
              <w:right w:val="nil"/>
            </w:tcBorders>
          </w:tcPr>
          <w:p w14:paraId="4277259A"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Libbrecht et al. [16]</w:t>
            </w:r>
          </w:p>
        </w:tc>
        <w:tc>
          <w:tcPr>
            <w:tcW w:w="972" w:type="dxa"/>
            <w:tcBorders>
              <w:left w:val="nil"/>
              <w:bottom w:val="nil"/>
              <w:right w:val="nil"/>
            </w:tcBorders>
          </w:tcPr>
          <w:p w14:paraId="6FEA6F57"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Belgium</w:t>
            </w:r>
          </w:p>
        </w:tc>
        <w:tc>
          <w:tcPr>
            <w:tcW w:w="1692" w:type="dxa"/>
            <w:tcBorders>
              <w:left w:val="nil"/>
              <w:bottom w:val="nil"/>
              <w:right w:val="nil"/>
            </w:tcBorders>
          </w:tcPr>
          <w:p w14:paraId="0FBE5A1D"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Situational Test of Emotional Understanding (STEU)</w:t>
            </w:r>
          </w:p>
          <w:p w14:paraId="1493C79B" w14:textId="77777777" w:rsidR="0013257C" w:rsidRPr="00F7521A" w:rsidRDefault="0013257C" w:rsidP="00806F77">
            <w:pPr>
              <w:jc w:val="left"/>
              <w:rPr>
                <w:rFonts w:ascii="Times New Roman" w:hAnsi="Times New Roman" w:cs="Times New Roman"/>
                <w:color w:val="000000" w:themeColor="text1"/>
                <w:lang w:val=""/>
              </w:rPr>
            </w:pPr>
          </w:p>
          <w:p w14:paraId="045D3A36"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Situational Test of Emotion Management (STEM)</w:t>
            </w:r>
          </w:p>
          <w:p w14:paraId="078EE63D" w14:textId="77777777" w:rsidR="0013257C" w:rsidRPr="00F7521A" w:rsidRDefault="0013257C" w:rsidP="00806F77">
            <w:pPr>
              <w:jc w:val="left"/>
              <w:rPr>
                <w:rFonts w:ascii="Times New Roman" w:hAnsi="Times New Roman" w:cs="Times New Roman"/>
                <w:color w:val="000000" w:themeColor="text1"/>
                <w:lang w:val=""/>
              </w:rPr>
            </w:pPr>
          </w:p>
        </w:tc>
        <w:tc>
          <w:tcPr>
            <w:tcW w:w="1560" w:type="dxa"/>
            <w:tcBorders>
              <w:left w:val="nil"/>
              <w:bottom w:val="nil"/>
              <w:right w:val="nil"/>
            </w:tcBorders>
          </w:tcPr>
          <w:p w14:paraId="1023639E"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Ability-based EI</w:t>
            </w:r>
          </w:p>
        </w:tc>
        <w:tc>
          <w:tcPr>
            <w:tcW w:w="2268" w:type="dxa"/>
            <w:tcBorders>
              <w:left w:val="nil"/>
              <w:bottom w:val="nil"/>
              <w:right w:val="nil"/>
            </w:tcBorders>
          </w:tcPr>
          <w:p w14:paraId="38B15361" w14:textId="77777777" w:rsidR="0013257C" w:rsidRPr="00F7521A" w:rsidRDefault="0013257C" w:rsidP="0013257C">
            <w:pPr>
              <w:numPr>
                <w:ilvl w:val="0"/>
                <w:numId w:val="3"/>
              </w:num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Standardized grades assessing two facets of academic performance: (a) intellectual academic performance, and (b) interpersonal academic performance</w:t>
            </w:r>
          </w:p>
        </w:tc>
        <w:tc>
          <w:tcPr>
            <w:tcW w:w="2556" w:type="dxa"/>
            <w:tcBorders>
              <w:left w:val="nil"/>
              <w:bottom w:val="nil"/>
              <w:right w:val="nil"/>
            </w:tcBorders>
          </w:tcPr>
          <w:p w14:paraId="05D885CF"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A significant positive correlation was observed between the Emotional Regulation Ability subscale and total EI and Interpersonal Academic Performance, while no significant association was found between EI and Intellectual Academic Performance.</w:t>
            </w:r>
          </w:p>
        </w:tc>
      </w:tr>
      <w:tr w:rsidR="0013257C" w:rsidRPr="00F7521A" w14:paraId="4FFF509A" w14:textId="77777777" w:rsidTr="00806F77">
        <w:trPr>
          <w:jc w:val="center"/>
        </w:trPr>
        <w:tc>
          <w:tcPr>
            <w:tcW w:w="1867" w:type="dxa"/>
            <w:tcBorders>
              <w:left w:val="nil"/>
              <w:bottom w:val="nil"/>
              <w:right w:val="nil"/>
            </w:tcBorders>
          </w:tcPr>
          <w:p w14:paraId="260826D0"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Radfar et al. [36]</w:t>
            </w:r>
          </w:p>
        </w:tc>
        <w:tc>
          <w:tcPr>
            <w:tcW w:w="972" w:type="dxa"/>
            <w:tcBorders>
              <w:left w:val="nil"/>
              <w:bottom w:val="nil"/>
              <w:right w:val="nil"/>
            </w:tcBorders>
          </w:tcPr>
          <w:p w14:paraId="21C5B26F"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Iran</w:t>
            </w:r>
          </w:p>
        </w:tc>
        <w:tc>
          <w:tcPr>
            <w:tcW w:w="1692" w:type="dxa"/>
            <w:tcBorders>
              <w:left w:val="nil"/>
              <w:bottom w:val="nil"/>
              <w:right w:val="nil"/>
            </w:tcBorders>
          </w:tcPr>
          <w:p w14:paraId="385B20FE"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EQ-i</w:t>
            </w:r>
          </w:p>
        </w:tc>
        <w:tc>
          <w:tcPr>
            <w:tcW w:w="1560" w:type="dxa"/>
            <w:tcBorders>
              <w:left w:val="nil"/>
              <w:bottom w:val="nil"/>
              <w:right w:val="nil"/>
            </w:tcBorders>
          </w:tcPr>
          <w:p w14:paraId="1B0D93DB"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Trait-based EI</w:t>
            </w:r>
          </w:p>
        </w:tc>
        <w:tc>
          <w:tcPr>
            <w:tcW w:w="2268" w:type="dxa"/>
            <w:tcBorders>
              <w:left w:val="nil"/>
              <w:bottom w:val="nil"/>
              <w:right w:val="nil"/>
            </w:tcBorders>
          </w:tcPr>
          <w:p w14:paraId="72EDFB64" w14:textId="77777777" w:rsidR="0013257C" w:rsidRPr="00F7521A" w:rsidRDefault="0013257C" w:rsidP="0013257C">
            <w:pPr>
              <w:numPr>
                <w:ilvl w:val="0"/>
                <w:numId w:val="3"/>
              </w:num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GPA</w:t>
            </w:r>
          </w:p>
        </w:tc>
        <w:tc>
          <w:tcPr>
            <w:tcW w:w="2556" w:type="dxa"/>
            <w:tcBorders>
              <w:left w:val="nil"/>
              <w:bottom w:val="nil"/>
              <w:right w:val="nil"/>
            </w:tcBorders>
          </w:tcPr>
          <w:p w14:paraId="2ED22C6E"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There was a positive significant relationship between EI and GPA</w:t>
            </w:r>
          </w:p>
        </w:tc>
      </w:tr>
      <w:tr w:rsidR="0013257C" w:rsidRPr="00F7521A" w14:paraId="3EA55774" w14:textId="77777777" w:rsidTr="00806F77">
        <w:trPr>
          <w:jc w:val="center"/>
        </w:trPr>
        <w:tc>
          <w:tcPr>
            <w:tcW w:w="1867" w:type="dxa"/>
            <w:tcBorders>
              <w:left w:val="nil"/>
              <w:bottom w:val="nil"/>
              <w:right w:val="nil"/>
            </w:tcBorders>
          </w:tcPr>
          <w:p w14:paraId="10C3F938"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Rajasingam et al. [37]</w:t>
            </w:r>
          </w:p>
        </w:tc>
        <w:tc>
          <w:tcPr>
            <w:tcW w:w="972" w:type="dxa"/>
            <w:tcBorders>
              <w:left w:val="nil"/>
              <w:bottom w:val="nil"/>
              <w:right w:val="nil"/>
            </w:tcBorders>
          </w:tcPr>
          <w:p w14:paraId="493C8194"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Malaysia</w:t>
            </w:r>
          </w:p>
        </w:tc>
        <w:tc>
          <w:tcPr>
            <w:tcW w:w="1692" w:type="dxa"/>
            <w:tcBorders>
              <w:left w:val="nil"/>
              <w:bottom w:val="nil"/>
              <w:right w:val="nil"/>
            </w:tcBorders>
          </w:tcPr>
          <w:p w14:paraId="3143F95C"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 xml:space="preserve">Trait Meta Mood Scale </w:t>
            </w:r>
            <w:r w:rsidRPr="00F7521A">
              <w:rPr>
                <w:rFonts w:ascii="Times New Roman" w:hAnsi="Times New Roman" w:cs="Times New Roman"/>
                <w:color w:val="000000" w:themeColor="text1"/>
                <w:lang w:val=""/>
              </w:rPr>
              <w:lastRenderedPageBreak/>
              <w:t>(TMMS)</w:t>
            </w:r>
          </w:p>
        </w:tc>
        <w:tc>
          <w:tcPr>
            <w:tcW w:w="1560" w:type="dxa"/>
            <w:tcBorders>
              <w:left w:val="nil"/>
              <w:bottom w:val="nil"/>
              <w:right w:val="nil"/>
            </w:tcBorders>
          </w:tcPr>
          <w:p w14:paraId="17C21C29"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lastRenderedPageBreak/>
              <w:t>Trait-based EI</w:t>
            </w:r>
          </w:p>
        </w:tc>
        <w:tc>
          <w:tcPr>
            <w:tcW w:w="2268" w:type="dxa"/>
            <w:tcBorders>
              <w:left w:val="nil"/>
              <w:bottom w:val="nil"/>
              <w:right w:val="nil"/>
            </w:tcBorders>
          </w:tcPr>
          <w:p w14:paraId="0CBF0D4A" w14:textId="77777777" w:rsidR="0013257C" w:rsidRPr="00F7521A" w:rsidRDefault="0013257C" w:rsidP="0013257C">
            <w:pPr>
              <w:numPr>
                <w:ilvl w:val="0"/>
                <w:numId w:val="3"/>
              </w:num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 xml:space="preserve">Average of five continuous </w:t>
            </w:r>
            <w:r w:rsidRPr="00F7521A">
              <w:rPr>
                <w:rFonts w:ascii="Times New Roman" w:hAnsi="Times New Roman" w:cs="Times New Roman"/>
                <w:color w:val="000000" w:themeColor="text1"/>
                <w:lang w:val=""/>
              </w:rPr>
              <w:lastRenderedPageBreak/>
              <w:t>assessment tests.</w:t>
            </w:r>
          </w:p>
        </w:tc>
        <w:tc>
          <w:tcPr>
            <w:tcW w:w="2556" w:type="dxa"/>
            <w:tcBorders>
              <w:left w:val="nil"/>
              <w:bottom w:val="nil"/>
              <w:right w:val="nil"/>
            </w:tcBorders>
          </w:tcPr>
          <w:p w14:paraId="186D92CC"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lastRenderedPageBreak/>
              <w:t xml:space="preserve">A positive significant correlation was found </w:t>
            </w:r>
            <w:r w:rsidRPr="00F7521A">
              <w:rPr>
                <w:rFonts w:ascii="Times New Roman" w:hAnsi="Times New Roman" w:cs="Times New Roman"/>
                <w:color w:val="000000" w:themeColor="text1"/>
                <w:lang w:val=""/>
              </w:rPr>
              <w:lastRenderedPageBreak/>
              <w:t>between the Attention to Feelings subscale and academic performance, while total EI, the Clarity subscale, and the Mood Repair subscale were not significantly associated with academic performance.</w:t>
            </w:r>
          </w:p>
        </w:tc>
      </w:tr>
      <w:tr w:rsidR="0013257C" w:rsidRPr="00F7521A" w14:paraId="1B7CEBA4" w14:textId="77777777" w:rsidTr="00806F77">
        <w:trPr>
          <w:jc w:val="center"/>
        </w:trPr>
        <w:tc>
          <w:tcPr>
            <w:tcW w:w="1867" w:type="dxa"/>
            <w:tcBorders>
              <w:left w:val="nil"/>
              <w:bottom w:val="nil"/>
              <w:right w:val="nil"/>
            </w:tcBorders>
          </w:tcPr>
          <w:p w14:paraId="6818D195"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lastRenderedPageBreak/>
              <w:t>Nath, Ghosh, and Das [38]</w:t>
            </w:r>
          </w:p>
        </w:tc>
        <w:tc>
          <w:tcPr>
            <w:tcW w:w="972" w:type="dxa"/>
            <w:tcBorders>
              <w:left w:val="nil"/>
              <w:bottom w:val="nil"/>
              <w:right w:val="nil"/>
            </w:tcBorders>
          </w:tcPr>
          <w:p w14:paraId="1B2D362B"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India</w:t>
            </w:r>
          </w:p>
        </w:tc>
        <w:tc>
          <w:tcPr>
            <w:tcW w:w="1692" w:type="dxa"/>
            <w:tcBorders>
              <w:left w:val="nil"/>
              <w:bottom w:val="nil"/>
              <w:right w:val="nil"/>
            </w:tcBorders>
          </w:tcPr>
          <w:p w14:paraId="3083DED2"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 xml:space="preserve">EQ Questionnaire </w:t>
            </w:r>
          </w:p>
        </w:tc>
        <w:tc>
          <w:tcPr>
            <w:tcW w:w="1560" w:type="dxa"/>
            <w:tcBorders>
              <w:left w:val="nil"/>
              <w:bottom w:val="nil"/>
              <w:right w:val="nil"/>
            </w:tcBorders>
          </w:tcPr>
          <w:p w14:paraId="4E07F7E7"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Trait-based EI</w:t>
            </w:r>
          </w:p>
        </w:tc>
        <w:tc>
          <w:tcPr>
            <w:tcW w:w="2268" w:type="dxa"/>
            <w:tcBorders>
              <w:left w:val="nil"/>
              <w:bottom w:val="nil"/>
              <w:right w:val="nil"/>
            </w:tcBorders>
          </w:tcPr>
          <w:p w14:paraId="22BE3C0D" w14:textId="77777777" w:rsidR="0013257C" w:rsidRPr="00F7521A" w:rsidRDefault="0013257C" w:rsidP="0013257C">
            <w:pPr>
              <w:numPr>
                <w:ilvl w:val="0"/>
                <w:numId w:val="3"/>
              </w:num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MBBS examination</w:t>
            </w:r>
          </w:p>
        </w:tc>
        <w:tc>
          <w:tcPr>
            <w:tcW w:w="2556" w:type="dxa"/>
            <w:tcBorders>
              <w:left w:val="nil"/>
              <w:bottom w:val="nil"/>
              <w:right w:val="nil"/>
            </w:tcBorders>
          </w:tcPr>
          <w:p w14:paraId="77127E1C"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No significant correlation was found between of EI and academic performance.</w:t>
            </w:r>
          </w:p>
        </w:tc>
      </w:tr>
      <w:tr w:rsidR="0013257C" w:rsidRPr="00F7521A" w14:paraId="77684722" w14:textId="77777777" w:rsidTr="00806F77">
        <w:trPr>
          <w:jc w:val="center"/>
        </w:trPr>
        <w:tc>
          <w:tcPr>
            <w:tcW w:w="1867" w:type="dxa"/>
            <w:tcBorders>
              <w:left w:val="nil"/>
              <w:bottom w:val="nil"/>
              <w:right w:val="nil"/>
            </w:tcBorders>
          </w:tcPr>
          <w:p w14:paraId="2268A29C"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Holman et al. [39]</w:t>
            </w:r>
          </w:p>
        </w:tc>
        <w:tc>
          <w:tcPr>
            <w:tcW w:w="972" w:type="dxa"/>
            <w:tcBorders>
              <w:left w:val="nil"/>
              <w:bottom w:val="nil"/>
              <w:right w:val="nil"/>
            </w:tcBorders>
          </w:tcPr>
          <w:p w14:paraId="2332FEB5"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United States</w:t>
            </w:r>
          </w:p>
        </w:tc>
        <w:tc>
          <w:tcPr>
            <w:tcW w:w="1692" w:type="dxa"/>
            <w:tcBorders>
              <w:left w:val="nil"/>
              <w:bottom w:val="nil"/>
              <w:right w:val="nil"/>
            </w:tcBorders>
          </w:tcPr>
          <w:p w14:paraId="76623CE4"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SSEIT</w:t>
            </w:r>
          </w:p>
        </w:tc>
        <w:tc>
          <w:tcPr>
            <w:tcW w:w="1560" w:type="dxa"/>
            <w:tcBorders>
              <w:left w:val="nil"/>
              <w:bottom w:val="nil"/>
              <w:right w:val="nil"/>
            </w:tcBorders>
          </w:tcPr>
          <w:p w14:paraId="31C7008C"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Trait-based EI</w:t>
            </w:r>
          </w:p>
        </w:tc>
        <w:tc>
          <w:tcPr>
            <w:tcW w:w="2268" w:type="dxa"/>
            <w:tcBorders>
              <w:left w:val="nil"/>
              <w:bottom w:val="nil"/>
              <w:right w:val="nil"/>
            </w:tcBorders>
          </w:tcPr>
          <w:p w14:paraId="3A6CCF4E" w14:textId="77777777" w:rsidR="0013257C" w:rsidRPr="00F7521A" w:rsidRDefault="0013257C" w:rsidP="0013257C">
            <w:pPr>
              <w:numPr>
                <w:ilvl w:val="0"/>
                <w:numId w:val="7"/>
              </w:num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Final written examination score</w:t>
            </w:r>
          </w:p>
          <w:p w14:paraId="7B59B202" w14:textId="77777777" w:rsidR="0013257C" w:rsidRPr="00F7521A" w:rsidRDefault="0013257C" w:rsidP="0013257C">
            <w:pPr>
              <w:numPr>
                <w:ilvl w:val="0"/>
                <w:numId w:val="7"/>
              </w:num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Final practical score</w:t>
            </w:r>
          </w:p>
          <w:p w14:paraId="3B0EEC4A" w14:textId="77777777" w:rsidR="0013257C" w:rsidRPr="00F7521A" w:rsidRDefault="0013257C" w:rsidP="00806F77">
            <w:pPr>
              <w:jc w:val="left"/>
              <w:rPr>
                <w:rFonts w:ascii="Times New Roman" w:hAnsi="Times New Roman" w:cs="Times New Roman"/>
                <w:color w:val="000000" w:themeColor="text1"/>
                <w:lang w:val=""/>
              </w:rPr>
            </w:pPr>
          </w:p>
        </w:tc>
        <w:tc>
          <w:tcPr>
            <w:tcW w:w="2556" w:type="dxa"/>
            <w:tcBorders>
              <w:left w:val="nil"/>
              <w:bottom w:val="nil"/>
              <w:right w:val="nil"/>
            </w:tcBorders>
          </w:tcPr>
          <w:p w14:paraId="468BAC92"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No significant correlation was found between EI and academic performance.</w:t>
            </w:r>
          </w:p>
        </w:tc>
      </w:tr>
      <w:tr w:rsidR="0013257C" w:rsidRPr="00F7521A" w14:paraId="373FAB53" w14:textId="77777777" w:rsidTr="00806F77">
        <w:trPr>
          <w:jc w:val="center"/>
        </w:trPr>
        <w:tc>
          <w:tcPr>
            <w:tcW w:w="1867" w:type="dxa"/>
            <w:tcBorders>
              <w:left w:val="nil"/>
              <w:bottom w:val="nil"/>
              <w:right w:val="nil"/>
            </w:tcBorders>
          </w:tcPr>
          <w:p w14:paraId="767DEB58"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Aithal et al. [40]</w:t>
            </w:r>
          </w:p>
        </w:tc>
        <w:tc>
          <w:tcPr>
            <w:tcW w:w="972" w:type="dxa"/>
            <w:tcBorders>
              <w:left w:val="nil"/>
              <w:bottom w:val="nil"/>
              <w:right w:val="nil"/>
            </w:tcBorders>
          </w:tcPr>
          <w:p w14:paraId="57BA82E2"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India</w:t>
            </w:r>
          </w:p>
        </w:tc>
        <w:tc>
          <w:tcPr>
            <w:tcW w:w="1692" w:type="dxa"/>
            <w:tcBorders>
              <w:left w:val="nil"/>
              <w:bottom w:val="nil"/>
              <w:right w:val="nil"/>
            </w:tcBorders>
          </w:tcPr>
          <w:p w14:paraId="293BF1F1"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TEIQue</w:t>
            </w:r>
          </w:p>
        </w:tc>
        <w:tc>
          <w:tcPr>
            <w:tcW w:w="1560" w:type="dxa"/>
            <w:tcBorders>
              <w:left w:val="nil"/>
              <w:bottom w:val="nil"/>
              <w:right w:val="nil"/>
            </w:tcBorders>
          </w:tcPr>
          <w:p w14:paraId="7BBD7C38"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Trait-based EI</w:t>
            </w:r>
          </w:p>
        </w:tc>
        <w:tc>
          <w:tcPr>
            <w:tcW w:w="2268" w:type="dxa"/>
            <w:tcBorders>
              <w:left w:val="nil"/>
              <w:bottom w:val="nil"/>
              <w:right w:val="nil"/>
            </w:tcBorders>
          </w:tcPr>
          <w:p w14:paraId="2F537019" w14:textId="77777777" w:rsidR="0013257C" w:rsidRPr="00F7521A" w:rsidRDefault="0013257C" w:rsidP="0013257C">
            <w:pPr>
              <w:numPr>
                <w:ilvl w:val="0"/>
                <w:numId w:val="3"/>
              </w:num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MBBS examination</w:t>
            </w:r>
          </w:p>
        </w:tc>
        <w:tc>
          <w:tcPr>
            <w:tcW w:w="2556" w:type="dxa"/>
            <w:tcBorders>
              <w:left w:val="nil"/>
              <w:bottom w:val="nil"/>
              <w:right w:val="nil"/>
            </w:tcBorders>
          </w:tcPr>
          <w:p w14:paraId="2F003D62"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There was a significant positive correlation between EI and academic performance.</w:t>
            </w:r>
          </w:p>
        </w:tc>
      </w:tr>
      <w:tr w:rsidR="0013257C" w:rsidRPr="00F7521A" w14:paraId="00E983FC" w14:textId="77777777" w:rsidTr="00806F77">
        <w:trPr>
          <w:jc w:val="center"/>
        </w:trPr>
        <w:tc>
          <w:tcPr>
            <w:tcW w:w="1867" w:type="dxa"/>
            <w:tcBorders>
              <w:left w:val="nil"/>
              <w:bottom w:val="nil"/>
              <w:right w:val="nil"/>
            </w:tcBorders>
          </w:tcPr>
          <w:p w14:paraId="209C5703"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Johar, Ehsan, and Khan [41]</w:t>
            </w:r>
          </w:p>
        </w:tc>
        <w:tc>
          <w:tcPr>
            <w:tcW w:w="972" w:type="dxa"/>
            <w:tcBorders>
              <w:left w:val="nil"/>
              <w:bottom w:val="nil"/>
              <w:right w:val="nil"/>
            </w:tcBorders>
          </w:tcPr>
          <w:p w14:paraId="28C2C8FC"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Pakistan</w:t>
            </w:r>
          </w:p>
        </w:tc>
        <w:tc>
          <w:tcPr>
            <w:tcW w:w="1692" w:type="dxa"/>
            <w:tcBorders>
              <w:left w:val="nil"/>
              <w:bottom w:val="nil"/>
              <w:right w:val="nil"/>
            </w:tcBorders>
          </w:tcPr>
          <w:p w14:paraId="53A53C8B"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Quick Emotional Intelligence Self-Assessment Questionnaire</w:t>
            </w:r>
          </w:p>
        </w:tc>
        <w:tc>
          <w:tcPr>
            <w:tcW w:w="1560" w:type="dxa"/>
            <w:tcBorders>
              <w:left w:val="nil"/>
              <w:bottom w:val="nil"/>
              <w:right w:val="nil"/>
            </w:tcBorders>
          </w:tcPr>
          <w:p w14:paraId="051087E7"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Trait-based EI</w:t>
            </w:r>
          </w:p>
        </w:tc>
        <w:tc>
          <w:tcPr>
            <w:tcW w:w="2268" w:type="dxa"/>
            <w:tcBorders>
              <w:left w:val="nil"/>
              <w:bottom w:val="nil"/>
              <w:right w:val="nil"/>
            </w:tcBorders>
          </w:tcPr>
          <w:p w14:paraId="663A4F81" w14:textId="77777777" w:rsidR="0013257C" w:rsidRPr="00F7521A" w:rsidRDefault="0013257C" w:rsidP="0013257C">
            <w:pPr>
              <w:numPr>
                <w:ilvl w:val="0"/>
                <w:numId w:val="3"/>
              </w:num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Grades in the professional examination</w:t>
            </w:r>
          </w:p>
        </w:tc>
        <w:tc>
          <w:tcPr>
            <w:tcW w:w="2556" w:type="dxa"/>
            <w:tcBorders>
              <w:left w:val="nil"/>
              <w:bottom w:val="nil"/>
              <w:right w:val="nil"/>
            </w:tcBorders>
          </w:tcPr>
          <w:p w14:paraId="6608F69B"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A positive and a significant correlation was found between the Total EI score as well as the Emotional Awareness and the Social Emotional Awareness subscales and grades in professional examination.</w:t>
            </w:r>
          </w:p>
        </w:tc>
      </w:tr>
      <w:tr w:rsidR="0013257C" w:rsidRPr="00F7521A" w14:paraId="4EBFF4BC" w14:textId="77777777" w:rsidTr="00806F77">
        <w:trPr>
          <w:jc w:val="center"/>
        </w:trPr>
        <w:tc>
          <w:tcPr>
            <w:tcW w:w="1867" w:type="dxa"/>
            <w:tcBorders>
              <w:left w:val="nil"/>
              <w:bottom w:val="nil"/>
              <w:right w:val="nil"/>
            </w:tcBorders>
          </w:tcPr>
          <w:p w14:paraId="19790EB3"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Altwijri et al. [5]</w:t>
            </w:r>
          </w:p>
        </w:tc>
        <w:tc>
          <w:tcPr>
            <w:tcW w:w="972" w:type="dxa"/>
            <w:tcBorders>
              <w:left w:val="nil"/>
              <w:bottom w:val="nil"/>
              <w:right w:val="nil"/>
            </w:tcBorders>
          </w:tcPr>
          <w:p w14:paraId="5435ACB0"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Saudi Arabia</w:t>
            </w:r>
          </w:p>
        </w:tc>
        <w:tc>
          <w:tcPr>
            <w:tcW w:w="1692" w:type="dxa"/>
            <w:tcBorders>
              <w:left w:val="nil"/>
              <w:bottom w:val="nil"/>
              <w:right w:val="nil"/>
            </w:tcBorders>
          </w:tcPr>
          <w:p w14:paraId="2A2EC21B"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SSEIT</w:t>
            </w:r>
          </w:p>
        </w:tc>
        <w:tc>
          <w:tcPr>
            <w:tcW w:w="1560" w:type="dxa"/>
            <w:tcBorders>
              <w:left w:val="nil"/>
              <w:bottom w:val="nil"/>
              <w:right w:val="nil"/>
            </w:tcBorders>
          </w:tcPr>
          <w:p w14:paraId="5ED93FA7"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Trait-based EI</w:t>
            </w:r>
          </w:p>
        </w:tc>
        <w:tc>
          <w:tcPr>
            <w:tcW w:w="2268" w:type="dxa"/>
            <w:tcBorders>
              <w:left w:val="nil"/>
              <w:bottom w:val="nil"/>
              <w:right w:val="nil"/>
            </w:tcBorders>
          </w:tcPr>
          <w:p w14:paraId="4F6BCC33" w14:textId="77777777" w:rsidR="0013257C" w:rsidRPr="00F7521A" w:rsidRDefault="0013257C" w:rsidP="0013257C">
            <w:pPr>
              <w:numPr>
                <w:ilvl w:val="0"/>
                <w:numId w:val="8"/>
              </w:num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Academic Success Inventory for College Students (ASICS)</w:t>
            </w:r>
          </w:p>
          <w:p w14:paraId="758594E5" w14:textId="77777777" w:rsidR="0013257C" w:rsidRPr="00F7521A" w:rsidRDefault="0013257C" w:rsidP="0013257C">
            <w:pPr>
              <w:numPr>
                <w:ilvl w:val="0"/>
                <w:numId w:val="8"/>
              </w:num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GPA</w:t>
            </w:r>
          </w:p>
        </w:tc>
        <w:tc>
          <w:tcPr>
            <w:tcW w:w="2556" w:type="dxa"/>
            <w:tcBorders>
              <w:left w:val="nil"/>
              <w:bottom w:val="nil"/>
              <w:right w:val="nil"/>
            </w:tcBorders>
          </w:tcPr>
          <w:p w14:paraId="20AE0343"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A significant positive association was found between overall EI and ASICS, and between EI and GPA.</w:t>
            </w:r>
          </w:p>
        </w:tc>
      </w:tr>
      <w:tr w:rsidR="0013257C" w:rsidRPr="00F7521A" w14:paraId="3A354CAF" w14:textId="77777777" w:rsidTr="00806F77">
        <w:trPr>
          <w:jc w:val="center"/>
        </w:trPr>
        <w:tc>
          <w:tcPr>
            <w:tcW w:w="1867" w:type="dxa"/>
            <w:tcBorders>
              <w:left w:val="nil"/>
              <w:bottom w:val="single" w:sz="4" w:space="0" w:color="auto"/>
              <w:right w:val="nil"/>
            </w:tcBorders>
          </w:tcPr>
          <w:p w14:paraId="351CB081"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Gore and Jadhav [42]</w:t>
            </w:r>
          </w:p>
        </w:tc>
        <w:tc>
          <w:tcPr>
            <w:tcW w:w="972" w:type="dxa"/>
            <w:tcBorders>
              <w:left w:val="nil"/>
              <w:bottom w:val="single" w:sz="4" w:space="0" w:color="auto"/>
              <w:right w:val="nil"/>
            </w:tcBorders>
          </w:tcPr>
          <w:p w14:paraId="28AC2765"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India</w:t>
            </w:r>
          </w:p>
        </w:tc>
        <w:tc>
          <w:tcPr>
            <w:tcW w:w="1692" w:type="dxa"/>
            <w:tcBorders>
              <w:left w:val="nil"/>
              <w:bottom w:val="single" w:sz="4" w:space="0" w:color="auto"/>
              <w:right w:val="nil"/>
            </w:tcBorders>
          </w:tcPr>
          <w:p w14:paraId="6F70220F"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Trait Emotional Intelligence Questionnaire</w:t>
            </w:r>
          </w:p>
        </w:tc>
        <w:tc>
          <w:tcPr>
            <w:tcW w:w="1560" w:type="dxa"/>
            <w:tcBorders>
              <w:left w:val="nil"/>
              <w:bottom w:val="single" w:sz="4" w:space="0" w:color="auto"/>
              <w:right w:val="nil"/>
            </w:tcBorders>
          </w:tcPr>
          <w:p w14:paraId="3BD78785"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Trait-based EI</w:t>
            </w:r>
          </w:p>
        </w:tc>
        <w:tc>
          <w:tcPr>
            <w:tcW w:w="2268" w:type="dxa"/>
            <w:tcBorders>
              <w:left w:val="nil"/>
              <w:bottom w:val="single" w:sz="4" w:space="0" w:color="auto"/>
              <w:right w:val="nil"/>
            </w:tcBorders>
          </w:tcPr>
          <w:p w14:paraId="5676CCB6" w14:textId="77777777" w:rsidR="0013257C" w:rsidRPr="00F7521A" w:rsidRDefault="0013257C" w:rsidP="0013257C">
            <w:pPr>
              <w:numPr>
                <w:ilvl w:val="0"/>
                <w:numId w:val="3"/>
              </w:num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 xml:space="preserve">Academic success assessment </w:t>
            </w:r>
          </w:p>
        </w:tc>
        <w:tc>
          <w:tcPr>
            <w:tcW w:w="2556" w:type="dxa"/>
            <w:tcBorders>
              <w:left w:val="nil"/>
              <w:bottom w:val="single" w:sz="4" w:space="0" w:color="auto"/>
              <w:right w:val="nil"/>
            </w:tcBorders>
          </w:tcPr>
          <w:p w14:paraId="26984254" w14:textId="77777777" w:rsidR="0013257C" w:rsidRPr="00F7521A" w:rsidRDefault="0013257C" w:rsidP="00806F77">
            <w:pPr>
              <w:jc w:val="left"/>
              <w:rPr>
                <w:rFonts w:ascii="Times New Roman" w:hAnsi="Times New Roman" w:cs="Times New Roman"/>
                <w:color w:val="000000" w:themeColor="text1"/>
                <w:lang w:val=""/>
              </w:rPr>
            </w:pPr>
            <w:r w:rsidRPr="00F7521A">
              <w:rPr>
                <w:rFonts w:ascii="Times New Roman" w:hAnsi="Times New Roman" w:cs="Times New Roman"/>
                <w:color w:val="000000" w:themeColor="text1"/>
                <w:lang w:val=""/>
              </w:rPr>
              <w:t>There was a significant positive correlation between EI and academic success.</w:t>
            </w:r>
          </w:p>
        </w:tc>
      </w:tr>
    </w:tbl>
    <w:p w14:paraId="3A5ED194" w14:textId="159322B3" w:rsidR="00D61841" w:rsidRPr="0013257C" w:rsidRDefault="0013257C" w:rsidP="0013257C">
      <w:pPr>
        <w:jc w:val="left"/>
        <w:rPr>
          <w:rFonts w:ascii="Times New Roman" w:hAnsi="Times New Roman" w:cs="Times New Roman"/>
          <w:b/>
          <w:color w:val="000000" w:themeColor="text1"/>
          <w:sz w:val="24"/>
          <w:szCs w:val="24"/>
          <w:lang w:val=""/>
        </w:rPr>
      </w:pPr>
      <w:r w:rsidRPr="00F7521A">
        <w:rPr>
          <w:rFonts w:ascii="Times New Roman" w:hAnsi="Times New Roman" w:cs="Times New Roman"/>
          <w:color w:val="000000" w:themeColor="text1"/>
          <w:lang w:val=""/>
        </w:rPr>
        <w:t>Note. EI = emotional intelligence; EQ-i = Bar-On Emotional Quotient Inventory [43]; MSCEIT = Mayer–Salovey–Caruso Emotional Intelligence Test [44]; SSEIT = The Schutte Self-Report Emotional Intelligence Test [45]; TEIQue = Trait Emotional Intelligence Questionnaire; GPA = grade point average; MBBS = Bachelor of Medicine, Bachelor of Surgery.</w:t>
      </w:r>
    </w:p>
    <w:sectPr w:rsidR="00D61841" w:rsidRPr="0013257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28BE"/>
    <w:multiLevelType w:val="multilevel"/>
    <w:tmpl w:val="69766D34"/>
    <w:lvl w:ilvl="0">
      <w:start w:val="1"/>
      <w:numFmt w:val="bullet"/>
      <w:lvlText w:val=""/>
      <w:lvlJc w:val="left"/>
      <w:pPr>
        <w:ind w:left="360" w:hanging="360"/>
      </w:pPr>
      <w:rPr>
        <w:rFonts w:ascii="Symbol" w:eastAsia="Symbol" w:hAnsi="Symbol" w:cs="Symbo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 w15:restartNumberingAfterBreak="0">
    <w:nsid w:val="1D423520"/>
    <w:multiLevelType w:val="multilevel"/>
    <w:tmpl w:val="B8A8A4D8"/>
    <w:lvl w:ilvl="0">
      <w:start w:val="1"/>
      <w:numFmt w:val="bullet"/>
      <w:lvlText w:val=""/>
      <w:lvlJc w:val="left"/>
      <w:pPr>
        <w:ind w:left="360" w:hanging="360"/>
      </w:pPr>
      <w:rPr>
        <w:rFonts w:ascii="Symbol" w:eastAsia="Symbol" w:hAnsi="Symbol" w:cs="Symbo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 w15:restartNumberingAfterBreak="0">
    <w:nsid w:val="24C4312E"/>
    <w:multiLevelType w:val="multilevel"/>
    <w:tmpl w:val="CB30899C"/>
    <w:lvl w:ilvl="0">
      <w:start w:val="1"/>
      <w:numFmt w:val="bullet"/>
      <w:lvlText w:val=""/>
      <w:lvlJc w:val="left"/>
      <w:pPr>
        <w:ind w:left="360" w:hanging="360"/>
      </w:pPr>
      <w:rPr>
        <w:rFonts w:ascii="Symbol" w:eastAsia="Symbol" w:hAnsi="Symbol" w:cs="Symbo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 w15:restartNumberingAfterBreak="0">
    <w:nsid w:val="3788210D"/>
    <w:multiLevelType w:val="multilevel"/>
    <w:tmpl w:val="726C38DA"/>
    <w:lvl w:ilvl="0">
      <w:start w:val="1"/>
      <w:numFmt w:val="bullet"/>
      <w:lvlText w:val=""/>
      <w:lvlJc w:val="left"/>
      <w:pPr>
        <w:ind w:left="360" w:hanging="360"/>
      </w:pPr>
      <w:rPr>
        <w:rFonts w:ascii="Symbol" w:eastAsia="Symbol" w:hAnsi="Symbol" w:cs="Symbo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 w15:restartNumberingAfterBreak="0">
    <w:nsid w:val="3A1B6A6B"/>
    <w:multiLevelType w:val="multilevel"/>
    <w:tmpl w:val="94667542"/>
    <w:lvl w:ilvl="0">
      <w:start w:val="1"/>
      <w:numFmt w:val="bullet"/>
      <w:lvlText w:val=""/>
      <w:lvlJc w:val="left"/>
      <w:pPr>
        <w:ind w:left="360" w:hanging="360"/>
      </w:pPr>
      <w:rPr>
        <w:rFonts w:ascii="Symbol" w:eastAsia="Symbol" w:hAnsi="Symbol" w:cs="Symbo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5" w15:restartNumberingAfterBreak="0">
    <w:nsid w:val="42C54183"/>
    <w:multiLevelType w:val="multilevel"/>
    <w:tmpl w:val="F1F28ACA"/>
    <w:lvl w:ilvl="0">
      <w:start w:val="1"/>
      <w:numFmt w:val="bullet"/>
      <w:lvlText w:val=""/>
      <w:lvlJc w:val="left"/>
      <w:pPr>
        <w:ind w:left="360" w:hanging="360"/>
      </w:pPr>
      <w:rPr>
        <w:rFonts w:ascii="Symbol" w:eastAsia="Symbol" w:hAnsi="Symbol" w:cs="Symbo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 w15:restartNumberingAfterBreak="0">
    <w:nsid w:val="48F22833"/>
    <w:multiLevelType w:val="multilevel"/>
    <w:tmpl w:val="AFC000E2"/>
    <w:lvl w:ilvl="0">
      <w:start w:val="1"/>
      <w:numFmt w:val="bullet"/>
      <w:lvlText w:val=""/>
      <w:lvlJc w:val="left"/>
      <w:pPr>
        <w:ind w:left="360" w:hanging="360"/>
      </w:pPr>
      <w:rPr>
        <w:rFonts w:ascii="Symbol" w:eastAsia="Symbol" w:hAnsi="Symbol" w:cs="Symbo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7" w15:restartNumberingAfterBreak="0">
    <w:nsid w:val="7AC1053E"/>
    <w:multiLevelType w:val="multilevel"/>
    <w:tmpl w:val="8A8C884C"/>
    <w:lvl w:ilvl="0">
      <w:start w:val="1"/>
      <w:numFmt w:val="bullet"/>
      <w:lvlText w:val=""/>
      <w:lvlJc w:val="left"/>
      <w:pPr>
        <w:ind w:left="360" w:hanging="360"/>
      </w:pPr>
      <w:rPr>
        <w:rFonts w:ascii="Symbol" w:eastAsia="Symbol" w:hAnsi="Symbol" w:cs="Symbol"/>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16cid:durableId="88278852">
    <w:abstractNumId w:val="6"/>
  </w:num>
  <w:num w:numId="2" w16cid:durableId="1674338707">
    <w:abstractNumId w:val="2"/>
  </w:num>
  <w:num w:numId="3" w16cid:durableId="580993123">
    <w:abstractNumId w:val="5"/>
  </w:num>
  <w:num w:numId="4" w16cid:durableId="1783526017">
    <w:abstractNumId w:val="0"/>
  </w:num>
  <w:num w:numId="5" w16cid:durableId="1710075">
    <w:abstractNumId w:val="7"/>
  </w:num>
  <w:num w:numId="6" w16cid:durableId="629211594">
    <w:abstractNumId w:val="4"/>
  </w:num>
  <w:num w:numId="7" w16cid:durableId="1085228387">
    <w:abstractNumId w:val="1"/>
  </w:num>
  <w:num w:numId="8" w16cid:durableId="9288562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57C"/>
    <w:rsid w:val="0013257C"/>
    <w:rsid w:val="00D61841"/>
  </w:rsids>
  <m:mathPr>
    <m:mathFont m:val="Cambria Math"/>
    <m:brkBin m:val="before"/>
    <m:brkBinSub m:val="--"/>
    <m:smallFrac m:val="0"/>
    <m:dispDef/>
    <m:lMargin m:val="0"/>
    <m:rMargin m:val="0"/>
    <m:defJc m:val="centerGroup"/>
    <m:wrapIndent m:val="1440"/>
    <m:intLim m:val="subSup"/>
    <m:naryLim m:val="undOvr"/>
  </m:mathPr>
  <w:themeFontLang w:val="en-BH" w:bidi="ar-SA"/>
  <w:clrSchemeMapping w:bg1="light1" w:t1="dark1" w:bg2="light2" w:t2="dark2" w:accent1="accent1" w:accent2="accent2" w:accent3="accent3" w:accent4="accent4" w:accent5="accent5" w:accent6="accent6" w:hyperlink="hyperlink" w:followedHyperlink="followedHyperlink"/>
  <w:decimalSymbol w:val="."/>
  <w:listSeparator w:val=","/>
  <w14:docId w14:val="6ED48266"/>
  <w15:chartTrackingRefBased/>
  <w15:docId w15:val="{C1E420C4-CE31-B341-979E-C4F7A8D4E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57C"/>
    <w:pPr>
      <w:widowControl w:val="0"/>
      <w:jc w:val="both"/>
    </w:pPr>
    <w:rPr>
      <w:rFonts w:ascii="Malgun Gothic" w:hAnsi="Malgun Gothic"/>
      <w:sz w:val="20"/>
      <w:szCs w:val="20"/>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791</Words>
  <Characters>4515</Characters>
  <Application>Microsoft Office Word</Application>
  <DocSecurity>0</DocSecurity>
  <Lines>37</Lines>
  <Paragraphs>10</Paragraphs>
  <ScaleCrop>false</ScaleCrop>
  <Company/>
  <LinksUpToDate>false</LinksUpToDate>
  <CharactersWithSpaces>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Truth Seeker</dc:creator>
  <cp:keywords/>
  <dc:description/>
  <cp:lastModifiedBy>Truth Seeker</cp:lastModifiedBy>
  <cp:revision>1</cp:revision>
  <dcterms:created xsi:type="dcterms:W3CDTF">2023-01-28T10:56:00Z</dcterms:created>
  <dcterms:modified xsi:type="dcterms:W3CDTF">2023-01-28T10:56:00Z</dcterms:modified>
</cp:coreProperties>
</file>