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E39E" w14:textId="3DA4B980" w:rsidR="00D45489" w:rsidRDefault="00E40C75" w:rsidP="00F67DE8">
      <w:pPr>
        <w:spacing w:line="480" w:lineRule="auto"/>
        <w:ind w:firstLine="202"/>
        <w:jc w:val="center"/>
        <w:rPr>
          <w:sz w:val="40"/>
        </w:rPr>
      </w:pPr>
      <w:r w:rsidRPr="004405AC">
        <w:rPr>
          <w:sz w:val="40"/>
        </w:rPr>
        <w:t>Supplementary Material</w:t>
      </w:r>
      <w:r>
        <w:rPr>
          <w:sz w:val="40"/>
        </w:rPr>
        <w:t xml:space="preserve"> </w:t>
      </w:r>
      <w:r w:rsidR="00D45489">
        <w:rPr>
          <w:sz w:val="40"/>
        </w:rPr>
        <w:t>A</w:t>
      </w:r>
    </w:p>
    <w:p w14:paraId="0A5D006B" w14:textId="3F1D11C4" w:rsidR="006E01C9" w:rsidRPr="006E01C9" w:rsidRDefault="006E01C9" w:rsidP="006E01C9">
      <w:pPr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>The algorithm from</w:t>
      </w:r>
      <w:bookmarkStart w:id="0" w:name="bb0275"/>
      <w:r w:rsidRPr="006E01C9">
        <w:rPr>
          <w:sz w:val="24"/>
          <w:szCs w:val="24"/>
        </w:rPr>
        <w:t xml:space="preserve"> </w:t>
      </w:r>
      <w:hyperlink r:id="rId5" w:anchor="b0275" w:history="1">
        <w:r w:rsidRPr="006E01C9">
          <w:rPr>
            <w:sz w:val="24"/>
            <w:szCs w:val="24"/>
          </w:rPr>
          <w:t>Malaret et al. (1985</w:t>
        </w:r>
      </w:hyperlink>
      <w:r w:rsidRPr="006E01C9">
        <w:rPr>
          <w:sz w:val="24"/>
          <w:szCs w:val="24"/>
        </w:rPr>
        <w:t>)</w:t>
      </w:r>
      <w:bookmarkStart w:id="1" w:name="bb0040"/>
      <w:r w:rsidRPr="006E01C9">
        <w:rPr>
          <w:sz w:val="24"/>
          <w:szCs w:val="24"/>
        </w:rPr>
        <w:t xml:space="preserve"> was used to calculate the surface temperature for the Landsat 5 imagery (Equation 1). </w:t>
      </w:r>
      <w:bookmarkEnd w:id="0"/>
      <w:bookmarkEnd w:id="1"/>
      <w:r w:rsidRPr="006E01C9">
        <w:rPr>
          <w:sz w:val="24"/>
          <w:szCs w:val="24"/>
        </w:rPr>
        <w:t>This algorithm was selected to estimate surface temperature due to their high accuracy when compared to measured surface temperature data, R² = 0.8 (</w:t>
      </w:r>
      <w:hyperlink r:id="rId6" w:anchor="b0275" w:history="1">
        <w:r w:rsidRPr="006E01C9">
          <w:rPr>
            <w:sz w:val="24"/>
            <w:szCs w:val="24"/>
          </w:rPr>
          <w:t>Malaret et al. 1985</w:t>
        </w:r>
      </w:hyperlink>
      <w:r w:rsidRPr="006E01C9">
        <w:rPr>
          <w:sz w:val="24"/>
          <w:szCs w:val="24"/>
        </w:rPr>
        <w:t>).</w:t>
      </w:r>
    </w:p>
    <w:p w14:paraId="2CE5AC77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02160F6D" w14:textId="41ADDFF7" w:rsidR="006E01C9" w:rsidRPr="006E01C9" w:rsidRDefault="00BC0BC7" w:rsidP="006E01C9">
      <w:pPr>
        <w:spacing w:line="360" w:lineRule="auto"/>
        <w:ind w:right="48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s5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d>
          <m:d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 xml:space="preserve">209.831 + 0.834  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LS5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vi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 xml:space="preserve"> - 0.0013 </m:t>
            </m:r>
            <m:sSup>
              <m:sSup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LS5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vi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-273.15</m:t>
        </m:r>
      </m:oMath>
      <w:r w:rsidR="006E01C9" w:rsidRPr="006E01C9">
        <w:rPr>
          <w:sz w:val="24"/>
          <w:szCs w:val="24"/>
        </w:rPr>
        <w:t xml:space="preserve">   </w:t>
      </w:r>
      <w:r w:rsidR="006E01C9">
        <w:rPr>
          <w:sz w:val="24"/>
          <w:szCs w:val="24"/>
        </w:rPr>
        <w:t xml:space="preserve">                                            </w:t>
      </w:r>
      <w:r w:rsidR="006E01C9" w:rsidRPr="006E01C9">
        <w:rPr>
          <w:sz w:val="24"/>
          <w:szCs w:val="24"/>
        </w:rPr>
        <w:t xml:space="preserve"> (1)</w:t>
      </w:r>
    </w:p>
    <w:p w14:paraId="235A72EF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406C5397" w14:textId="77777777" w:rsidR="004157A1" w:rsidRDefault="006E01C9" w:rsidP="006E01C9">
      <w:pPr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s5</m:t>
            </m:r>
          </m:sub>
        </m:sSub>
      </m:oMath>
      <w:r w:rsidRPr="006E01C9">
        <w:rPr>
          <w:sz w:val="24"/>
          <w:szCs w:val="24"/>
        </w:rPr>
        <w:t xml:space="preserve"> is the estimated surface temperature for Landsat 5,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LS5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vi</m:t>
            </m:r>
          </m:sub>
        </m:sSub>
      </m:oMath>
      <w:r w:rsidRPr="006E01C9">
        <w:rPr>
          <w:sz w:val="24"/>
          <w:szCs w:val="24"/>
        </w:rPr>
        <w:t xml:space="preserve"> is the respective thermal band (band six). L represents spectral radiance at the top of the atmosphere. </w:t>
      </w:r>
    </w:p>
    <w:p w14:paraId="5FF8065A" w14:textId="498B2E2F" w:rsidR="006E01C9" w:rsidRPr="006E01C9" w:rsidRDefault="006E01C9" w:rsidP="006E01C9">
      <w:pPr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 xml:space="preserve">The algorithm from </w:t>
      </w:r>
      <w:hyperlink r:id="rId7" w:anchor="b0040" w:history="1">
        <w:r w:rsidRPr="006E01C9">
          <w:rPr>
            <w:sz w:val="24"/>
            <w:szCs w:val="24"/>
          </w:rPr>
          <w:t>Avdan and Jovanovska (2016</w:t>
        </w:r>
      </w:hyperlink>
      <w:r w:rsidRPr="006E01C9">
        <w:rPr>
          <w:sz w:val="24"/>
          <w:szCs w:val="24"/>
        </w:rPr>
        <w:t xml:space="preserve">) (Equation 2 to 6) was applied to estimate the surface temperature for the Landsat 8 data. This algorithm was </w:t>
      </w:r>
      <w:r w:rsidR="006647F5" w:rsidRPr="00316DF9">
        <w:rPr>
          <w:rFonts w:eastAsia="Times New Roman"/>
          <w:color w:val="000000"/>
          <w:sz w:val="24"/>
          <w:szCs w:val="24"/>
        </w:rPr>
        <w:t>chosen</w:t>
      </w:r>
      <w:r w:rsidRPr="006E01C9">
        <w:rPr>
          <w:sz w:val="24"/>
          <w:szCs w:val="24"/>
        </w:rPr>
        <w:t xml:space="preserve"> to estimate surface temperature due to their demonstrated accuracy when compared to measured surface temperature data, R</w:t>
      </w:r>
      <w:r w:rsidRPr="006E01C9">
        <w:rPr>
          <w:sz w:val="24"/>
          <w:szCs w:val="24"/>
          <w:vertAlign w:val="superscript"/>
        </w:rPr>
        <w:t>2</w:t>
      </w:r>
      <w:r w:rsidRPr="006E01C9">
        <w:rPr>
          <w:sz w:val="24"/>
          <w:szCs w:val="24"/>
        </w:rPr>
        <w:t xml:space="preserve"> = 0.7 (</w:t>
      </w:r>
      <w:hyperlink r:id="rId8" w:anchor="b0040" w:history="1">
        <w:r w:rsidRPr="006E01C9">
          <w:rPr>
            <w:sz w:val="24"/>
            <w:szCs w:val="24"/>
          </w:rPr>
          <w:t>Avdan and Jovanovska, 2016</w:t>
        </w:r>
      </w:hyperlink>
      <w:r w:rsidRPr="006E01C9">
        <w:rPr>
          <w:sz w:val="24"/>
          <w:szCs w:val="24"/>
        </w:rPr>
        <w:t xml:space="preserve">). The </w:t>
      </w:r>
      <w:hyperlink r:id="rId9" w:anchor="b0040" w:history="1">
        <w:r w:rsidRPr="006E01C9">
          <w:rPr>
            <w:sz w:val="24"/>
            <w:szCs w:val="24"/>
          </w:rPr>
          <w:t>Avdan and Jovanovska (2016</w:t>
        </w:r>
      </w:hyperlink>
      <w:r w:rsidRPr="006E01C9">
        <w:rPr>
          <w:sz w:val="24"/>
          <w:szCs w:val="24"/>
        </w:rPr>
        <w:t>) algorithm started calculating the spectral radiance at the top of the atmosphere (</w:t>
      </w: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L</m:t>
        </m:r>
      </m:oMath>
      <w:r w:rsidRPr="006E01C9">
        <w:rPr>
          <w:sz w:val="24"/>
          <w:szCs w:val="24"/>
        </w:rPr>
        <w:t>) (Equation 2).</w:t>
      </w:r>
    </w:p>
    <w:p w14:paraId="49189F22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509DBF88" w14:textId="022FA174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 xml:space="preserve">L=M </m:t>
        </m:r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LS8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X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</m:t>
            </m:r>
          </m:sub>
        </m:sSub>
      </m:oMath>
      <w:r w:rsidRPr="006E01C9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                        </w:t>
      </w:r>
      <w:r w:rsidRPr="006E01C9">
        <w:rPr>
          <w:sz w:val="24"/>
          <w:szCs w:val="24"/>
        </w:rPr>
        <w:t xml:space="preserve">                (2)</w:t>
      </w:r>
    </w:p>
    <w:p w14:paraId="4EC998A0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26F11243" w14:textId="5E10C071" w:rsidR="006E01C9" w:rsidRPr="006E01C9" w:rsidRDefault="006E01C9" w:rsidP="006E01C9">
      <w:pPr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 xml:space="preserve">The parameter M is the band-specific multiplicative factor (3.342 x 10-4),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LS8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X</m:t>
            </m:r>
          </m:sub>
        </m:sSub>
      </m:oMath>
      <w:r w:rsidRPr="006E01C9">
        <w:rPr>
          <w:sz w:val="24"/>
          <w:szCs w:val="24"/>
        </w:rPr>
        <w:t xml:space="preserve"> the thermal band in Landsat 8 (band ten),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</m:t>
            </m:r>
          </m:sub>
        </m:sSub>
      </m:oMath>
      <w:r w:rsidRPr="006E01C9">
        <w:rPr>
          <w:sz w:val="24"/>
          <w:szCs w:val="24"/>
        </w:rPr>
        <w:t xml:space="preserve"> is the band-specific additive factor (0.1). In sequence, the brightness temperature of the image (</w:t>
      </w: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BT</m:t>
        </m:r>
      </m:oMath>
      <w:r w:rsidRPr="006E01C9">
        <w:rPr>
          <w:sz w:val="24"/>
          <w:szCs w:val="24"/>
        </w:rPr>
        <w:t>) was calculated using Equation 3:</w:t>
      </w:r>
    </w:p>
    <w:p w14:paraId="0956498B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4E500B9F" w14:textId="3A6AED78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 xml:space="preserve">BT= 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Ln(</m:t>
            </m:r>
            <m:d>
              <m:d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L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+1)</m:t>
            </m:r>
          </m:den>
        </m:f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-273.15</m:t>
        </m:r>
      </m:oMath>
      <w:r w:rsidRPr="006E01C9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</w:t>
      </w:r>
      <w:r w:rsidRPr="006E01C9">
        <w:rPr>
          <w:sz w:val="24"/>
          <w:szCs w:val="24"/>
        </w:rPr>
        <w:t xml:space="preserve">                                             (3)</w:t>
      </w:r>
    </w:p>
    <w:p w14:paraId="6FDAC074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</w:p>
    <w:p w14:paraId="36161F59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 xml:space="preserve">Where Y1 and Y2 represent the specific thermal conversion constants of the Landsat 8 thermal band, which are represented by 774.8853 and 1321.0789, respectively. Subsequently, the Normalized Difference Vegetation Index </w:t>
      </w:r>
      <w:r w:rsidRPr="006E01C9">
        <w:rPr>
          <w:sz w:val="24"/>
          <w:szCs w:val="24"/>
          <w:lang w:val="en-CA"/>
        </w:rPr>
        <w:t xml:space="preserve">was </w:t>
      </w:r>
      <w:r w:rsidRPr="006E01C9">
        <w:rPr>
          <w:sz w:val="24"/>
          <w:szCs w:val="24"/>
        </w:rPr>
        <w:t>calculated by Equation 4.</w:t>
      </w:r>
    </w:p>
    <w:p w14:paraId="09BD60E4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</w:p>
    <w:p w14:paraId="413AD036" w14:textId="27ACC484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NDVI=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LS8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LS8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iv</m:t>
                </m:r>
              </m:sub>
            </m:sSub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LS8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LS8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iv</m:t>
                </m:r>
              </m:sub>
            </m:sSub>
          </m:den>
        </m:f>
      </m:oMath>
      <w:r w:rsidRPr="006E01C9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6E01C9">
        <w:rPr>
          <w:sz w:val="24"/>
          <w:szCs w:val="24"/>
        </w:rPr>
        <w:t xml:space="preserve">                                           (4)</w:t>
      </w:r>
    </w:p>
    <w:p w14:paraId="0852891A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</w:p>
    <w:p w14:paraId="616269FC" w14:textId="56CB3842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 xml:space="preserve">In Equation 4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LS8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iv</m:t>
            </m:r>
          </m:sub>
        </m:sSub>
      </m:oMath>
      <w:r w:rsidRPr="006E01C9">
        <w:rPr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LS8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</m:t>
            </m:r>
          </m:sub>
        </m:sSub>
      </m:oMath>
      <w:r w:rsidRPr="006E01C9">
        <w:rPr>
          <w:sz w:val="24"/>
          <w:szCs w:val="24"/>
        </w:rPr>
        <w:t xml:space="preserve"> are the red (i.e. band four) and near-infrared (i.e. band five) bands of Landsat 8. Thereafter, the proportion of vegetation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</m:t>
            </m:r>
          </m:sub>
        </m:sSub>
      </m:oMath>
      <w:r w:rsidRPr="006E01C9">
        <w:rPr>
          <w:sz w:val="24"/>
          <w:szCs w:val="24"/>
        </w:rPr>
        <w:t>) is estimated using the minimum (NDVImin) and maximum (NDVImax) NDVI values in Equation 5.</w:t>
      </w:r>
    </w:p>
    <w:p w14:paraId="1788C396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</w:p>
    <w:p w14:paraId="74C41F91" w14:textId="3E1085BB" w:rsidR="006E01C9" w:rsidRPr="006E01C9" w:rsidRDefault="00BC0BC7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NDVI-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NDVI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min.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NDVI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max.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NDVI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min.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 xml:space="preserve"> 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</m:oMath>
      <w:r w:rsidR="006E01C9" w:rsidRPr="006E01C9">
        <w:rPr>
          <w:sz w:val="24"/>
          <w:szCs w:val="24"/>
        </w:rPr>
        <w:t xml:space="preserve">                                  </w:t>
      </w:r>
      <w:r w:rsidR="006E01C9">
        <w:rPr>
          <w:sz w:val="24"/>
          <w:szCs w:val="24"/>
        </w:rPr>
        <w:t xml:space="preserve">                                     </w:t>
      </w:r>
      <w:r w:rsidR="006E01C9" w:rsidRPr="006E01C9">
        <w:rPr>
          <w:sz w:val="24"/>
          <w:szCs w:val="24"/>
        </w:rPr>
        <w:t xml:space="preserve">                                      (5)</w:t>
      </w:r>
    </w:p>
    <w:p w14:paraId="22FBE1DB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</w:p>
    <w:p w14:paraId="341462DB" w14:textId="05A5F665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>Subsequently, emissivity (ε) was calculated (Equation 6), and then the surface temperature for Landsat 8 imagery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s8</m:t>
            </m:r>
          </m:sub>
        </m:sSub>
      </m:oMath>
      <w:r w:rsidRPr="006E01C9">
        <w:rPr>
          <w:sz w:val="24"/>
          <w:szCs w:val="24"/>
        </w:rPr>
        <w:t>) was estimated by Equation 7.</w:t>
      </w:r>
    </w:p>
    <w:p w14:paraId="0D212C4D" w14:textId="77777777" w:rsidR="006E01C9" w:rsidRPr="006E01C9" w:rsidRDefault="006E01C9" w:rsidP="006E0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48"/>
        <w:jc w:val="both"/>
        <w:rPr>
          <w:sz w:val="24"/>
          <w:szCs w:val="24"/>
        </w:rPr>
      </w:pPr>
    </w:p>
    <w:p w14:paraId="4CAD370D" w14:textId="31C34DF3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ε</m:t>
        </m:r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=0.004</m:t>
        </m:r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+0.986</m:t>
        </m:r>
      </m:oMath>
      <w:r w:rsidRPr="006E01C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    </w:t>
      </w:r>
      <w:r w:rsidRPr="006E01C9">
        <w:rPr>
          <w:sz w:val="24"/>
          <w:szCs w:val="24"/>
        </w:rPr>
        <w:t xml:space="preserve">                                           (6)</w:t>
      </w:r>
    </w:p>
    <w:p w14:paraId="2C25C697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404052AA" w14:textId="2A22FAED" w:rsidR="006E01C9" w:rsidRPr="006E01C9" w:rsidRDefault="00BC0BC7" w:rsidP="006E01C9">
      <w:pPr>
        <w:spacing w:line="360" w:lineRule="auto"/>
        <w:ind w:right="48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s8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BT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(1+</m:t>
            </m:r>
            <m:d>
              <m:d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0.00115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BT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1.4388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Ln</m:t>
            </m:r>
            <m:d>
              <m:d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ε</m:t>
                </m:r>
              </m:e>
            </m:d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)</m:t>
            </m:r>
          </m:den>
        </m:f>
      </m:oMath>
      <w:r w:rsidR="006E01C9" w:rsidRPr="006E01C9">
        <w:rPr>
          <w:sz w:val="24"/>
          <w:szCs w:val="24"/>
        </w:rPr>
        <w:t xml:space="preserve">                     </w:t>
      </w:r>
      <w:r w:rsidR="006E01C9">
        <w:rPr>
          <w:sz w:val="24"/>
          <w:szCs w:val="24"/>
        </w:rPr>
        <w:t xml:space="preserve">                                </w:t>
      </w:r>
      <w:r w:rsidR="006E01C9" w:rsidRPr="006E01C9">
        <w:rPr>
          <w:sz w:val="24"/>
          <w:szCs w:val="24"/>
        </w:rPr>
        <w:t xml:space="preserve">                                                     (7)</w:t>
      </w:r>
    </w:p>
    <w:p w14:paraId="7EB02C5B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47A28EC7" w14:textId="08BAC737" w:rsid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  <w:bookmarkStart w:id="2" w:name="_Hlk115811414"/>
      <w:r w:rsidRPr="006E01C9">
        <w:rPr>
          <w:sz w:val="24"/>
          <w:szCs w:val="24"/>
        </w:rPr>
        <w:t xml:space="preserve">ε is emissivity and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s8</m:t>
            </m:r>
          </m:sub>
        </m:sSub>
      </m:oMath>
      <w:r w:rsidRPr="006E01C9">
        <w:rPr>
          <w:sz w:val="24"/>
          <w:szCs w:val="24"/>
        </w:rPr>
        <w:t xml:space="preserve"> the estimated surface temperature for Landsat 8. The whole methodology as well as why and what is the purpose of each parameter to calculate the surface temperature </w:t>
      </w:r>
      <w:r w:rsidRPr="006E01C9">
        <w:rPr>
          <w:sz w:val="24"/>
          <w:szCs w:val="24"/>
          <w:lang w:val="en-CA"/>
        </w:rPr>
        <w:t>are</w:t>
      </w:r>
      <w:r w:rsidRPr="006E01C9">
        <w:rPr>
          <w:sz w:val="24"/>
          <w:szCs w:val="24"/>
        </w:rPr>
        <w:t xml:space="preserve"> detailed by </w:t>
      </w:r>
      <w:hyperlink r:id="rId10" w:anchor="b0275" w:history="1">
        <w:r w:rsidRPr="006E01C9">
          <w:rPr>
            <w:sz w:val="24"/>
            <w:szCs w:val="24"/>
          </w:rPr>
          <w:t>Malaret et al. (1985</w:t>
        </w:r>
      </w:hyperlink>
      <w:r w:rsidRPr="006E01C9">
        <w:rPr>
          <w:sz w:val="24"/>
          <w:szCs w:val="24"/>
        </w:rPr>
        <w:t>) for Landsat 5, and Avdan and Jovanovska (2016) for Landsat 8.</w:t>
      </w:r>
    </w:p>
    <w:p w14:paraId="424C3B8A" w14:textId="38119CF1" w:rsidR="006E01C9" w:rsidRPr="006E01C9" w:rsidRDefault="006E01C9" w:rsidP="006E01C9">
      <w:pPr>
        <w:autoSpaceDE w:val="0"/>
        <w:autoSpaceDN w:val="0"/>
        <w:adjustRightInd w:val="0"/>
        <w:spacing w:line="360" w:lineRule="auto"/>
        <w:ind w:right="48" w:firstLine="851"/>
        <w:jc w:val="both"/>
        <w:rPr>
          <w:sz w:val="24"/>
          <w:szCs w:val="24"/>
        </w:rPr>
      </w:pPr>
      <w:r w:rsidRPr="006E01C9">
        <w:rPr>
          <w:sz w:val="24"/>
          <w:szCs w:val="24"/>
        </w:rPr>
        <w:t>Since the aforementioned algorithms estimate surface temperature, whereas the Stephens–Stewart Equation requests air temperature. According to Dugdale et al. (2017), air temperature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air</m:t>
            </m:r>
          </m:sub>
        </m:sSub>
      </m:oMath>
      <w:r w:rsidRPr="006E01C9">
        <w:rPr>
          <w:sz w:val="24"/>
          <w:szCs w:val="24"/>
        </w:rPr>
        <w:t>) can be assumed to be 20% higher than water temperature in equatorial regions, and this recommendation was adopted as depicted in Equation 8.</w:t>
      </w:r>
    </w:p>
    <w:bookmarkEnd w:id="2"/>
    <w:p w14:paraId="0194EF69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49B12D31" w14:textId="653D1850" w:rsidR="006E01C9" w:rsidRPr="006E01C9" w:rsidRDefault="00BC0BC7" w:rsidP="006E01C9">
      <w:pPr>
        <w:spacing w:line="360" w:lineRule="auto"/>
        <w:ind w:right="48"/>
        <w:rPr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air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w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 xml:space="preserve"> 1.2</m:t>
        </m:r>
      </m:oMath>
      <w:r w:rsidR="006E01C9" w:rsidRPr="006E01C9">
        <w:rPr>
          <w:sz w:val="24"/>
          <w:szCs w:val="24"/>
        </w:rPr>
        <w:t xml:space="preserve">                               </w:t>
      </w:r>
      <w:r w:rsidR="006E01C9">
        <w:rPr>
          <w:sz w:val="24"/>
          <w:szCs w:val="24"/>
        </w:rPr>
        <w:t xml:space="preserve">                                           </w:t>
      </w:r>
      <w:r w:rsidR="006E01C9" w:rsidRPr="006E01C9">
        <w:rPr>
          <w:sz w:val="24"/>
          <w:szCs w:val="24"/>
        </w:rPr>
        <w:t xml:space="preserve">                                                       (8)</w:t>
      </w:r>
    </w:p>
    <w:p w14:paraId="2D1F846C" w14:textId="77777777" w:rsidR="006E01C9" w:rsidRPr="006E01C9" w:rsidRDefault="006E01C9" w:rsidP="006E01C9">
      <w:pPr>
        <w:spacing w:line="360" w:lineRule="auto"/>
        <w:ind w:right="48"/>
        <w:jc w:val="both"/>
        <w:rPr>
          <w:sz w:val="24"/>
          <w:szCs w:val="24"/>
        </w:rPr>
      </w:pPr>
    </w:p>
    <w:p w14:paraId="2D27FD73" w14:textId="51AD3414" w:rsidR="006E01C9" w:rsidRPr="006E01C9" w:rsidRDefault="006E01C9" w:rsidP="006E01C9">
      <w:pPr>
        <w:spacing w:line="360" w:lineRule="auto"/>
        <w:ind w:right="48"/>
        <w:rPr>
          <w:sz w:val="24"/>
          <w:szCs w:val="24"/>
        </w:rPr>
      </w:pPr>
      <w:r w:rsidRPr="006E01C9">
        <w:rPr>
          <w:sz w:val="24"/>
          <w:szCs w:val="24"/>
        </w:rPr>
        <w:t xml:space="preserve">In Equation 8, 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w</m:t>
            </m:r>
          </m:sub>
        </m:sSub>
      </m:oMath>
      <w:r w:rsidRPr="006E01C9">
        <w:rPr>
          <w:sz w:val="24"/>
          <w:szCs w:val="24"/>
        </w:rPr>
        <w:t xml:space="preserve"> represents the water surface temperature (ºF). </w:t>
      </w:r>
    </w:p>
    <w:p w14:paraId="6B36BC51" w14:textId="71D62164" w:rsidR="00E40C75" w:rsidRDefault="00E40C75" w:rsidP="00E40C75">
      <w:pPr>
        <w:spacing w:line="480" w:lineRule="auto"/>
        <w:ind w:firstLine="202"/>
        <w:rPr>
          <w:sz w:val="24"/>
          <w:szCs w:val="24"/>
        </w:rPr>
      </w:pPr>
    </w:p>
    <w:p w14:paraId="3ECBE633" w14:textId="7452C64B" w:rsidR="00EC4F08" w:rsidRDefault="00EC4F08" w:rsidP="00E40C75">
      <w:pPr>
        <w:spacing w:line="480" w:lineRule="auto"/>
        <w:ind w:firstLine="202"/>
        <w:rPr>
          <w:sz w:val="24"/>
          <w:szCs w:val="24"/>
        </w:rPr>
      </w:pPr>
    </w:p>
    <w:p w14:paraId="268E1678" w14:textId="47D76001" w:rsidR="00EC4F08" w:rsidRDefault="00EC4F08" w:rsidP="00E40C75">
      <w:pPr>
        <w:spacing w:line="480" w:lineRule="auto"/>
        <w:ind w:firstLine="202"/>
        <w:rPr>
          <w:sz w:val="24"/>
          <w:szCs w:val="24"/>
        </w:rPr>
      </w:pPr>
    </w:p>
    <w:p w14:paraId="2C8ADA22" w14:textId="77777777" w:rsidR="00EC4F08" w:rsidRPr="00E40C75" w:rsidRDefault="00EC4F08" w:rsidP="00E40C75">
      <w:pPr>
        <w:spacing w:line="480" w:lineRule="auto"/>
        <w:ind w:firstLine="202"/>
        <w:rPr>
          <w:sz w:val="24"/>
          <w:szCs w:val="24"/>
        </w:rPr>
      </w:pPr>
    </w:p>
    <w:p w14:paraId="63C34E2A" w14:textId="73DD3EAE" w:rsidR="00016304" w:rsidRDefault="00016304" w:rsidP="00016304">
      <w:pPr>
        <w:spacing w:line="480" w:lineRule="auto"/>
        <w:ind w:firstLine="202"/>
        <w:jc w:val="center"/>
        <w:rPr>
          <w:sz w:val="40"/>
        </w:rPr>
      </w:pPr>
      <w:r w:rsidRPr="005E4FE8">
        <w:rPr>
          <w:sz w:val="40"/>
        </w:rPr>
        <w:lastRenderedPageBreak/>
        <w:t>Supplementary Material B</w:t>
      </w:r>
    </w:p>
    <w:p w14:paraId="45DD1A99" w14:textId="787C7E5B" w:rsidR="00AE1F90" w:rsidRPr="00AE1F90" w:rsidRDefault="00AE1F90" w:rsidP="00AE1F90">
      <w:pPr>
        <w:spacing w:line="360" w:lineRule="auto"/>
        <w:ind w:right="48" w:firstLine="851"/>
        <w:jc w:val="both"/>
        <w:rPr>
          <w:rFonts w:eastAsia="Times New Roman"/>
          <w:sz w:val="24"/>
          <w:szCs w:val="24"/>
          <w:lang w:val="en-CA"/>
        </w:rPr>
      </w:pPr>
      <w:r w:rsidRPr="00AE1F90">
        <w:rPr>
          <w:rFonts w:eastAsia="Times New Roman"/>
          <w:sz w:val="24"/>
          <w:szCs w:val="24"/>
          <w:lang w:val="en-CA"/>
        </w:rPr>
        <w:t>The Bastiaanssen (2000) methodology was used to calculate the incoming short-wave radiation (</w:t>
      </w:r>
      <m:oMath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  <w:lang w:val="en-CA"/>
              </w:rPr>
              <m:t>↓</m:t>
            </m:r>
          </m:sub>
        </m:sSub>
      </m:oMath>
      <w:r w:rsidRPr="00AE1F90">
        <w:rPr>
          <w:rFonts w:eastAsia="Times New Roman"/>
          <w:sz w:val="24"/>
          <w:szCs w:val="24"/>
          <w:lang w:val="en-CA"/>
        </w:rPr>
        <w:t>), and it was applied as it presents a high accuracy (R</w:t>
      </w:r>
      <w:r w:rsidRPr="00AE1F90">
        <w:rPr>
          <w:rFonts w:eastAsia="Times New Roman"/>
          <w:sz w:val="24"/>
          <w:szCs w:val="24"/>
          <w:vertAlign w:val="superscript"/>
          <w:lang w:val="en-CA"/>
        </w:rPr>
        <w:t>2</w:t>
      </w:r>
      <w:r w:rsidRPr="00AE1F90">
        <w:rPr>
          <w:rFonts w:eastAsia="Times New Roman"/>
          <w:sz w:val="24"/>
          <w:szCs w:val="24"/>
          <w:lang w:val="en-CA"/>
        </w:rPr>
        <w:t xml:space="preserve"> = 0.92) compared with measured data from the weather station (Equation 9).</w:t>
      </w:r>
    </w:p>
    <w:p w14:paraId="4E52445C" w14:textId="77777777" w:rsidR="00AE1F90" w:rsidRPr="00AE1F90" w:rsidRDefault="00AE1F90" w:rsidP="00AE1F90">
      <w:pPr>
        <w:spacing w:line="360" w:lineRule="auto"/>
        <w:ind w:right="48"/>
        <w:jc w:val="both"/>
        <w:rPr>
          <w:rFonts w:eastAsia="Times New Roman"/>
          <w:sz w:val="24"/>
          <w:szCs w:val="24"/>
          <w:lang w:val="en-CA"/>
        </w:rPr>
      </w:pPr>
    </w:p>
    <w:p w14:paraId="45156306" w14:textId="6343366C" w:rsidR="00AE1F90" w:rsidRPr="00AE1F90" w:rsidRDefault="00BC0BC7" w:rsidP="00AE1F90">
      <w:pPr>
        <w:spacing w:line="360" w:lineRule="auto"/>
        <w:ind w:right="48"/>
        <w:rPr>
          <w:rFonts w:eastAsia="Times New Roman"/>
          <w:sz w:val="24"/>
          <w:szCs w:val="24"/>
          <w:lang w:val="en-CA"/>
        </w:rPr>
      </w:pPr>
      <m:oMath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  <w:lang w:val="en-CA"/>
              </w:rPr>
              <m:t>↓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>=</m:t>
        </m:r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sc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 xml:space="preserve"> 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</w:rPr>
          <m:t>cosθ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 xml:space="preserve"> </m:t>
        </m:r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 xml:space="preserve"> </m:t>
        </m:r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sw</m:t>
            </m:r>
          </m:sub>
        </m:sSub>
      </m:oMath>
      <w:r w:rsidR="00AE1F90" w:rsidRPr="00AE1F90">
        <w:rPr>
          <w:rFonts w:eastAsia="Times New Roman"/>
          <w:sz w:val="24"/>
          <w:szCs w:val="24"/>
          <w:lang w:val="en-CA"/>
        </w:rPr>
        <w:t xml:space="preserve">                                                </w:t>
      </w:r>
      <w:r w:rsidR="00AE1F90">
        <w:rPr>
          <w:rFonts w:eastAsia="Times New Roman"/>
          <w:sz w:val="24"/>
          <w:szCs w:val="24"/>
          <w:lang w:val="en-CA"/>
        </w:rPr>
        <w:t xml:space="preserve">                                           </w:t>
      </w:r>
      <w:r w:rsidR="00AE1F90" w:rsidRPr="00AE1F90">
        <w:rPr>
          <w:rFonts w:eastAsia="Times New Roman"/>
          <w:sz w:val="24"/>
          <w:szCs w:val="24"/>
          <w:lang w:val="en-CA"/>
        </w:rPr>
        <w:t xml:space="preserve">                       (9)</w:t>
      </w:r>
    </w:p>
    <w:p w14:paraId="6084C2B5" w14:textId="77777777" w:rsidR="00AE1F90" w:rsidRPr="00AE1F90" w:rsidRDefault="00AE1F90" w:rsidP="00AE1F90">
      <w:pPr>
        <w:spacing w:line="360" w:lineRule="auto"/>
        <w:ind w:right="48"/>
        <w:jc w:val="both"/>
        <w:rPr>
          <w:rFonts w:eastAsia="Times New Roman"/>
          <w:sz w:val="24"/>
          <w:szCs w:val="24"/>
          <w:lang w:val="en-CA"/>
        </w:rPr>
      </w:pPr>
    </w:p>
    <w:p w14:paraId="602E7850" w14:textId="77777777" w:rsidR="00AE1F90" w:rsidRPr="00AE1F90" w:rsidRDefault="00AE1F90" w:rsidP="00AE1F90">
      <w:pPr>
        <w:spacing w:line="360" w:lineRule="auto"/>
        <w:ind w:right="48" w:firstLine="851"/>
        <w:jc w:val="both"/>
        <w:rPr>
          <w:rFonts w:eastAsia="Times New Roman"/>
          <w:sz w:val="24"/>
          <w:szCs w:val="24"/>
          <w:lang w:val="en-CA"/>
        </w:rPr>
      </w:pPr>
      <w:r w:rsidRPr="00AE1F90">
        <w:rPr>
          <w:rFonts w:eastAsia="Times New Roman"/>
          <w:sz w:val="24"/>
          <w:szCs w:val="24"/>
          <w:lang w:val="en-CA"/>
        </w:rPr>
        <w:t>In Equation 9, G</w:t>
      </w:r>
      <w:r w:rsidRPr="00AE1F90">
        <w:rPr>
          <w:rFonts w:eastAsia="Times New Roman"/>
          <w:sz w:val="24"/>
          <w:szCs w:val="24"/>
          <w:vertAlign w:val="subscript"/>
          <w:lang w:val="en-CA"/>
        </w:rPr>
        <w:t>sc</w:t>
      </w:r>
      <w:r w:rsidRPr="00AE1F90">
        <w:rPr>
          <w:rFonts w:eastAsia="Times New Roman"/>
          <w:sz w:val="24"/>
          <w:szCs w:val="24"/>
          <w:lang w:val="en-CA"/>
        </w:rPr>
        <w:t xml:space="preserve"> is the solar constant (1367 W/m</w:t>
      </w:r>
      <w:r w:rsidRPr="00AE1F90">
        <w:rPr>
          <w:rFonts w:eastAsia="Times New Roman"/>
          <w:sz w:val="24"/>
          <w:szCs w:val="24"/>
          <w:vertAlign w:val="superscript"/>
          <w:lang w:val="en-CA"/>
        </w:rPr>
        <w:t>2</w:t>
      </w:r>
      <w:r w:rsidRPr="00AE1F90">
        <w:rPr>
          <w:rFonts w:eastAsia="Times New Roman"/>
          <w:sz w:val="24"/>
          <w:szCs w:val="24"/>
          <w:lang w:val="en-CA"/>
        </w:rPr>
        <w:t xml:space="preserve">), cos </w:t>
      </w:r>
      <w:r w:rsidRPr="00AE1F90">
        <w:rPr>
          <w:rFonts w:eastAsia="Times New Roman"/>
          <w:sz w:val="24"/>
          <w:szCs w:val="24"/>
        </w:rPr>
        <w:t>θ</w:t>
      </w:r>
      <w:r w:rsidRPr="00AE1F90">
        <w:rPr>
          <w:rFonts w:eastAsia="Times New Roman"/>
          <w:sz w:val="24"/>
          <w:szCs w:val="24"/>
          <w:lang w:val="en-CA"/>
        </w:rPr>
        <w:t xml:space="preserve"> the solar zenith angle, d</w:t>
      </w:r>
      <w:r w:rsidRPr="00AE1F90">
        <w:rPr>
          <w:rFonts w:eastAsia="Times New Roman"/>
          <w:sz w:val="24"/>
          <w:szCs w:val="24"/>
          <w:vertAlign w:val="subscript"/>
          <w:lang w:val="en-CA"/>
        </w:rPr>
        <w:t>r</w:t>
      </w:r>
      <w:r w:rsidRPr="00AE1F90">
        <w:rPr>
          <w:rFonts w:eastAsia="Times New Roman"/>
          <w:sz w:val="24"/>
          <w:szCs w:val="24"/>
          <w:lang w:val="en-CA"/>
        </w:rPr>
        <w:t xml:space="preserve"> the inverse square relative earth-sun distance, and </w:t>
      </w:r>
      <w:r w:rsidRPr="00AE1F90">
        <w:rPr>
          <w:rFonts w:eastAsia="Times New Roman"/>
          <w:sz w:val="24"/>
          <w:szCs w:val="24"/>
        </w:rPr>
        <w:t>τ</w:t>
      </w:r>
      <w:r w:rsidRPr="00AE1F90">
        <w:rPr>
          <w:rFonts w:eastAsia="Times New Roman"/>
          <w:sz w:val="24"/>
          <w:szCs w:val="24"/>
          <w:vertAlign w:val="subscript"/>
          <w:lang w:val="en-CA"/>
        </w:rPr>
        <w:t>sw</w:t>
      </w:r>
      <w:r w:rsidRPr="00AE1F90">
        <w:rPr>
          <w:rFonts w:eastAsia="Times New Roman"/>
          <w:sz w:val="24"/>
          <w:szCs w:val="24"/>
          <w:lang w:val="en-CA"/>
        </w:rPr>
        <w:t xml:space="preserve"> represents atmospheric transmissivity. After that, in order to calculate the solar zenith angle, the Equation 10 should be employed. </w:t>
      </w:r>
    </w:p>
    <w:p w14:paraId="71CA77BE" w14:textId="77777777" w:rsidR="00AE1F90" w:rsidRPr="00AE1F90" w:rsidRDefault="00AE1F90" w:rsidP="00AE1F90">
      <w:pPr>
        <w:spacing w:line="360" w:lineRule="auto"/>
        <w:ind w:right="48"/>
        <w:jc w:val="both"/>
        <w:rPr>
          <w:rFonts w:eastAsia="Times New Roman"/>
          <w:sz w:val="24"/>
          <w:szCs w:val="24"/>
          <w:lang w:val="en-CA"/>
        </w:rPr>
      </w:pPr>
    </w:p>
    <w:p w14:paraId="7F609653" w14:textId="4AB8F786" w:rsidR="00AE1F90" w:rsidRPr="00AE1F90" w:rsidRDefault="00AE1F90" w:rsidP="00AE1F90">
      <w:pPr>
        <w:spacing w:line="360" w:lineRule="auto"/>
        <w:ind w:right="48"/>
        <w:rPr>
          <w:rFonts w:eastAsia="Times New Roman"/>
          <w:sz w:val="24"/>
          <w:szCs w:val="24"/>
          <w:lang w:val="en-CA"/>
        </w:rPr>
      </w:pPr>
      <m:oMath>
        <m:r>
          <m:rPr>
            <m:sty m:val="p"/>
          </m:rP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>=90-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</w:rPr>
          <m:t>α</m:t>
        </m:r>
      </m:oMath>
      <w:r w:rsidRPr="00AE1F90">
        <w:rPr>
          <w:rFonts w:eastAsia="Times New Roman"/>
          <w:sz w:val="24"/>
          <w:szCs w:val="24"/>
          <w:lang w:val="en-CA"/>
        </w:rPr>
        <w:t xml:space="preserve">                                                                                       </w:t>
      </w:r>
      <w:r>
        <w:rPr>
          <w:rFonts w:eastAsia="Times New Roman"/>
          <w:sz w:val="24"/>
          <w:szCs w:val="24"/>
          <w:lang w:val="en-CA"/>
        </w:rPr>
        <w:t xml:space="preserve">                                           </w:t>
      </w:r>
      <w:r w:rsidRPr="00AE1F90">
        <w:rPr>
          <w:rFonts w:eastAsia="Times New Roman"/>
          <w:sz w:val="24"/>
          <w:szCs w:val="24"/>
          <w:lang w:val="en-CA"/>
        </w:rPr>
        <w:t xml:space="preserve"> (10)</w:t>
      </w:r>
    </w:p>
    <w:p w14:paraId="3773FA58" w14:textId="77777777" w:rsidR="00AE1F90" w:rsidRPr="00AE1F90" w:rsidRDefault="00AE1F90" w:rsidP="00AE1F90">
      <w:pPr>
        <w:spacing w:line="360" w:lineRule="auto"/>
        <w:ind w:right="48"/>
        <w:jc w:val="both"/>
        <w:rPr>
          <w:rFonts w:eastAsia="Times New Roman"/>
          <w:sz w:val="24"/>
          <w:szCs w:val="24"/>
          <w:lang w:val="en-CA"/>
        </w:rPr>
      </w:pPr>
    </w:p>
    <w:p w14:paraId="7757D61C" w14:textId="489F5772" w:rsidR="00AE1F90" w:rsidRPr="00AE1F90" w:rsidRDefault="00AE1F90" w:rsidP="00AE1F90">
      <w:pPr>
        <w:spacing w:line="360" w:lineRule="auto"/>
        <w:ind w:right="48" w:firstLine="851"/>
        <w:jc w:val="both"/>
        <w:rPr>
          <w:rFonts w:eastAsia="Times New Roman"/>
          <w:sz w:val="24"/>
          <w:szCs w:val="24"/>
          <w:lang w:val="en-CA"/>
        </w:rPr>
      </w:pPr>
      <w:r w:rsidRPr="00AE1F90">
        <w:rPr>
          <w:rFonts w:eastAsia="Times New Roman"/>
          <w:sz w:val="24"/>
          <w:szCs w:val="24"/>
          <w:lang w:val="en-CA"/>
        </w:rPr>
        <w:t xml:space="preserve">Where </w:t>
      </w:r>
      <m:oMath>
        <m:r>
          <m:rPr>
            <m:sty m:val="p"/>
          </m:rPr>
          <w:rPr>
            <w:rFonts w:ascii="Cambria Math" w:hAnsi="Cambria Math"/>
          </w:rPr>
          <m:t>α</m:t>
        </m:r>
      </m:oMath>
      <w:r w:rsidRPr="00AE1F90">
        <w:rPr>
          <w:rFonts w:eastAsia="Times New Roman"/>
          <w:sz w:val="24"/>
          <w:szCs w:val="24"/>
          <w:lang w:val="en-CA"/>
        </w:rPr>
        <w:t xml:space="preserve"> stands for the solar elevation angle, which can be obtained in the metadata of the scene. Subsequently, the d</w:t>
      </w:r>
      <w:r w:rsidRPr="00AE1F90">
        <w:rPr>
          <w:rFonts w:eastAsia="Times New Roman"/>
          <w:sz w:val="24"/>
          <w:szCs w:val="24"/>
          <w:vertAlign w:val="subscript"/>
          <w:lang w:val="en-CA"/>
        </w:rPr>
        <w:t>r</w:t>
      </w:r>
      <w:r w:rsidRPr="00AE1F90">
        <w:rPr>
          <w:rFonts w:eastAsia="Times New Roman"/>
          <w:sz w:val="24"/>
          <w:szCs w:val="24"/>
          <w:lang w:val="en-CA"/>
        </w:rPr>
        <w:t xml:space="preserve"> is estimated by Equation 11.</w:t>
      </w:r>
    </w:p>
    <w:p w14:paraId="7FBDEFB2" w14:textId="77777777" w:rsidR="00AE1F90" w:rsidRPr="00AE1F90" w:rsidRDefault="00AE1F90" w:rsidP="00AE1F90">
      <w:pPr>
        <w:spacing w:line="360" w:lineRule="auto"/>
        <w:ind w:right="48"/>
        <w:jc w:val="both"/>
        <w:rPr>
          <w:rFonts w:eastAsia="Times New Roman"/>
          <w:sz w:val="24"/>
          <w:szCs w:val="24"/>
          <w:lang w:val="en-CA"/>
        </w:rPr>
      </w:pPr>
    </w:p>
    <w:p w14:paraId="34A185DD" w14:textId="22AB6529" w:rsidR="00AE1F90" w:rsidRPr="00AE1F90" w:rsidRDefault="00BC0BC7" w:rsidP="00AE1F90">
      <w:pPr>
        <w:spacing w:line="360" w:lineRule="auto"/>
        <w:ind w:right="48"/>
        <w:rPr>
          <w:rFonts w:eastAsia="Times New Roman"/>
          <w:sz w:val="24"/>
          <w:szCs w:val="24"/>
          <w:lang w:val="en-CA"/>
        </w:rPr>
      </w:pPr>
      <m:oMath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>=1+0.33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</w:rPr>
          <m:t>cos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>⁡(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</w:rPr>
          <m:t>DOY</m:t>
        </m:r>
        <m:f>
          <m:f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  <w:lang w:val="en-CA"/>
              </w:rPr>
              <m:t>2</m:t>
            </m:r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  <w:lang w:val="en-CA"/>
              </w:rPr>
              <m:t>365.25</m:t>
            </m:r>
          </m:den>
        </m:f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>)</m:t>
        </m:r>
      </m:oMath>
      <w:r w:rsidR="00AE1F90" w:rsidRPr="00AE1F90">
        <w:rPr>
          <w:rFonts w:eastAsia="Times New Roman"/>
          <w:sz w:val="24"/>
          <w:szCs w:val="24"/>
          <w:lang w:val="en-CA"/>
        </w:rPr>
        <w:t xml:space="preserve">                                          </w:t>
      </w:r>
      <w:r w:rsidR="00AE1F90">
        <w:rPr>
          <w:rFonts w:eastAsia="Times New Roman"/>
          <w:sz w:val="24"/>
          <w:szCs w:val="24"/>
          <w:lang w:val="en-CA"/>
        </w:rPr>
        <w:t xml:space="preserve">                                            </w:t>
      </w:r>
      <w:r w:rsidR="00AE1F90" w:rsidRPr="00AE1F90">
        <w:rPr>
          <w:rFonts w:eastAsia="Times New Roman"/>
          <w:sz w:val="24"/>
          <w:szCs w:val="24"/>
          <w:lang w:val="en-CA"/>
        </w:rPr>
        <w:t xml:space="preserve">             (11)</w:t>
      </w:r>
    </w:p>
    <w:p w14:paraId="33992F0D" w14:textId="77777777" w:rsidR="00AE1F90" w:rsidRPr="00AE1F90" w:rsidRDefault="00AE1F90" w:rsidP="00AE1F90">
      <w:pPr>
        <w:spacing w:line="360" w:lineRule="auto"/>
        <w:ind w:right="48"/>
        <w:rPr>
          <w:rFonts w:eastAsia="Times New Roman"/>
          <w:sz w:val="24"/>
          <w:szCs w:val="24"/>
          <w:lang w:val="en-CA"/>
        </w:rPr>
      </w:pPr>
    </w:p>
    <w:p w14:paraId="16AECF4E" w14:textId="60059A73" w:rsidR="00AE1F90" w:rsidRPr="00AE1F90" w:rsidRDefault="00AE1F90" w:rsidP="00AE1F90">
      <w:pPr>
        <w:spacing w:line="360" w:lineRule="auto"/>
        <w:ind w:right="48" w:firstLine="851"/>
        <w:jc w:val="both"/>
        <w:rPr>
          <w:rFonts w:eastAsia="Times New Roman"/>
          <w:sz w:val="24"/>
          <w:szCs w:val="24"/>
          <w:lang w:val="en-CA"/>
        </w:rPr>
      </w:pPr>
      <w:r w:rsidRPr="00AE1F90">
        <w:rPr>
          <w:rFonts w:eastAsia="Times New Roman"/>
          <w:sz w:val="24"/>
          <w:szCs w:val="24"/>
          <w:lang w:val="en-CA"/>
        </w:rPr>
        <w:t>Here DOY is the Julian day when the image was captured. The d</w:t>
      </w:r>
      <w:r w:rsidRPr="00AE1F90">
        <w:rPr>
          <w:rFonts w:eastAsia="Times New Roman"/>
          <w:sz w:val="24"/>
          <w:szCs w:val="24"/>
          <w:vertAlign w:val="subscript"/>
          <w:lang w:val="en-CA"/>
        </w:rPr>
        <w:t>r</w:t>
      </w:r>
      <w:r w:rsidRPr="00AE1F90">
        <w:rPr>
          <w:rFonts w:eastAsia="Times New Roman"/>
          <w:sz w:val="24"/>
          <w:szCs w:val="24"/>
          <w:lang w:val="en-CA"/>
        </w:rPr>
        <w:t xml:space="preserve"> values may vary between 0.97 and 1.03 and are dimensionless (Allen et al., 2002). By means of Equation 12, </w:t>
      </w:r>
      <m:oMath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sw</m:t>
            </m:r>
          </m:sub>
        </m:sSub>
      </m:oMath>
      <w:r w:rsidRPr="00AE1F90">
        <w:rPr>
          <w:rFonts w:eastAsia="Times New Roman"/>
          <w:sz w:val="24"/>
          <w:szCs w:val="24"/>
          <w:lang w:val="en-CA"/>
        </w:rPr>
        <w:t xml:space="preserve"> was calculated.</w:t>
      </w:r>
    </w:p>
    <w:p w14:paraId="4B53A50C" w14:textId="77777777" w:rsidR="00AE1F90" w:rsidRPr="00AE1F90" w:rsidRDefault="00AE1F90" w:rsidP="00AE1F90">
      <w:pPr>
        <w:spacing w:line="360" w:lineRule="auto"/>
        <w:ind w:right="48"/>
        <w:rPr>
          <w:rFonts w:eastAsia="Times New Roman"/>
          <w:sz w:val="24"/>
          <w:szCs w:val="24"/>
          <w:lang w:val="en-CA"/>
        </w:rPr>
      </w:pPr>
    </w:p>
    <w:p w14:paraId="62EFA2A9" w14:textId="28A4B445" w:rsidR="00AE1F90" w:rsidRPr="00AE1F90" w:rsidRDefault="00BC0BC7" w:rsidP="00AE1F90">
      <w:pPr>
        <w:spacing w:line="360" w:lineRule="auto"/>
        <w:ind w:right="48"/>
        <w:rPr>
          <w:rFonts w:eastAsia="Times New Roman"/>
          <w:sz w:val="24"/>
          <w:szCs w:val="24"/>
          <w:lang w:val="en-CA"/>
        </w:rPr>
      </w:pPr>
      <m:oMath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sw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4"/>
            <w:szCs w:val="24"/>
            <w:lang w:val="en-CA"/>
          </w:rPr>
          <m:t xml:space="preserve">=0.75+0.00002 </m:t>
        </m:r>
        <m:r>
          <m:rPr>
            <m:sty m:val="p"/>
          </m:rPr>
          <w:rPr>
            <w:rFonts w:ascii="Cambria Math" w:eastAsia="Cambria Math" w:hAnsi="Cambria Math"/>
            <w:sz w:val="24"/>
            <w:szCs w:val="24"/>
          </w:rPr>
          <m:t>Z</m:t>
        </m:r>
      </m:oMath>
      <w:r w:rsidR="00AE1F90" w:rsidRPr="00AE1F90">
        <w:rPr>
          <w:rFonts w:eastAsia="Times New Roman"/>
          <w:sz w:val="24"/>
          <w:szCs w:val="24"/>
          <w:lang w:val="en-CA"/>
        </w:rPr>
        <w:t xml:space="preserve">                                    </w:t>
      </w:r>
      <w:r w:rsidR="00AE1F90">
        <w:rPr>
          <w:rFonts w:eastAsia="Times New Roman"/>
          <w:sz w:val="24"/>
          <w:szCs w:val="24"/>
          <w:lang w:val="en-CA"/>
        </w:rPr>
        <w:t xml:space="preserve">                                           </w:t>
      </w:r>
      <w:r w:rsidR="00AE1F90" w:rsidRPr="00AE1F90">
        <w:rPr>
          <w:rFonts w:eastAsia="Times New Roman"/>
          <w:sz w:val="24"/>
          <w:szCs w:val="24"/>
          <w:lang w:val="en-CA"/>
        </w:rPr>
        <w:t xml:space="preserve">                              (12)</w:t>
      </w:r>
    </w:p>
    <w:p w14:paraId="1E401D6A" w14:textId="77777777" w:rsidR="00AE1F90" w:rsidRPr="00AE1F90" w:rsidRDefault="00AE1F90" w:rsidP="00AE1F90">
      <w:pPr>
        <w:spacing w:line="360" w:lineRule="auto"/>
        <w:ind w:right="48"/>
        <w:jc w:val="both"/>
        <w:rPr>
          <w:rFonts w:eastAsia="Times New Roman"/>
          <w:sz w:val="24"/>
          <w:szCs w:val="24"/>
          <w:lang w:val="en-CA"/>
        </w:rPr>
      </w:pPr>
    </w:p>
    <w:p w14:paraId="1CB53431" w14:textId="24642B54" w:rsidR="00AE1F90" w:rsidRPr="00AE1F90" w:rsidRDefault="00AE1F90" w:rsidP="00AE1F90">
      <w:pPr>
        <w:autoSpaceDE w:val="0"/>
        <w:autoSpaceDN w:val="0"/>
        <w:adjustRightInd w:val="0"/>
        <w:spacing w:line="360" w:lineRule="auto"/>
        <w:ind w:right="48" w:firstLine="851"/>
        <w:jc w:val="both"/>
        <w:rPr>
          <w:rFonts w:eastAsia="Times New Roman"/>
          <w:sz w:val="24"/>
          <w:szCs w:val="24"/>
          <w:lang w:val="en-CA"/>
        </w:rPr>
      </w:pPr>
      <w:r w:rsidRPr="00AE1F90">
        <w:rPr>
          <w:rFonts w:eastAsia="Times New Roman"/>
          <w:sz w:val="24"/>
          <w:szCs w:val="24"/>
          <w:lang w:val="en-CA"/>
        </w:rPr>
        <w:t xml:space="preserve">Z is the elevation above sea level (m). The topography elevation data (Z) were obtained from NASA’s Shuttle Radar Topography Mission (SRTM). Values for </w:t>
      </w:r>
      <m:oMath>
        <m:sSub>
          <m:sSub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  <w:lang w:val="en-CA"/>
              </w:rPr>
              <m:t>↓</m:t>
            </m:r>
          </m:sub>
        </m:sSub>
      </m:oMath>
      <w:r w:rsidRPr="00AE1F90">
        <w:rPr>
          <w:rFonts w:eastAsia="Times New Roman"/>
          <w:sz w:val="24"/>
          <w:szCs w:val="24"/>
          <w:lang w:val="en-CA"/>
        </w:rPr>
        <w:t xml:space="preserve"> range from 200 – 1000 W/m</w:t>
      </w:r>
      <w:r w:rsidRPr="00AE1F90">
        <w:rPr>
          <w:rFonts w:eastAsia="Times New Roman"/>
          <w:sz w:val="24"/>
          <w:szCs w:val="24"/>
          <w:vertAlign w:val="superscript"/>
          <w:lang w:val="en-CA"/>
        </w:rPr>
        <w:t>2</w:t>
      </w:r>
      <w:r w:rsidRPr="00AE1F90">
        <w:rPr>
          <w:rFonts w:eastAsia="Times New Roman"/>
          <w:sz w:val="24"/>
          <w:szCs w:val="24"/>
          <w:lang w:val="en-CA"/>
        </w:rPr>
        <w:t xml:space="preserve"> depending on image time and location. A more detailed explanation of short-wave radiation estimation by remote sensing can be found in Waters et al. (2002).</w:t>
      </w:r>
    </w:p>
    <w:p w14:paraId="3726DE3A" w14:textId="77777777" w:rsidR="00D1249A" w:rsidRPr="00016304" w:rsidRDefault="00D1249A" w:rsidP="00B7328B">
      <w:pPr>
        <w:spacing w:line="360" w:lineRule="auto"/>
        <w:jc w:val="center"/>
        <w:rPr>
          <w:sz w:val="24"/>
          <w:szCs w:val="24"/>
        </w:rPr>
      </w:pPr>
    </w:p>
    <w:p w14:paraId="06488827" w14:textId="51FFBF2B" w:rsidR="00016304" w:rsidRDefault="00016304" w:rsidP="00B7328B">
      <w:pPr>
        <w:spacing w:line="480" w:lineRule="auto"/>
        <w:jc w:val="center"/>
        <w:rPr>
          <w:sz w:val="24"/>
          <w:szCs w:val="24"/>
        </w:rPr>
      </w:pPr>
    </w:p>
    <w:p w14:paraId="5DD1525B" w14:textId="7494A9F1" w:rsidR="00D45489" w:rsidRPr="004405AC" w:rsidRDefault="00E40C75" w:rsidP="00F67DE8">
      <w:pPr>
        <w:spacing w:line="480" w:lineRule="auto"/>
        <w:ind w:firstLine="202"/>
        <w:jc w:val="center"/>
        <w:rPr>
          <w:sz w:val="40"/>
        </w:rPr>
      </w:pPr>
      <w:r w:rsidRPr="004405AC">
        <w:rPr>
          <w:sz w:val="40"/>
        </w:rPr>
        <w:lastRenderedPageBreak/>
        <w:t>Supplementary Material</w:t>
      </w:r>
      <w:r>
        <w:rPr>
          <w:sz w:val="40"/>
        </w:rPr>
        <w:t xml:space="preserve"> </w:t>
      </w:r>
      <w:r w:rsidR="00016304">
        <w:rPr>
          <w:sz w:val="40"/>
        </w:rPr>
        <w:t>C</w:t>
      </w:r>
    </w:p>
    <w:p w14:paraId="0FA330C3" w14:textId="2D778B61" w:rsidR="004405AC" w:rsidRDefault="008973FE" w:rsidP="008973FE">
      <w:pPr>
        <w:tabs>
          <w:tab w:val="left" w:pos="51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52BFAC4F" wp14:editId="07D252E4">
            <wp:extent cx="5600700" cy="5848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14541" w14:textId="18B7B2CA" w:rsidR="003538AA" w:rsidRPr="005F2189" w:rsidRDefault="003538AA" w:rsidP="005F2189">
      <w:pPr>
        <w:tabs>
          <w:tab w:val="left" w:pos="512"/>
        </w:tabs>
        <w:spacing w:line="480" w:lineRule="auto"/>
        <w:jc w:val="both"/>
      </w:pPr>
      <w:r w:rsidRPr="003538AA">
        <w:rPr>
          <w:b/>
          <w:bCs/>
        </w:rPr>
        <w:t>Fig. S1:</w:t>
      </w:r>
      <w:r w:rsidRPr="003538AA">
        <w:t xml:space="preserve"> </w:t>
      </w:r>
      <w:r w:rsidR="005F2189">
        <w:t xml:space="preserve">Sensitive analyses of the </w:t>
      </w:r>
      <w:r w:rsidR="005F2189" w:rsidRPr="005F2189">
        <w:t>Stephens-Stewart</w:t>
      </w:r>
      <w:r w:rsidR="005F2189">
        <w:t xml:space="preserve"> equation</w:t>
      </w:r>
      <w:r w:rsidR="00AA6411">
        <w:t xml:space="preserve"> parameters</w:t>
      </w:r>
      <w:r w:rsidR="005F2189">
        <w:t>: (a) Air Temperature, (</w:t>
      </w:r>
      <w:r w:rsidR="005F2189" w:rsidRPr="005F2189">
        <w:t>b) K</w:t>
      </w:r>
      <w:r w:rsidR="005F2189" w:rsidRPr="005F2189">
        <w:rPr>
          <w:vertAlign w:val="subscript"/>
        </w:rPr>
        <w:t>1</w:t>
      </w:r>
      <w:r w:rsidR="005F2189" w:rsidRPr="005F2189">
        <w:t xml:space="preserve">, </w:t>
      </w:r>
      <w:r w:rsidR="005F2189">
        <w:t xml:space="preserve">(c) </w:t>
      </w:r>
      <w:r w:rsidR="005F2189" w:rsidRPr="005F2189">
        <w:t>Short-wave radiation</w:t>
      </w:r>
      <w:r w:rsidR="005F2189">
        <w:t xml:space="preserve">, (d) </w:t>
      </w:r>
      <w:r w:rsidR="005F2189" w:rsidRPr="005F2189">
        <w:t>K</w:t>
      </w:r>
      <w:r w:rsidR="005F2189" w:rsidRPr="005F2189">
        <w:rPr>
          <w:vertAlign w:val="subscript"/>
        </w:rPr>
        <w:t>3</w:t>
      </w:r>
      <w:r w:rsidR="005F2189">
        <w:t xml:space="preserve">, and (d) </w:t>
      </w:r>
      <w:r w:rsidR="005F2189" w:rsidRPr="005F2189">
        <w:t>K</w:t>
      </w:r>
      <w:r w:rsidR="005F2189">
        <w:rPr>
          <w:vertAlign w:val="subscript"/>
        </w:rPr>
        <w:t>2</w:t>
      </w:r>
    </w:p>
    <w:sectPr w:rsidR="003538AA" w:rsidRPr="005F2189" w:rsidSect="004405AC">
      <w:pgSz w:w="12240" w:h="15840"/>
      <w:pgMar w:top="1418" w:right="1418" w:bottom="1418" w:left="1418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2B14"/>
    <w:multiLevelType w:val="multilevel"/>
    <w:tmpl w:val="787CC91E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22" w:hanging="1440"/>
      </w:pPr>
      <w:rPr>
        <w:rFonts w:hint="default"/>
      </w:rPr>
    </w:lvl>
  </w:abstractNum>
  <w:abstractNum w:abstractNumId="1" w15:restartNumberingAfterBreak="0">
    <w:nsid w:val="502443B6"/>
    <w:multiLevelType w:val="hybridMultilevel"/>
    <w:tmpl w:val="0B9CA512"/>
    <w:lvl w:ilvl="0" w:tplc="C656643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157378064">
    <w:abstractNumId w:val="0"/>
  </w:num>
  <w:num w:numId="2" w16cid:durableId="28264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7E"/>
    <w:rsid w:val="000028B0"/>
    <w:rsid w:val="00016304"/>
    <w:rsid w:val="00023819"/>
    <w:rsid w:val="00024FAC"/>
    <w:rsid w:val="000E4E30"/>
    <w:rsid w:val="000F3009"/>
    <w:rsid w:val="000F503C"/>
    <w:rsid w:val="000F6A20"/>
    <w:rsid w:val="00144DAD"/>
    <w:rsid w:val="00153D8F"/>
    <w:rsid w:val="0017552C"/>
    <w:rsid w:val="00184454"/>
    <w:rsid w:val="001B2D5E"/>
    <w:rsid w:val="001E6CAD"/>
    <w:rsid w:val="00220950"/>
    <w:rsid w:val="0022155C"/>
    <w:rsid w:val="00230375"/>
    <w:rsid w:val="0025009A"/>
    <w:rsid w:val="0025640D"/>
    <w:rsid w:val="002617CA"/>
    <w:rsid w:val="00277392"/>
    <w:rsid w:val="00296568"/>
    <w:rsid w:val="00296962"/>
    <w:rsid w:val="002A6357"/>
    <w:rsid w:val="002C1C8F"/>
    <w:rsid w:val="003151B7"/>
    <w:rsid w:val="00321013"/>
    <w:rsid w:val="00321B0B"/>
    <w:rsid w:val="00324D1F"/>
    <w:rsid w:val="003505AD"/>
    <w:rsid w:val="00351A56"/>
    <w:rsid w:val="003538AA"/>
    <w:rsid w:val="003A0DF8"/>
    <w:rsid w:val="003B438A"/>
    <w:rsid w:val="003B6C55"/>
    <w:rsid w:val="003C5A41"/>
    <w:rsid w:val="004157A1"/>
    <w:rsid w:val="00422BB0"/>
    <w:rsid w:val="004405AC"/>
    <w:rsid w:val="00454968"/>
    <w:rsid w:val="00457454"/>
    <w:rsid w:val="004B0500"/>
    <w:rsid w:val="004C26CD"/>
    <w:rsid w:val="004D0C91"/>
    <w:rsid w:val="00510520"/>
    <w:rsid w:val="00513190"/>
    <w:rsid w:val="00513211"/>
    <w:rsid w:val="005152A2"/>
    <w:rsid w:val="00524399"/>
    <w:rsid w:val="0052735E"/>
    <w:rsid w:val="00584B1E"/>
    <w:rsid w:val="005E4FE8"/>
    <w:rsid w:val="005F2189"/>
    <w:rsid w:val="006647F5"/>
    <w:rsid w:val="00693B4E"/>
    <w:rsid w:val="006A18E6"/>
    <w:rsid w:val="006C53EE"/>
    <w:rsid w:val="006D7C13"/>
    <w:rsid w:val="006E01C9"/>
    <w:rsid w:val="006E66FC"/>
    <w:rsid w:val="00723B1E"/>
    <w:rsid w:val="007350BA"/>
    <w:rsid w:val="007459D8"/>
    <w:rsid w:val="007C6A6C"/>
    <w:rsid w:val="0081401B"/>
    <w:rsid w:val="00814449"/>
    <w:rsid w:val="00815BF6"/>
    <w:rsid w:val="008256FD"/>
    <w:rsid w:val="008973FE"/>
    <w:rsid w:val="008B02C6"/>
    <w:rsid w:val="008D4119"/>
    <w:rsid w:val="009256D5"/>
    <w:rsid w:val="00925914"/>
    <w:rsid w:val="009D3D53"/>
    <w:rsid w:val="009D4028"/>
    <w:rsid w:val="009F4B03"/>
    <w:rsid w:val="00A02288"/>
    <w:rsid w:val="00A23398"/>
    <w:rsid w:val="00A63361"/>
    <w:rsid w:val="00A64677"/>
    <w:rsid w:val="00A91D90"/>
    <w:rsid w:val="00A94864"/>
    <w:rsid w:val="00AA2AD6"/>
    <w:rsid w:val="00AA6411"/>
    <w:rsid w:val="00AB0A1F"/>
    <w:rsid w:val="00AB6B5F"/>
    <w:rsid w:val="00AE1F90"/>
    <w:rsid w:val="00AE4BB1"/>
    <w:rsid w:val="00B24D84"/>
    <w:rsid w:val="00B30A08"/>
    <w:rsid w:val="00B7328B"/>
    <w:rsid w:val="00B75F4D"/>
    <w:rsid w:val="00B8574B"/>
    <w:rsid w:val="00BC0BC7"/>
    <w:rsid w:val="00BD5C08"/>
    <w:rsid w:val="00BE2233"/>
    <w:rsid w:val="00BE7233"/>
    <w:rsid w:val="00C37AA1"/>
    <w:rsid w:val="00C43F09"/>
    <w:rsid w:val="00C87237"/>
    <w:rsid w:val="00CA264A"/>
    <w:rsid w:val="00CB26D5"/>
    <w:rsid w:val="00CD79BC"/>
    <w:rsid w:val="00CE12D1"/>
    <w:rsid w:val="00CE3B91"/>
    <w:rsid w:val="00D1249A"/>
    <w:rsid w:val="00D36375"/>
    <w:rsid w:val="00D37FB8"/>
    <w:rsid w:val="00D45489"/>
    <w:rsid w:val="00D70B57"/>
    <w:rsid w:val="00D7467E"/>
    <w:rsid w:val="00DC5D3A"/>
    <w:rsid w:val="00DE1E5B"/>
    <w:rsid w:val="00E40C75"/>
    <w:rsid w:val="00E41D5F"/>
    <w:rsid w:val="00E67929"/>
    <w:rsid w:val="00EC4F08"/>
    <w:rsid w:val="00EC6EEF"/>
    <w:rsid w:val="00F213D3"/>
    <w:rsid w:val="00F55D88"/>
    <w:rsid w:val="00F67DE8"/>
    <w:rsid w:val="00F82754"/>
    <w:rsid w:val="00F870CF"/>
    <w:rsid w:val="00F97356"/>
    <w:rsid w:val="00FA51AC"/>
    <w:rsid w:val="00FA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A31E01"/>
  <w15:chartTrackingRefBased/>
  <w15:docId w15:val="{ABFCE46A-B501-4A63-B1D6-F4ECC960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67E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D84"/>
    <w:pPr>
      <w:ind w:left="720"/>
      <w:contextualSpacing/>
    </w:pPr>
  </w:style>
  <w:style w:type="paragraph" w:customStyle="1" w:styleId="Table">
    <w:name w:val="Table"/>
    <w:basedOn w:val="Normal"/>
    <w:link w:val="Table0"/>
    <w:qFormat/>
    <w:rsid w:val="004405AC"/>
    <w:pPr>
      <w:widowControl w:val="0"/>
      <w:spacing w:beforeLines="150" w:before="150" w:afterLines="100" w:after="100" w:line="360" w:lineRule="auto"/>
      <w:jc w:val="center"/>
    </w:pPr>
    <w:rPr>
      <w:rFonts w:eastAsia="SimSun"/>
      <w:b/>
      <w:noProof/>
      <w:kern w:val="2"/>
      <w:sz w:val="21"/>
      <w:szCs w:val="18"/>
      <w:lang w:eastAsia="zh-CN"/>
    </w:rPr>
  </w:style>
  <w:style w:type="character" w:customStyle="1" w:styleId="Table0">
    <w:name w:val="Table 字符"/>
    <w:basedOn w:val="DefaultParagraphFont"/>
    <w:link w:val="Table"/>
    <w:rsid w:val="004405AC"/>
    <w:rPr>
      <w:rFonts w:ascii="Times New Roman" w:eastAsia="SimSun" w:hAnsi="Times New Roman" w:cs="Times New Roman"/>
      <w:b/>
      <w:noProof/>
      <w:kern w:val="2"/>
      <w:sz w:val="21"/>
      <w:szCs w:val="18"/>
    </w:rPr>
  </w:style>
  <w:style w:type="paragraph" w:styleId="Header">
    <w:name w:val="header"/>
    <w:basedOn w:val="Normal"/>
    <w:link w:val="HeaderChar"/>
    <w:uiPriority w:val="99"/>
    <w:unhideWhenUsed/>
    <w:rsid w:val="004405A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SimSun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405AC"/>
    <w:rPr>
      <w:rFonts w:ascii="Times New Roman" w:eastAsia="SimSun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05AC"/>
    <w:pPr>
      <w:widowControl w:val="0"/>
      <w:tabs>
        <w:tab w:val="center" w:pos="4153"/>
        <w:tab w:val="right" w:pos="8306"/>
      </w:tabs>
      <w:snapToGrid w:val="0"/>
    </w:pPr>
    <w:rPr>
      <w:rFonts w:eastAsia="SimSu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405AC"/>
    <w:rPr>
      <w:rFonts w:ascii="Times New Roman" w:eastAsia="SimSun" w:hAnsi="Times New Roman" w:cs="Times New Roman"/>
      <w:kern w:val="2"/>
      <w:sz w:val="18"/>
      <w:szCs w:val="18"/>
    </w:rPr>
  </w:style>
  <w:style w:type="paragraph" w:customStyle="1" w:styleId="a">
    <w:name w:val="图标题"/>
    <w:basedOn w:val="Normal"/>
    <w:link w:val="a0"/>
    <w:qFormat/>
    <w:rsid w:val="004405AC"/>
    <w:pPr>
      <w:widowControl w:val="0"/>
      <w:spacing w:beforeLines="50" w:before="120" w:line="360" w:lineRule="auto"/>
      <w:jc w:val="center"/>
    </w:pPr>
    <w:rPr>
      <w:rFonts w:eastAsia="SimSun"/>
      <w:b/>
      <w:bCs/>
      <w:kern w:val="2"/>
      <w:sz w:val="21"/>
      <w:szCs w:val="21"/>
      <w:lang w:eastAsia="zh-CN"/>
    </w:rPr>
  </w:style>
  <w:style w:type="character" w:customStyle="1" w:styleId="a0">
    <w:name w:val="图标题 字符"/>
    <w:basedOn w:val="DefaultParagraphFont"/>
    <w:link w:val="a"/>
    <w:rsid w:val="004405AC"/>
    <w:rPr>
      <w:rFonts w:ascii="Times New Roman" w:eastAsia="SimSun" w:hAnsi="Times New Roman" w:cs="Times New Roman"/>
      <w:b/>
      <w:bCs/>
      <w:kern w:val="2"/>
      <w:sz w:val="21"/>
      <w:szCs w:val="21"/>
    </w:rPr>
  </w:style>
  <w:style w:type="paragraph" w:customStyle="1" w:styleId="Figure">
    <w:name w:val="Figure"/>
    <w:basedOn w:val="Normal"/>
    <w:link w:val="Figure0"/>
    <w:qFormat/>
    <w:rsid w:val="004405AC"/>
    <w:pPr>
      <w:widowControl w:val="0"/>
      <w:spacing w:line="360" w:lineRule="auto"/>
      <w:jc w:val="center"/>
    </w:pPr>
    <w:rPr>
      <w:rFonts w:eastAsia="SimHei"/>
      <w:b/>
      <w:bCs/>
      <w:kern w:val="2"/>
      <w:sz w:val="21"/>
      <w:szCs w:val="21"/>
      <w:lang w:eastAsia="zh-CN"/>
    </w:rPr>
  </w:style>
  <w:style w:type="character" w:customStyle="1" w:styleId="Figure0">
    <w:name w:val="Figure 字符"/>
    <w:basedOn w:val="DefaultParagraphFont"/>
    <w:link w:val="Figure"/>
    <w:rsid w:val="004405AC"/>
    <w:rPr>
      <w:rFonts w:ascii="Times New Roman" w:eastAsia="SimHei" w:hAnsi="Times New Roman" w:cs="Times New Roman"/>
      <w:b/>
      <w:bCs/>
      <w:kern w:val="2"/>
      <w:sz w:val="21"/>
      <w:szCs w:val="21"/>
    </w:rPr>
  </w:style>
  <w:style w:type="table" w:styleId="TableGrid">
    <w:name w:val="Table Grid"/>
    <w:basedOn w:val="TableNormal"/>
    <w:uiPriority w:val="59"/>
    <w:rsid w:val="004405A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表标题"/>
    <w:basedOn w:val="Normal"/>
    <w:link w:val="a2"/>
    <w:qFormat/>
    <w:rsid w:val="004405AC"/>
    <w:pPr>
      <w:widowControl w:val="0"/>
      <w:spacing w:line="360" w:lineRule="auto"/>
      <w:jc w:val="center"/>
    </w:pPr>
    <w:rPr>
      <w:rFonts w:eastAsia="SimSun"/>
      <w:b/>
      <w:noProof/>
      <w:kern w:val="2"/>
      <w:sz w:val="21"/>
      <w:szCs w:val="21"/>
      <w:lang w:eastAsia="zh-CN"/>
    </w:rPr>
  </w:style>
  <w:style w:type="character" w:customStyle="1" w:styleId="a2">
    <w:name w:val="表标题 字符"/>
    <w:basedOn w:val="DefaultParagraphFont"/>
    <w:link w:val="a1"/>
    <w:rsid w:val="004405AC"/>
    <w:rPr>
      <w:rFonts w:ascii="Times New Roman" w:eastAsia="SimSun" w:hAnsi="Times New Roman" w:cs="Times New Roman"/>
      <w:b/>
      <w:noProof/>
      <w:kern w:val="2"/>
      <w:sz w:val="21"/>
      <w:szCs w:val="21"/>
    </w:rPr>
  </w:style>
  <w:style w:type="paragraph" w:customStyle="1" w:styleId="Text">
    <w:name w:val="Text"/>
    <w:basedOn w:val="Normal"/>
    <w:link w:val="TextChar"/>
    <w:rsid w:val="004405AC"/>
    <w:pPr>
      <w:widowControl w:val="0"/>
      <w:spacing w:line="252" w:lineRule="auto"/>
      <w:ind w:firstLine="202"/>
      <w:jc w:val="both"/>
    </w:pPr>
  </w:style>
  <w:style w:type="character" w:customStyle="1" w:styleId="TextChar">
    <w:name w:val="Text Char"/>
    <w:basedOn w:val="DefaultParagraphFont"/>
    <w:link w:val="Text"/>
    <w:rsid w:val="004405AC"/>
    <w:rPr>
      <w:rFonts w:ascii="Times New Roman" w:hAnsi="Times New Roman" w:cs="Times New Roman"/>
      <w:sz w:val="20"/>
      <w:szCs w:val="20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4405AC"/>
  </w:style>
  <w:style w:type="paragraph" w:styleId="BalloonText">
    <w:name w:val="Balloon Text"/>
    <w:basedOn w:val="Normal"/>
    <w:link w:val="BalloonTextChar"/>
    <w:uiPriority w:val="99"/>
    <w:semiHidden/>
    <w:unhideWhenUsed/>
    <w:rsid w:val="00D454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8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67DE8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F6A2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F6A20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1249A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1249A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022169421005205?casa_token=dbYGd2Rs3qsAAAAA:Fqaw3XroAFzWxN5SYrhRSdsbAuCa3mxltbSI__bGphW5cji3BsIraHp7D99AEsqgP_DxiRO1R7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0022169421005205?casa_token=dbYGd2Rs3qsAAAAA:Fqaw3XroAFzWxN5SYrhRSdsbAuCa3mxltbSI__bGphW5cji3BsIraHp7D99AEsqgP_DxiRO1R7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article/pii/S0022169421005205?casa_token=dbYGd2Rs3qsAAAAA:Fqaw3XroAFzWxN5SYrhRSdsbAuCa3mxltbSI__bGphW5cji3BsIraHp7D99AEsqgP_DxiRO1R7E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sciencedirect.com/science/article/pii/S0022169421005205?casa_token=dbYGd2Rs3qsAAAAA:Fqaw3XroAFzWxN5SYrhRSdsbAuCa3mxltbSI__bGphW5cji3BsIraHp7D99AEsqgP_DxiRO1R7E" TargetMode="External"/><Relationship Id="rId10" Type="http://schemas.openxmlformats.org/officeDocument/2006/relationships/hyperlink" Target="https://www.sciencedirect.com/science/article/pii/S0022169421005205?casa_token=dbYGd2Rs3qsAAAAA:Fqaw3XroAFzWxN5SYrhRSdsbAuCa3mxltbSI__bGphW5cji3BsIraHp7D99AEsqgP_DxiRO1R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0022169421005205?casa_token=dbYGd2Rs3qsAAAAA:Fqaw3XroAFzWxN5SYrhRSdsbAuCa3mxltbSI__bGphW5cji3BsIraHp7D99AEsqgP_DxiRO1R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4</Pages>
  <Words>1085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Xin [GE AT]</dc:creator>
  <cp:keywords/>
  <dc:description/>
  <cp:lastModifiedBy>italo sampaio</cp:lastModifiedBy>
  <cp:revision>116</cp:revision>
  <dcterms:created xsi:type="dcterms:W3CDTF">2022-05-23T21:11:00Z</dcterms:created>
  <dcterms:modified xsi:type="dcterms:W3CDTF">2022-12-28T19:15:00Z</dcterms:modified>
</cp:coreProperties>
</file>