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8C1B32" w14:textId="283FB7B3" w:rsidR="00516D4F" w:rsidRDefault="00370F1E" w:rsidP="00516D4F">
      <w:pPr>
        <w:rPr>
          <w:rFonts w:ascii="Arial" w:hAnsi="Arial" w:cs="Arial"/>
          <w:lang w:val="en-US"/>
        </w:rPr>
      </w:pPr>
      <w:r w:rsidRPr="00370F1E">
        <w:rPr>
          <w:rFonts w:ascii="Arial" w:hAnsi="Arial" w:cs="Arial"/>
          <w:lang w:val="en-US"/>
        </w:rPr>
        <w:t xml:space="preserve">Additional file 1: </w:t>
      </w:r>
      <w:r w:rsidR="00C6064B">
        <w:rPr>
          <w:rFonts w:ascii="Arial" w:hAnsi="Arial" w:cs="Arial"/>
          <w:lang w:val="en-US"/>
        </w:rPr>
        <w:t>Respiratory failure management protocol (figure and text)</w:t>
      </w:r>
    </w:p>
    <w:p w14:paraId="252E5116" w14:textId="7CE99154" w:rsidR="00C6064B" w:rsidRDefault="00C6064B" w:rsidP="00516D4F">
      <w:pPr>
        <w:rPr>
          <w:rFonts w:ascii="Arial" w:hAnsi="Arial" w:cs="Arial"/>
          <w:lang w:val="en-US"/>
        </w:rPr>
      </w:pPr>
    </w:p>
    <w:p w14:paraId="277949A4" w14:textId="77777777" w:rsidR="00C6064B" w:rsidRDefault="00C6064B" w:rsidP="00516D4F">
      <w:pPr>
        <w:rPr>
          <w:rFonts w:ascii="Arial" w:hAnsi="Arial" w:cs="Arial"/>
          <w:lang w:val="en-US"/>
        </w:rPr>
      </w:pPr>
    </w:p>
    <w:p w14:paraId="3457ECD6" w14:textId="394C1F9F" w:rsidR="004D37FB" w:rsidRPr="00370F1E" w:rsidRDefault="00516D4F" w:rsidP="00516D4F">
      <w:pPr>
        <w:numPr>
          <w:ilvl w:val="0"/>
          <w:numId w:val="2"/>
        </w:numPr>
        <w:rPr>
          <w:rFonts w:ascii="Arial" w:hAnsi="Arial" w:cs="Arial"/>
          <w:sz w:val="22"/>
          <w:szCs w:val="22"/>
          <w:lang w:val="en-US"/>
        </w:rPr>
      </w:pPr>
      <w:r>
        <w:rPr>
          <w:rFonts w:ascii="Arial" w:hAnsi="Arial" w:cs="Arial"/>
          <w:lang w:val="en-US"/>
        </w:rPr>
        <w:t xml:space="preserve">Figure. </w:t>
      </w:r>
      <w:r w:rsidR="00370F1E" w:rsidRPr="00370F1E">
        <w:rPr>
          <w:rFonts w:ascii="Arial" w:hAnsi="Arial" w:cs="Arial"/>
          <w:lang w:val="en-US"/>
        </w:rPr>
        <w:t>Respiratory failure management protocol</w:t>
      </w:r>
    </w:p>
    <w:p w14:paraId="123C5FBE" w14:textId="77777777" w:rsidR="004D37FB" w:rsidRDefault="004D37FB">
      <w:pPr>
        <w:rPr>
          <w:rFonts w:ascii="Arial" w:hAnsi="Arial" w:cs="Arial"/>
          <w:sz w:val="22"/>
          <w:szCs w:val="22"/>
          <w:lang w:val="en-US"/>
        </w:rPr>
      </w:pPr>
    </w:p>
    <w:p w14:paraId="3131C455" w14:textId="77777777" w:rsidR="0080157B" w:rsidRPr="004D37FB" w:rsidRDefault="00516D4F">
      <w:pPr>
        <w:rPr>
          <w:rFonts w:ascii="Arial" w:hAnsi="Arial" w:cs="Arial"/>
          <w:sz w:val="22"/>
          <w:szCs w:val="22"/>
          <w:lang w:val="en-US"/>
        </w:rPr>
      </w:pPr>
      <w:r>
        <w:rPr>
          <w:noProof/>
        </w:rPr>
        <mc:AlternateContent>
          <mc:Choice Requires="wps">
            <w:drawing>
              <wp:anchor distT="0" distB="0" distL="114300" distR="114300" simplePos="0" relativeHeight="251667968" behindDoc="0" locked="0" layoutInCell="1" allowOverlap="1" wp14:anchorId="7E632BC4" wp14:editId="3D9300CE">
                <wp:simplePos x="0" y="0"/>
                <wp:positionH relativeFrom="column">
                  <wp:posOffset>-332740</wp:posOffset>
                </wp:positionH>
                <wp:positionV relativeFrom="paragraph">
                  <wp:posOffset>233045</wp:posOffset>
                </wp:positionV>
                <wp:extent cx="1957070" cy="1828800"/>
                <wp:effectExtent l="0" t="0" r="0" b="0"/>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7070" cy="1828800"/>
                        </a:xfrm>
                        <a:prstGeom prst="rect">
                          <a:avLst/>
                        </a:prstGeom>
                        <a:noFill/>
                        <a:ln w="6350">
                          <a:solidFill>
                            <a:prstClr val="black"/>
                          </a:solidFill>
                        </a:ln>
                      </wps:spPr>
                      <wps:txbx>
                        <w:txbxContent>
                          <w:p w14:paraId="46067F32" w14:textId="45693F8E" w:rsidR="004D37FB" w:rsidRPr="004D37FB" w:rsidRDefault="00516D4F">
                            <w:pPr>
                              <w:rPr>
                                <w:rFonts w:ascii="Arial" w:hAnsi="Arial" w:cs="Arial"/>
                                <w:sz w:val="22"/>
                                <w:szCs w:val="22"/>
                                <w:lang w:val="en-US"/>
                              </w:rPr>
                            </w:pPr>
                            <w:r>
                              <w:rPr>
                                <w:rFonts w:ascii="Arial" w:hAnsi="Arial" w:cs="Arial"/>
                                <w:sz w:val="22"/>
                                <w:szCs w:val="22"/>
                                <w:lang w:val="en-US"/>
                              </w:rPr>
                              <w:t>Patient with s</w:t>
                            </w:r>
                            <w:r w:rsidR="004D37FB" w:rsidRPr="004D37FB">
                              <w:rPr>
                                <w:rFonts w:ascii="Arial" w:hAnsi="Arial" w:cs="Arial"/>
                                <w:sz w:val="22"/>
                                <w:szCs w:val="22"/>
                                <w:lang w:val="en-US"/>
                              </w:rPr>
                              <w:t>uspected or confirmed COVID-19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type w14:anchorId="7E632BC4" id="_x0000_t202" coordsize="21600,21600" o:spt="202" path="m,l,21600r21600,l21600,xe">
                <v:stroke joinstyle="miter"/>
                <v:path gradientshapeok="t" o:connecttype="rect"/>
              </v:shapetype>
              <v:shape id="Cuadro de texto 1" o:spid="_x0000_s1026" type="#_x0000_t202" style="position:absolute;margin-left:-26.2pt;margin-top:18.35pt;width:154.1pt;height:2in;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" filled="f" strokeweight=".5pt">
                <v:path arrowok="t"/>
                <v:textbox style="mso-fit-shape-to-text:t">
                  <w:txbxContent>
                    <w:p w14:paraId="46067F32" w14:textId="45693F8E" w:rsidR="004D37FB" w:rsidRPr="004D37FB" w:rsidRDefault="00516D4F">
                      <w:pPr>
                        <w:rPr>
                          <w:rFonts w:ascii="Arial" w:hAnsi="Arial" w:cs="Arial"/>
                          <w:sz w:val="22"/>
                          <w:szCs w:val="22"/>
                          <w:lang w:val="en-US"/>
                        </w:rPr>
                      </w:pPr>
                      <w:r>
                        <w:rPr>
                          <w:rFonts w:ascii="Arial" w:hAnsi="Arial" w:cs="Arial"/>
                          <w:sz w:val="22"/>
                          <w:szCs w:val="22"/>
                          <w:lang w:val="en-US"/>
                        </w:rPr>
                        <w:t>Patient with s</w:t>
                      </w:r>
                      <w:r w:rsidR="004D37FB" w:rsidRPr="004D37FB">
                        <w:rPr>
                          <w:rFonts w:ascii="Arial" w:hAnsi="Arial" w:cs="Arial"/>
                          <w:sz w:val="22"/>
                          <w:szCs w:val="22"/>
                          <w:lang w:val="en-US"/>
                        </w:rPr>
                        <w:t>uspected or confirmed COVID-19</w:t>
                      </w:r>
                    </w:p>
                  </w:txbxContent>
                </v:textbox>
                <w10:wrap type="square"/>
              </v:shape>
            </w:pict>
          </mc:Fallback>
        </mc:AlternateContent>
      </w:r>
    </w:p>
    <w:p w14:paraId="5D45BAB8" w14:textId="76C58E57" w:rsidR="0080157B" w:rsidRPr="004D37FB" w:rsidRDefault="00AD68D7">
      <w:pPr>
        <w:rPr>
          <w:rFonts w:ascii="Arial" w:hAnsi="Arial" w:cs="Arial"/>
          <w:sz w:val="22"/>
          <w:szCs w:val="22"/>
          <w:lang w:val="en-US"/>
        </w:rPr>
      </w:pPr>
      <w:r>
        <w:rPr>
          <w:noProof/>
        </w:rPr>
        <mc:AlternateContent>
          <mc:Choice Requires="wps">
            <w:drawing>
              <wp:anchor distT="0" distB="0" distL="114300" distR="114300" simplePos="0" relativeHeight="251648512" behindDoc="0" locked="0" layoutInCell="1" allowOverlap="1" wp14:anchorId="4855E403" wp14:editId="63719EAE">
                <wp:simplePos x="0" y="0"/>
                <wp:positionH relativeFrom="margin">
                  <wp:posOffset>2210174</wp:posOffset>
                </wp:positionH>
                <wp:positionV relativeFrom="paragraph">
                  <wp:posOffset>71755</wp:posOffset>
                </wp:positionV>
                <wp:extent cx="1150620" cy="417830"/>
                <wp:effectExtent l="0" t="0" r="17780" b="1397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0620" cy="417830"/>
                        </a:xfrm>
                        <a:prstGeom prst="rect">
                          <a:avLst/>
                        </a:prstGeom>
                        <a:solidFill>
                          <a:sysClr val="window" lastClr="FFFFFF"/>
                        </a:solidFill>
                        <a:ln w="6350">
                          <a:solidFill>
                            <a:prstClr val="black"/>
                          </a:solidFill>
                        </a:ln>
                      </wps:spPr>
                      <wps:txbx>
                        <w:txbxContent>
                          <w:p w14:paraId="3FBEC2B8" w14:textId="77777777" w:rsidR="0080157B" w:rsidRPr="0098396C" w:rsidRDefault="0080157B" w:rsidP="0098396C">
                            <w:pPr>
                              <w:jc w:val="center"/>
                              <w:rPr>
                                <w:sz w:val="22"/>
                                <w:szCs w:val="22"/>
                              </w:rPr>
                            </w:pPr>
                            <w:r w:rsidRPr="0098396C">
                              <w:rPr>
                                <w:sz w:val="22"/>
                                <w:szCs w:val="22"/>
                              </w:rPr>
                              <w:t>SaO2 &lt;92% with ambient FiO2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55E403" id="Cuadro de texto 2" o:spid="_x0000_s1027" type="#_x0000_t202" style="position:absolute;margin-left:174.05pt;margin-top:5.65pt;width:90.6pt;height:32.9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" fillcolor="window" strokeweight=".5pt">
                <v:path arrowok="t"/>
                <v:textbox>
                  <w:txbxContent>
                    <w:p w14:paraId="3FBEC2B8" w14:textId="77777777" w:rsidR="0080157B" w:rsidRPr="0098396C" w:rsidRDefault="0080157B" w:rsidP="0098396C">
                      <w:pPr>
                        <w:jc w:val="center"/>
                        <w:rPr>
                          <w:sz w:val="22"/>
                          <w:szCs w:val="22"/>
                        </w:rPr>
                      </w:pPr>
                      <w:r w:rsidRPr="0098396C">
                        <w:rPr>
                          <w:sz w:val="22"/>
                          <w:szCs w:val="22"/>
                        </w:rPr>
                        <w:t>SaO2 &lt;92% with ambient FiO2</w:t>
                      </w:r>
                    </w:p>
                  </w:txbxContent>
                </v:textbox>
                <w10:wrap anchorx="margin"/>
              </v:shape>
            </w:pict>
          </mc:Fallback>
        </mc:AlternateContent>
      </w:r>
      <w:r w:rsidR="00516D4F">
        <w:rPr>
          <w:noProof/>
        </w:rPr>
        <mc:AlternateContent>
          <mc:Choice Requires="wps">
            <w:drawing>
              <wp:anchor distT="0" distB="0" distL="114300" distR="114300" simplePos="0" relativeHeight="251649536" behindDoc="0" locked="0" layoutInCell="1" allowOverlap="1" wp14:anchorId="4B92A964" wp14:editId="5C253E32">
                <wp:simplePos x="0" y="0"/>
                <wp:positionH relativeFrom="column">
                  <wp:posOffset>4008214</wp:posOffset>
                </wp:positionH>
                <wp:positionV relativeFrom="paragraph">
                  <wp:posOffset>74534</wp:posOffset>
                </wp:positionV>
                <wp:extent cx="1773555" cy="401955"/>
                <wp:effectExtent l="0" t="0" r="4445" b="444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3555" cy="401955"/>
                        </a:xfrm>
                        <a:prstGeom prst="rect">
                          <a:avLst/>
                        </a:prstGeom>
                        <a:solidFill>
                          <a:sysClr val="window" lastClr="FFFFFF"/>
                        </a:solidFill>
                        <a:ln w="6350">
                          <a:solidFill>
                            <a:prstClr val="black"/>
                          </a:solidFill>
                        </a:ln>
                      </wps:spPr>
                      <wps:txbx>
                        <w:txbxContent>
                          <w:p w14:paraId="7E100A86" w14:textId="77777777" w:rsidR="00D15FB8" w:rsidRPr="00D15FB8" w:rsidRDefault="00D15FB8">
                            <w:pPr>
                              <w:rPr>
                                <w:sz w:val="20"/>
                                <w:szCs w:val="20"/>
                                <w:lang w:val="en-US"/>
                              </w:rPr>
                            </w:pPr>
                            <w:r>
                              <w:rPr>
                                <w:sz w:val="20"/>
                                <w:szCs w:val="20"/>
                                <w:lang w:val="en-US"/>
                              </w:rPr>
                              <w:t>C</w:t>
                            </w:r>
                            <w:r w:rsidRPr="00D15FB8">
                              <w:rPr>
                                <w:sz w:val="20"/>
                                <w:szCs w:val="20"/>
                                <w:lang w:val="en-US"/>
                              </w:rPr>
                              <w:t>ontinue hourly monitoring according to clinical evolution</w:t>
                            </w:r>
                          </w:p>
                          <w:p w14:paraId="4870B29D" w14:textId="77777777" w:rsidR="00D15FB8" w:rsidRPr="002415DD" w:rsidRDefault="00D15FB8">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2A964" id="Cuadro de texto 3" o:spid="_x0000_s1028" type="#_x0000_t202" style="position:absolute;margin-left:315.6pt;margin-top:5.85pt;width:139.65pt;height:31.6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" fillcolor="window" strokeweight=".5pt">
                <v:path arrowok="t"/>
                <v:textbox>
                  <w:txbxContent>
                    <w:p w14:paraId="7E100A86" w14:textId="77777777" w:rsidR="00D15FB8" w:rsidRPr="00D15FB8" w:rsidRDefault="00D15FB8">
                      <w:pPr>
                        <w:rPr>
                          <w:sz w:val="20"/>
                          <w:szCs w:val="20"/>
                          <w:lang w:val="en-US"/>
                        </w:rPr>
                      </w:pPr>
                      <w:r>
                        <w:rPr>
                          <w:sz w:val="20"/>
                          <w:szCs w:val="20"/>
                          <w:lang w:val="en-US"/>
                        </w:rPr>
                        <w:t>C</w:t>
                      </w:r>
                      <w:r w:rsidRPr="00D15FB8">
                        <w:rPr>
                          <w:sz w:val="20"/>
                          <w:szCs w:val="20"/>
                          <w:lang w:val="en-US"/>
                        </w:rPr>
                        <w:t>ontinue hourly monitoring according to clinical evolution</w:t>
                      </w:r>
                    </w:p>
                    <w:p w14:paraId="4870B29D" w14:textId="77777777" w:rsidR="00D15FB8" w:rsidRPr="002415DD" w:rsidRDefault="00D15FB8">
                      <w:pPr>
                        <w:rPr>
                          <w:lang w:val="en-US"/>
                        </w:rPr>
                      </w:pPr>
                    </w:p>
                  </w:txbxContent>
                </v:textbox>
              </v:shape>
            </w:pict>
          </mc:Fallback>
        </mc:AlternateContent>
      </w:r>
    </w:p>
    <w:p w14:paraId="57191220" w14:textId="0A55A6E8" w:rsidR="0080157B" w:rsidRPr="004D37FB" w:rsidRDefault="00AD68D7">
      <w:pPr>
        <w:rPr>
          <w:rFonts w:ascii="Arial" w:hAnsi="Arial" w:cs="Arial"/>
          <w:sz w:val="22"/>
          <w:szCs w:val="22"/>
          <w:lang w:val="en-US"/>
        </w:rPr>
      </w:pPr>
      <w:r>
        <w:rPr>
          <w:noProof/>
        </w:rPr>
        <mc:AlternateContent>
          <mc:Choice Requires="wps">
            <w:drawing>
              <wp:anchor distT="0" distB="0" distL="114300" distR="114300" simplePos="0" relativeHeight="251674112" behindDoc="0" locked="0" layoutInCell="1" allowOverlap="1" wp14:anchorId="6968A56B" wp14:editId="381C2974">
                <wp:simplePos x="0" y="0"/>
                <wp:positionH relativeFrom="column">
                  <wp:posOffset>1626443</wp:posOffset>
                </wp:positionH>
                <wp:positionV relativeFrom="paragraph">
                  <wp:posOffset>122545</wp:posOffset>
                </wp:positionV>
                <wp:extent cx="576268" cy="0"/>
                <wp:effectExtent l="0" t="63500" r="0" b="76200"/>
                <wp:wrapNone/>
                <wp:docPr id="30" name="Straight Arrow Connector 30"/>
                <wp:cNvGraphicFramePr/>
                <a:graphic xmlns:a="http://schemas.openxmlformats.org/drawingml/2006/main">
                  <a:graphicData uri="http://schemas.microsoft.com/office/word/2010/wordprocessingShape">
                    <wps:wsp>
                      <wps:cNvCnPr/>
                      <wps:spPr>
                        <a:xfrm>
                          <a:off x="0" y="0"/>
                          <a:ext cx="576268"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F10A615" id="_x0000_t32" coordsize="21600,21600" o:spt="32" o:oned="t" path="m,l21600,21600e" filled="f">
                <v:path arrowok="t" fillok="f" o:connecttype="none"/>
                <o:lock v:ext="edit" shapetype="t"/>
              </v:shapetype>
              <v:shape id="Straight Arrow Connector 30" o:spid="_x0000_s1026" type="#_x0000_t32" style="position:absolute;margin-left:128.05pt;margin-top:9.65pt;width:45.4pt;height:0;z-index:251674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" strokecolor="black [3200]" strokeweight=".5pt">
                <v:stroke endarrow="block" joinstyle="miter"/>
              </v:shape>
            </w:pict>
          </mc:Fallback>
        </mc:AlternateContent>
      </w:r>
      <w:r>
        <w:rPr>
          <w:noProof/>
        </w:rPr>
        <mc:AlternateContent>
          <mc:Choice Requires="wps">
            <w:drawing>
              <wp:anchor distT="0" distB="0" distL="114300" distR="114300" simplePos="0" relativeHeight="251647488" behindDoc="0" locked="0" layoutInCell="1" allowOverlap="1" wp14:anchorId="375F0FA9" wp14:editId="00B84E71">
                <wp:simplePos x="0" y="0"/>
                <wp:positionH relativeFrom="column">
                  <wp:posOffset>3486171</wp:posOffset>
                </wp:positionH>
                <wp:positionV relativeFrom="paragraph">
                  <wp:posOffset>72213</wp:posOffset>
                </wp:positionV>
                <wp:extent cx="386080" cy="27559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080" cy="275590"/>
                        </a:xfrm>
                        <a:prstGeom prst="rect">
                          <a:avLst/>
                        </a:prstGeom>
                        <a:solidFill>
                          <a:sysClr val="window" lastClr="FFFFFF"/>
                        </a:solidFill>
                        <a:ln w="6350">
                          <a:noFill/>
                        </a:ln>
                      </wps:spPr>
                      <wps:txbx>
                        <w:txbxContent>
                          <w:p w14:paraId="192F15A1" w14:textId="77777777" w:rsidR="0098396C" w:rsidRPr="0098396C" w:rsidRDefault="0098396C" w:rsidP="0098396C">
                            <w:pPr>
                              <w:rPr>
                                <w:sz w:val="22"/>
                                <w:szCs w:val="22"/>
                                <w:lang w:val="es-ES"/>
                              </w:rPr>
                            </w:pPr>
                            <w:r>
                              <w:rPr>
                                <w:sz w:val="22"/>
                                <w:szCs w:val="22"/>
                                <w:lang w:val="es-ES"/>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75F0FA9" id="Cuadro de texto 9" o:spid="_x0000_s1029" type="#_x0000_t202" style="position:absolute;margin-left:274.5pt;margin-top:5.7pt;width:30.4pt;height:21.7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" fillcolor="window" stroked="f" strokeweight=".5pt">
                <v:textbox>
                  <w:txbxContent>
                    <w:p w14:paraId="192F15A1" w14:textId="77777777" w:rsidR="0098396C" w:rsidRPr="0098396C" w:rsidRDefault="0098396C" w:rsidP="0098396C">
                      <w:pPr>
                        <w:rPr>
                          <w:sz w:val="22"/>
                          <w:szCs w:val="22"/>
                          <w:lang w:val="es-ES"/>
                        </w:rPr>
                      </w:pPr>
                      <w:r>
                        <w:rPr>
                          <w:sz w:val="22"/>
                          <w:szCs w:val="22"/>
                          <w:lang w:val="es-ES"/>
                        </w:rPr>
                        <w:t>No</w:t>
                      </w:r>
                    </w:p>
                  </w:txbxContent>
                </v:textbox>
              </v:shape>
            </w:pict>
          </mc:Fallback>
        </mc:AlternateContent>
      </w:r>
      <w:r>
        <w:rPr>
          <w:noProof/>
        </w:rPr>
        <mc:AlternateContent>
          <mc:Choice Requires="wps">
            <w:drawing>
              <wp:anchor distT="0" distB="0" distL="114300" distR="114300" simplePos="0" relativeHeight="251672064" behindDoc="0" locked="0" layoutInCell="1" allowOverlap="1" wp14:anchorId="54679CF2" wp14:editId="39A5E7BE">
                <wp:simplePos x="0" y="0"/>
                <wp:positionH relativeFrom="column">
                  <wp:posOffset>3353331</wp:posOffset>
                </wp:positionH>
                <wp:positionV relativeFrom="paragraph">
                  <wp:posOffset>119890</wp:posOffset>
                </wp:positionV>
                <wp:extent cx="655695" cy="0"/>
                <wp:effectExtent l="0" t="63500" r="0" b="76200"/>
                <wp:wrapNone/>
                <wp:docPr id="27" name="Straight Arrow Connector 27"/>
                <wp:cNvGraphicFramePr/>
                <a:graphic xmlns:a="http://schemas.openxmlformats.org/drawingml/2006/main">
                  <a:graphicData uri="http://schemas.microsoft.com/office/word/2010/wordprocessingShape">
                    <wps:wsp>
                      <wps:cNvCnPr/>
                      <wps:spPr>
                        <a:xfrm>
                          <a:off x="0" y="0"/>
                          <a:ext cx="65569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6F7D577" id="Straight Arrow Connector 27" o:spid="_x0000_s1026" type="#_x0000_t32" style="position:absolute;margin-left:264.05pt;margin-top:9.45pt;width:51.65pt;height:0;z-index:2516720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" strokecolor="black [3200]" strokeweight=".5pt">
                <v:stroke endarrow="block" joinstyle="miter"/>
              </v:shape>
            </w:pict>
          </mc:Fallback>
        </mc:AlternateContent>
      </w:r>
    </w:p>
    <w:p w14:paraId="77D93FB8" w14:textId="05E312FE" w:rsidR="0080157B" w:rsidRPr="004D37FB" w:rsidRDefault="00AD68D7">
      <w:pPr>
        <w:rPr>
          <w:rFonts w:ascii="Arial" w:hAnsi="Arial" w:cs="Arial"/>
          <w:sz w:val="22"/>
          <w:szCs w:val="22"/>
          <w:lang w:val="en-US"/>
        </w:rPr>
      </w:pPr>
      <w:r>
        <w:rPr>
          <w:noProof/>
        </w:rPr>
        <mc:AlternateContent>
          <mc:Choice Requires="wps">
            <w:drawing>
              <wp:anchor distT="0" distB="0" distL="114300" distR="114300" simplePos="0" relativeHeight="251671040" behindDoc="0" locked="0" layoutInCell="1" allowOverlap="1" wp14:anchorId="68B93E21" wp14:editId="39CE9183">
                <wp:simplePos x="0" y="0"/>
                <wp:positionH relativeFrom="column">
                  <wp:posOffset>4896984</wp:posOffset>
                </wp:positionH>
                <wp:positionV relativeFrom="paragraph">
                  <wp:posOffset>163632</wp:posOffset>
                </wp:positionV>
                <wp:extent cx="3435" cy="2882692"/>
                <wp:effectExtent l="63500" t="25400" r="47625" b="13335"/>
                <wp:wrapNone/>
                <wp:docPr id="26" name="Straight Arrow Connector 26"/>
                <wp:cNvGraphicFramePr/>
                <a:graphic xmlns:a="http://schemas.openxmlformats.org/drawingml/2006/main">
                  <a:graphicData uri="http://schemas.microsoft.com/office/word/2010/wordprocessingShape">
                    <wps:wsp>
                      <wps:cNvCnPr/>
                      <wps:spPr>
                        <a:xfrm flipH="1" flipV="1">
                          <a:off x="0" y="0"/>
                          <a:ext cx="3435" cy="288269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1321790C" id="Straight Arrow Connector 26" o:spid="_x0000_s1026" type="#_x0000_t32" style="position:absolute;margin-left:385.6pt;margin-top:12.9pt;width:.25pt;height:227pt;flip:x y;z-index:251671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" strokecolor="black [3200]" strokeweight=".5pt">
                <v:stroke endarrow="block" joinstyle="miter"/>
              </v:shape>
            </w:pict>
          </mc:Fallback>
        </mc:AlternateContent>
      </w:r>
    </w:p>
    <w:p w14:paraId="646E7DD6" w14:textId="162859B6" w:rsidR="0080157B" w:rsidRPr="004D37FB" w:rsidRDefault="00AD68D7">
      <w:pPr>
        <w:rPr>
          <w:rFonts w:ascii="Arial" w:hAnsi="Arial" w:cs="Arial"/>
          <w:sz w:val="22"/>
          <w:szCs w:val="22"/>
          <w:lang w:val="en-US"/>
        </w:rPr>
      </w:pPr>
      <w:r>
        <w:rPr>
          <w:noProof/>
        </w:rPr>
        <mc:AlternateContent>
          <mc:Choice Requires="wps">
            <w:drawing>
              <wp:anchor distT="0" distB="0" distL="114300" distR="114300" simplePos="0" relativeHeight="251645439" behindDoc="0" locked="0" layoutInCell="1" allowOverlap="1" wp14:anchorId="250652DE" wp14:editId="22DE6A35">
                <wp:simplePos x="0" y="0"/>
                <wp:positionH relativeFrom="column">
                  <wp:posOffset>2814195</wp:posOffset>
                </wp:positionH>
                <wp:positionV relativeFrom="paragraph">
                  <wp:posOffset>6350</wp:posOffset>
                </wp:positionV>
                <wp:extent cx="0" cy="1979326"/>
                <wp:effectExtent l="63500" t="0" r="38100" b="27305"/>
                <wp:wrapNone/>
                <wp:docPr id="35" name="Straight Arrow Connector 35"/>
                <wp:cNvGraphicFramePr/>
                <a:graphic xmlns:a="http://schemas.openxmlformats.org/drawingml/2006/main">
                  <a:graphicData uri="http://schemas.microsoft.com/office/word/2010/wordprocessingShape">
                    <wps:wsp>
                      <wps:cNvCnPr/>
                      <wps:spPr>
                        <a:xfrm>
                          <a:off x="0" y="0"/>
                          <a:ext cx="0" cy="197932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7D0FE5F" id="Straight Arrow Connector 35" o:spid="_x0000_s1026" type="#_x0000_t32" style="position:absolute;margin-left:221.6pt;margin-top:.5pt;width:0;height:155.85pt;z-index:251645439;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" strokecolor="black [3200]" strokeweight=".5pt">
                <v:stroke endarrow="block" joinstyle="miter"/>
              </v:shape>
            </w:pict>
          </mc:Fallback>
        </mc:AlternateContent>
      </w:r>
      <w:r>
        <w:rPr>
          <w:noProof/>
        </w:rPr>
        <mc:AlternateContent>
          <mc:Choice Requires="wps">
            <w:drawing>
              <wp:anchor distT="0" distB="0" distL="114300" distR="114300" simplePos="0" relativeHeight="251653632" behindDoc="0" locked="0" layoutInCell="1" allowOverlap="1" wp14:anchorId="388F3773" wp14:editId="028581FA">
                <wp:simplePos x="0" y="0"/>
                <wp:positionH relativeFrom="column">
                  <wp:posOffset>2802370</wp:posOffset>
                </wp:positionH>
                <wp:positionV relativeFrom="paragraph">
                  <wp:posOffset>74930</wp:posOffset>
                </wp:positionV>
                <wp:extent cx="472190" cy="275590"/>
                <wp:effectExtent l="0" t="0" r="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2190" cy="275590"/>
                        </a:xfrm>
                        <a:prstGeom prst="rect">
                          <a:avLst/>
                        </a:prstGeom>
                        <a:noFill/>
                        <a:ln w="6350">
                          <a:noFill/>
                        </a:ln>
                      </wps:spPr>
                      <wps:txbx>
                        <w:txbxContent>
                          <w:p w14:paraId="22403AB3" w14:textId="2DF18FDB" w:rsidR="0098396C" w:rsidRPr="0098396C" w:rsidRDefault="00516D4F">
                            <w:pPr>
                              <w:rPr>
                                <w:sz w:val="22"/>
                                <w:szCs w:val="22"/>
                                <w:lang w:val="es-ES"/>
                              </w:rPr>
                            </w:pPr>
                            <w:r>
                              <w:rPr>
                                <w:sz w:val="22"/>
                                <w:szCs w:val="22"/>
                                <w:lang w:val="es-ES"/>
                              </w:rPr>
                              <w:t xml:space="preserve">Yes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88F3773" id="Cuadro de texto 8" o:spid="_x0000_s1030" type="#_x0000_t202" style="position:absolute;margin-left:220.65pt;margin-top:5.9pt;width:37.2pt;height:21.7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" filled="f" stroked="f" strokeweight=".5pt">
                <v:textbox>
                  <w:txbxContent>
                    <w:p w14:paraId="22403AB3" w14:textId="2DF18FDB" w:rsidR="0098396C" w:rsidRPr="0098396C" w:rsidRDefault="00516D4F">
                      <w:pPr>
                        <w:rPr>
                          <w:sz w:val="22"/>
                          <w:szCs w:val="22"/>
                          <w:lang w:val="es-ES"/>
                        </w:rPr>
                      </w:pPr>
                      <w:r>
                        <w:rPr>
                          <w:sz w:val="22"/>
                          <w:szCs w:val="22"/>
                          <w:lang w:val="es-ES"/>
                        </w:rPr>
                        <w:t xml:space="preserve">Yes </w:t>
                      </w:r>
                    </w:p>
                  </w:txbxContent>
                </v:textbox>
              </v:shape>
            </w:pict>
          </mc:Fallback>
        </mc:AlternateContent>
      </w:r>
    </w:p>
    <w:p w14:paraId="7DDE6EA7" w14:textId="18035A74" w:rsidR="00D15FB8" w:rsidRPr="004D37FB" w:rsidRDefault="00D15FB8">
      <w:pPr>
        <w:rPr>
          <w:rFonts w:ascii="Arial" w:hAnsi="Arial" w:cs="Arial"/>
          <w:sz w:val="22"/>
          <w:szCs w:val="22"/>
          <w:lang w:val="en-US"/>
        </w:rPr>
      </w:pPr>
    </w:p>
    <w:p w14:paraId="5947FCCB" w14:textId="751EC076" w:rsidR="00D15FB8" w:rsidRPr="004D37FB" w:rsidRDefault="00516D4F">
      <w:pPr>
        <w:rPr>
          <w:rFonts w:ascii="Arial" w:hAnsi="Arial" w:cs="Arial"/>
          <w:sz w:val="22"/>
          <w:szCs w:val="22"/>
          <w:lang w:val="en-US"/>
        </w:rPr>
      </w:pPr>
      <w:r>
        <w:rPr>
          <w:noProof/>
        </w:rPr>
        <mc:AlternateContent>
          <mc:Choice Requires="wps">
            <w:drawing>
              <wp:anchor distT="0" distB="0" distL="114300" distR="114300" simplePos="0" relativeHeight="251650560" behindDoc="0" locked="0" layoutInCell="1" allowOverlap="1" wp14:anchorId="1AC43D7C" wp14:editId="790FE773">
                <wp:simplePos x="0" y="0"/>
                <wp:positionH relativeFrom="column">
                  <wp:posOffset>2179955</wp:posOffset>
                </wp:positionH>
                <wp:positionV relativeFrom="paragraph">
                  <wp:posOffset>118745</wp:posOffset>
                </wp:positionV>
                <wp:extent cx="1174115" cy="417830"/>
                <wp:effectExtent l="0" t="0" r="6985" b="1397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4115" cy="417830"/>
                        </a:xfrm>
                        <a:prstGeom prst="rect">
                          <a:avLst/>
                        </a:prstGeom>
                        <a:solidFill>
                          <a:sysClr val="window" lastClr="FFFFFF"/>
                        </a:solidFill>
                        <a:ln w="6350">
                          <a:solidFill>
                            <a:schemeClr val="dk1"/>
                          </a:solidFill>
                        </a:ln>
                      </wps:spPr>
                      <wps:txbx>
                        <w:txbxContent>
                          <w:p w14:paraId="6BFB5A65" w14:textId="77777777" w:rsidR="00D15FB8" w:rsidRPr="00AD68D7" w:rsidRDefault="00D15FB8" w:rsidP="0098396C">
                            <w:pPr>
                              <w:jc w:val="center"/>
                              <w:rPr>
                                <w:rFonts w:asciiTheme="minorHAnsi" w:hAnsiTheme="minorHAnsi"/>
                                <w:sz w:val="20"/>
                                <w:szCs w:val="20"/>
                                <w:lang w:val="en-US"/>
                                <w14:textOutline w14:w="9525" w14:cap="rnd" w14:cmpd="sng" w14:algn="ctr">
                                  <w14:noFill/>
                                  <w14:prstDash w14:val="solid"/>
                                  <w14:bevel/>
                                </w14:textOutline>
                              </w:rPr>
                            </w:pPr>
                            <w:r w:rsidRPr="00AD68D7">
                              <w:rPr>
                                <w:rFonts w:asciiTheme="minorHAnsi" w:hAnsiTheme="minorHAnsi"/>
                                <w:sz w:val="20"/>
                                <w:szCs w:val="20"/>
                                <w:lang w:val="en-US"/>
                                <w14:textOutline w14:w="9525" w14:cap="rnd" w14:cmpd="sng" w14:algn="ctr">
                                  <w14:noFill/>
                                  <w14:prstDash w14:val="solid"/>
                                  <w14:bevel/>
                                </w14:textOutline>
                              </w:rPr>
                              <w:t>Oxygen therapy for SaO</w:t>
                            </w:r>
                            <w:r w:rsidRPr="00AD68D7">
                              <w:rPr>
                                <w:rFonts w:asciiTheme="minorHAnsi" w:hAnsiTheme="minorHAnsi"/>
                                <w:sz w:val="20"/>
                                <w:szCs w:val="20"/>
                                <w:vertAlign w:val="subscript"/>
                                <w:lang w:val="en-US"/>
                                <w14:textOutline w14:w="9525" w14:cap="rnd" w14:cmpd="sng" w14:algn="ctr">
                                  <w14:noFill/>
                                  <w14:prstDash w14:val="solid"/>
                                  <w14:bevel/>
                                </w14:textOutline>
                              </w:rPr>
                              <w:t>2</w:t>
                            </w:r>
                            <w:r w:rsidRPr="00AD68D7">
                              <w:rPr>
                                <w:rFonts w:asciiTheme="minorHAnsi" w:hAnsiTheme="minorHAnsi"/>
                                <w:sz w:val="20"/>
                                <w:szCs w:val="20"/>
                                <w:lang w:val="en-US"/>
                                <w14:textOutline w14:w="9525" w14:cap="rnd" w14:cmpd="sng" w14:algn="ctr">
                                  <w14:noFill/>
                                  <w14:prstDash w14:val="solid"/>
                                  <w14:bevel/>
                                </w14:textOutline>
                              </w:rPr>
                              <w:t xml:space="preserve"> 92-96%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C43D7C" id="Cuadro de texto 4" o:spid="_x0000_s1031" type="#_x0000_t202" style="position:absolute;margin-left:171.65pt;margin-top:9.35pt;width:92.45pt;height:32.9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" fillcolor="window" strokecolor="black [3200]" strokeweight=".5pt">
                <v:path arrowok="t"/>
                <v:textbox>
                  <w:txbxContent>
                    <w:p w14:paraId="6BFB5A65" w14:textId="77777777" w:rsidR="00D15FB8" w:rsidRPr="00AD68D7" w:rsidRDefault="00D15FB8" w:rsidP="0098396C">
                      <w:pPr>
                        <w:jc w:val="center"/>
                        <w:rPr>
                          <w:rFonts w:asciiTheme="minorHAnsi" w:hAnsiTheme="minorHAnsi"/>
                          <w:sz w:val="20"/>
                          <w:szCs w:val="20"/>
                          <w:lang w:val="en-US"/>
                          <w14:textOutline w14:w="9525" w14:cap="rnd" w14:cmpd="sng" w14:algn="ctr">
                            <w14:noFill/>
                            <w14:prstDash w14:val="solid"/>
                            <w14:bevel/>
                          </w14:textOutline>
                        </w:rPr>
                      </w:pPr>
                      <w:r w:rsidRPr="00AD68D7">
                        <w:rPr>
                          <w:rFonts w:asciiTheme="minorHAnsi" w:hAnsiTheme="minorHAnsi"/>
                          <w:sz w:val="20"/>
                          <w:szCs w:val="20"/>
                          <w:lang w:val="en-US"/>
                          <w14:textOutline w14:w="9525" w14:cap="rnd" w14:cmpd="sng" w14:algn="ctr">
                            <w14:noFill/>
                            <w14:prstDash w14:val="solid"/>
                            <w14:bevel/>
                          </w14:textOutline>
                        </w:rPr>
                        <w:t>Oxygen therapy for SaO</w:t>
                      </w:r>
                      <w:r w:rsidRPr="00AD68D7">
                        <w:rPr>
                          <w:rFonts w:asciiTheme="minorHAnsi" w:hAnsiTheme="minorHAnsi"/>
                          <w:sz w:val="20"/>
                          <w:szCs w:val="20"/>
                          <w:vertAlign w:val="subscript"/>
                          <w:lang w:val="en-US"/>
                          <w14:textOutline w14:w="9525" w14:cap="rnd" w14:cmpd="sng" w14:algn="ctr">
                            <w14:noFill/>
                            <w14:prstDash w14:val="solid"/>
                            <w14:bevel/>
                          </w14:textOutline>
                        </w:rPr>
                        <w:t>2</w:t>
                      </w:r>
                      <w:r w:rsidRPr="00AD68D7">
                        <w:rPr>
                          <w:rFonts w:asciiTheme="minorHAnsi" w:hAnsiTheme="minorHAnsi"/>
                          <w:sz w:val="20"/>
                          <w:szCs w:val="20"/>
                          <w:lang w:val="en-US"/>
                          <w14:textOutline w14:w="9525" w14:cap="rnd" w14:cmpd="sng" w14:algn="ctr">
                            <w14:noFill/>
                            <w14:prstDash w14:val="solid"/>
                            <w14:bevel/>
                          </w14:textOutline>
                        </w:rPr>
                        <w:t xml:space="preserve"> 92-96%</w:t>
                      </w:r>
                    </w:p>
                  </w:txbxContent>
                </v:textbox>
              </v:shape>
            </w:pict>
          </mc:Fallback>
        </mc:AlternateContent>
      </w:r>
    </w:p>
    <w:p w14:paraId="39B9E8F7" w14:textId="5F69E767" w:rsidR="00D15FB8" w:rsidRPr="004D37FB" w:rsidRDefault="00D15FB8">
      <w:pPr>
        <w:rPr>
          <w:rFonts w:ascii="Arial" w:hAnsi="Arial" w:cs="Arial"/>
          <w:sz w:val="22"/>
          <w:szCs w:val="22"/>
          <w:lang w:val="en-US"/>
        </w:rPr>
      </w:pPr>
    </w:p>
    <w:p w14:paraId="2C2B10D1" w14:textId="566FC51F" w:rsidR="0080157B" w:rsidRPr="004D37FB" w:rsidRDefault="0080157B">
      <w:pPr>
        <w:rPr>
          <w:rFonts w:ascii="Arial" w:hAnsi="Arial" w:cs="Arial"/>
          <w:sz w:val="22"/>
          <w:szCs w:val="22"/>
          <w:lang w:val="en-US"/>
        </w:rPr>
      </w:pPr>
    </w:p>
    <w:p w14:paraId="0B30E78A" w14:textId="0EAF7CC7" w:rsidR="00D15FB8" w:rsidRPr="004D37FB" w:rsidRDefault="00D15FB8">
      <w:pPr>
        <w:rPr>
          <w:rFonts w:ascii="Arial" w:hAnsi="Arial" w:cs="Arial"/>
          <w:sz w:val="22"/>
          <w:szCs w:val="22"/>
          <w:lang w:val="en-US"/>
        </w:rPr>
      </w:pPr>
    </w:p>
    <w:p w14:paraId="6E2F42CA" w14:textId="2BC30664" w:rsidR="00D15FB8" w:rsidRPr="004D37FB" w:rsidRDefault="00D15FB8">
      <w:pPr>
        <w:rPr>
          <w:rFonts w:ascii="Arial" w:hAnsi="Arial" w:cs="Arial"/>
          <w:sz w:val="22"/>
          <w:szCs w:val="22"/>
          <w:lang w:val="en-US"/>
        </w:rPr>
      </w:pPr>
    </w:p>
    <w:p w14:paraId="26223F4A" w14:textId="5CE4404B" w:rsidR="0080157B" w:rsidRPr="004D37FB" w:rsidRDefault="00AD68D7">
      <w:pPr>
        <w:rPr>
          <w:rFonts w:ascii="Arial" w:hAnsi="Arial" w:cs="Arial"/>
          <w:sz w:val="22"/>
          <w:szCs w:val="22"/>
          <w:lang w:val="en-US"/>
        </w:rPr>
      </w:pPr>
      <w:r>
        <w:rPr>
          <w:noProof/>
        </w:rPr>
        <mc:AlternateContent>
          <mc:Choice Requires="wps">
            <w:drawing>
              <wp:anchor distT="0" distB="0" distL="114300" distR="114300" simplePos="0" relativeHeight="251651584" behindDoc="0" locked="0" layoutInCell="1" allowOverlap="1" wp14:anchorId="4B79EA8E" wp14:editId="722F160B">
                <wp:simplePos x="0" y="0"/>
                <wp:positionH relativeFrom="column">
                  <wp:posOffset>2178050</wp:posOffset>
                </wp:positionH>
                <wp:positionV relativeFrom="paragraph">
                  <wp:posOffset>81915</wp:posOffset>
                </wp:positionV>
                <wp:extent cx="1174115" cy="425450"/>
                <wp:effectExtent l="0" t="0" r="6985" b="19050"/>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74115" cy="425450"/>
                        </a:xfrm>
                        <a:prstGeom prst="rect">
                          <a:avLst/>
                        </a:prstGeom>
                        <a:solidFill>
                          <a:sysClr val="window" lastClr="FFFFFF"/>
                        </a:solidFill>
                        <a:ln w="6350">
                          <a:solidFill>
                            <a:schemeClr val="dk1"/>
                          </a:solidFill>
                        </a:ln>
                      </wps:spPr>
                      <wps:txbx>
                        <w:txbxContent>
                          <w:p w14:paraId="1EAA04AF" w14:textId="77777777" w:rsidR="00D15FB8" w:rsidRPr="00AD68D7" w:rsidRDefault="0098396C" w:rsidP="00D15FB8">
                            <w:pPr>
                              <w:jc w:val="center"/>
                              <w:rPr>
                                <w:rFonts w:asciiTheme="minorHAnsi" w:hAnsiTheme="minorHAnsi"/>
                                <w:sz w:val="20"/>
                                <w:szCs w:val="20"/>
                                <w14:textOutline w14:w="9525" w14:cap="rnd" w14:cmpd="sng" w14:algn="ctr">
                                  <w14:noFill/>
                                  <w14:prstDash w14:val="solid"/>
                                  <w14:bevel/>
                                </w14:textOutline>
                              </w:rPr>
                            </w:pPr>
                            <w:r w:rsidRPr="00AD68D7">
                              <w:rPr>
                                <w:rFonts w:asciiTheme="minorHAnsi" w:hAnsiTheme="minorHAnsi" w:cs="Arial"/>
                                <w:sz w:val="20"/>
                                <w:szCs w:val="20"/>
                                <w:lang w:val="en-US"/>
                                <w14:textOutline w14:w="9525" w14:cap="rnd" w14:cmpd="sng" w14:algn="ctr">
                                  <w14:noFill/>
                                  <w14:prstDash w14:val="solid"/>
                                  <w14:bevel/>
                                </w14:textOutline>
                              </w:rPr>
                              <w:t>Increased work of breathing</w:t>
                            </w:r>
                            <w:r w:rsidRPr="00AD68D7">
                              <w:rPr>
                                <w:rFonts w:asciiTheme="minorHAnsi" w:hAnsiTheme="minorHAnsi"/>
                                <w:sz w:val="20"/>
                                <w:szCs w:val="20"/>
                                <w14:textOutline w14:w="9525" w14:cap="rnd" w14:cmpd="sng" w14:algn="ctr">
                                  <w14:noFill/>
                                  <w14:prstDash w14:val="solid"/>
                                  <w14:bevel/>
                                </w14:textOutline>
                              </w:rPr>
                              <w:t xml:space="preserve"> </w:t>
                            </w:r>
                            <w:r w:rsidR="007B5CDE" w:rsidRPr="00AD68D7">
                              <w:rPr>
                                <w:rFonts w:asciiTheme="minorHAnsi" w:hAnsiTheme="minorHAnsi"/>
                                <w:sz w:val="20"/>
                                <w:szCs w:val="20"/>
                                <w14:textOutline w14:w="9525" w14:cap="rnd" w14:cmpd="sng" w14:algn="ctr">
                                  <w14:noFill/>
                                  <w14:prstDash w14:val="solid"/>
                                  <w14:bevel/>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9EA8E" id="Cuadro de texto 5" o:spid="_x0000_s1032" type="#_x0000_t202" style="position:absolute;margin-left:171.5pt;margin-top:6.45pt;width:92.45pt;height:33.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" fillcolor="window" strokecolor="black [3200]" strokeweight=".5pt">
                <v:path arrowok="t"/>
                <v:textbox>
                  <w:txbxContent>
                    <w:p w14:paraId="1EAA04AF" w14:textId="77777777" w:rsidR="00D15FB8" w:rsidRPr="00AD68D7" w:rsidRDefault="0098396C" w:rsidP="00D15FB8">
                      <w:pPr>
                        <w:jc w:val="center"/>
                        <w:rPr>
                          <w:rFonts w:asciiTheme="minorHAnsi" w:hAnsiTheme="minorHAnsi"/>
                          <w:sz w:val="20"/>
                          <w:szCs w:val="20"/>
                          <w14:textOutline w14:w="9525" w14:cap="rnd" w14:cmpd="sng" w14:algn="ctr">
                            <w14:noFill/>
                            <w14:prstDash w14:val="solid"/>
                            <w14:bevel/>
                          </w14:textOutline>
                        </w:rPr>
                      </w:pPr>
                      <w:r w:rsidRPr="00AD68D7">
                        <w:rPr>
                          <w:rFonts w:asciiTheme="minorHAnsi" w:hAnsiTheme="minorHAnsi" w:cs="Arial"/>
                          <w:sz w:val="20"/>
                          <w:szCs w:val="20"/>
                          <w:lang w:val="en-US"/>
                          <w14:textOutline w14:w="9525" w14:cap="rnd" w14:cmpd="sng" w14:algn="ctr">
                            <w14:noFill/>
                            <w14:prstDash w14:val="solid"/>
                            <w14:bevel/>
                          </w14:textOutline>
                        </w:rPr>
                        <w:t>Increased work of breathing</w:t>
                      </w:r>
                      <w:r w:rsidRPr="00AD68D7">
                        <w:rPr>
                          <w:rFonts w:asciiTheme="minorHAnsi" w:hAnsiTheme="minorHAnsi"/>
                          <w:sz w:val="20"/>
                          <w:szCs w:val="20"/>
                          <w14:textOutline w14:w="9525" w14:cap="rnd" w14:cmpd="sng" w14:algn="ctr">
                            <w14:noFill/>
                            <w14:prstDash w14:val="solid"/>
                            <w14:bevel/>
                          </w14:textOutline>
                        </w:rPr>
                        <w:t xml:space="preserve"> </w:t>
                      </w:r>
                      <w:r w:rsidR="007B5CDE" w:rsidRPr="00AD68D7">
                        <w:rPr>
                          <w:rFonts w:asciiTheme="minorHAnsi" w:hAnsiTheme="minorHAnsi"/>
                          <w:sz w:val="20"/>
                          <w:szCs w:val="20"/>
                          <w14:textOutline w14:w="9525" w14:cap="rnd" w14:cmpd="sng" w14:algn="ctr">
                            <w14:noFill/>
                            <w14:prstDash w14:val="solid"/>
                            <w14:bevel/>
                          </w14:textOutline>
                        </w:rPr>
                        <w:t>*</w:t>
                      </w:r>
                    </w:p>
                  </w:txbxContent>
                </v:textbox>
              </v:shape>
            </w:pict>
          </mc:Fallback>
        </mc:AlternateContent>
      </w:r>
    </w:p>
    <w:p w14:paraId="0AE2AFC3" w14:textId="70F1AB39" w:rsidR="00D15FB8" w:rsidRPr="004D37FB" w:rsidRDefault="00E96800">
      <w:pPr>
        <w:rPr>
          <w:rFonts w:ascii="Arial" w:hAnsi="Arial" w:cs="Arial"/>
          <w:sz w:val="22"/>
          <w:szCs w:val="22"/>
          <w:lang w:val="en-US"/>
        </w:rPr>
      </w:pPr>
      <w:r>
        <w:rPr>
          <w:rFonts w:ascii="Arial" w:hAnsi="Arial" w:cs="Arial"/>
          <w:noProof/>
          <w:sz w:val="22"/>
          <w:szCs w:val="22"/>
          <w:lang w:val="en-US"/>
        </w:rPr>
        <mc:AlternateContent>
          <mc:Choice Requires="wps">
            <w:drawing>
              <wp:anchor distT="0" distB="0" distL="114300" distR="114300" simplePos="0" relativeHeight="251675136" behindDoc="0" locked="0" layoutInCell="1" allowOverlap="1" wp14:anchorId="43495F1D" wp14:editId="5A854E2F">
                <wp:simplePos x="0" y="0"/>
                <wp:positionH relativeFrom="column">
                  <wp:posOffset>3361574</wp:posOffset>
                </wp:positionH>
                <wp:positionV relativeFrom="paragraph">
                  <wp:posOffset>112447</wp:posOffset>
                </wp:positionV>
                <wp:extent cx="1538033" cy="0"/>
                <wp:effectExtent l="0" t="63500" r="0" b="76200"/>
                <wp:wrapNone/>
                <wp:docPr id="31" name="Straight Arrow Connector 31"/>
                <wp:cNvGraphicFramePr/>
                <a:graphic xmlns:a="http://schemas.openxmlformats.org/drawingml/2006/main">
                  <a:graphicData uri="http://schemas.microsoft.com/office/word/2010/wordprocessingShape">
                    <wps:wsp>
                      <wps:cNvCnPr/>
                      <wps:spPr>
                        <a:xfrm>
                          <a:off x="0" y="0"/>
                          <a:ext cx="153803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shape w14:anchorId="1ECCA648" id="Straight Arrow Connector 31" o:spid="_x0000_s1026" type="#_x0000_t32" style="position:absolute;margin-left:264.7pt;margin-top:8.85pt;width:121.1pt;height:0;z-index:251675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" strokecolor="black [3200]" strokeweight=".5pt">
                <v:stroke endarrow="block" joinstyle="miter"/>
              </v:shape>
            </w:pict>
          </mc:Fallback>
        </mc:AlternateContent>
      </w:r>
      <w:r w:rsidR="00AD68D7">
        <w:rPr>
          <w:noProof/>
        </w:rPr>
        <mc:AlternateContent>
          <mc:Choice Requires="wps">
            <w:drawing>
              <wp:anchor distT="0" distB="0" distL="114300" distR="114300" simplePos="0" relativeHeight="251677184" behindDoc="0" locked="0" layoutInCell="1" allowOverlap="1" wp14:anchorId="5A189549" wp14:editId="0ABBF3A9">
                <wp:simplePos x="0" y="0"/>
                <wp:positionH relativeFrom="column">
                  <wp:posOffset>3350301</wp:posOffset>
                </wp:positionH>
                <wp:positionV relativeFrom="paragraph">
                  <wp:posOffset>72973</wp:posOffset>
                </wp:positionV>
                <wp:extent cx="386080" cy="275590"/>
                <wp:effectExtent l="0" t="0" r="0" b="0"/>
                <wp:wrapNone/>
                <wp:docPr id="32"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080" cy="275590"/>
                        </a:xfrm>
                        <a:prstGeom prst="rect">
                          <a:avLst/>
                        </a:prstGeom>
                        <a:noFill/>
                        <a:ln w="6350">
                          <a:noFill/>
                        </a:ln>
                      </wps:spPr>
                      <wps:txbx>
                        <w:txbxContent>
                          <w:p w14:paraId="4C5093A2" w14:textId="77777777" w:rsidR="00AD68D7" w:rsidRPr="0098396C" w:rsidRDefault="00AD68D7" w:rsidP="00AD68D7">
                            <w:pPr>
                              <w:rPr>
                                <w:sz w:val="22"/>
                                <w:szCs w:val="22"/>
                                <w:lang w:val="es-ES"/>
                              </w:rPr>
                            </w:pPr>
                            <w:r>
                              <w:rPr>
                                <w:sz w:val="22"/>
                                <w:szCs w:val="22"/>
                                <w:lang w:val="es-ES"/>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A189549" id="_x0000_s1033" type="#_x0000_t202" style="position:absolute;margin-left:263.8pt;margin-top:5.75pt;width:30.4pt;height:21.7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" filled="f" stroked="f" strokeweight=".5pt">
                <v:textbox>
                  <w:txbxContent>
                    <w:p w14:paraId="4C5093A2" w14:textId="77777777" w:rsidR="00AD68D7" w:rsidRPr="0098396C" w:rsidRDefault="00AD68D7" w:rsidP="00AD68D7">
                      <w:pPr>
                        <w:rPr>
                          <w:sz w:val="22"/>
                          <w:szCs w:val="22"/>
                          <w:lang w:val="es-ES"/>
                        </w:rPr>
                      </w:pPr>
                      <w:r>
                        <w:rPr>
                          <w:sz w:val="22"/>
                          <w:szCs w:val="22"/>
                          <w:lang w:val="es-ES"/>
                        </w:rPr>
                        <w:t>No</w:t>
                      </w:r>
                    </w:p>
                  </w:txbxContent>
                </v:textbox>
              </v:shape>
            </w:pict>
          </mc:Fallback>
        </mc:AlternateContent>
      </w:r>
    </w:p>
    <w:p w14:paraId="357D6FF5" w14:textId="5CDC2493" w:rsidR="00D15FB8" w:rsidRPr="004D37FB" w:rsidRDefault="00D15FB8">
      <w:pPr>
        <w:rPr>
          <w:rFonts w:ascii="Arial" w:hAnsi="Arial" w:cs="Arial"/>
          <w:sz w:val="22"/>
          <w:szCs w:val="22"/>
          <w:lang w:val="en-US"/>
        </w:rPr>
      </w:pPr>
    </w:p>
    <w:p w14:paraId="283CD29C" w14:textId="7A9ECF59" w:rsidR="00D15FB8" w:rsidRPr="004D37FB" w:rsidRDefault="00AD68D7">
      <w:pPr>
        <w:rPr>
          <w:rFonts w:ascii="Arial" w:hAnsi="Arial" w:cs="Arial"/>
          <w:sz w:val="22"/>
          <w:szCs w:val="22"/>
          <w:lang w:val="en-US"/>
        </w:rPr>
      </w:pPr>
      <w:r>
        <w:rPr>
          <w:noProof/>
        </w:rPr>
        <mc:AlternateContent>
          <mc:Choice Requires="wps">
            <w:drawing>
              <wp:anchor distT="0" distB="0" distL="114300" distR="114300" simplePos="0" relativeHeight="251679232" behindDoc="0" locked="0" layoutInCell="1" allowOverlap="1" wp14:anchorId="6C21F8A5" wp14:editId="56D803EC">
                <wp:simplePos x="0" y="0"/>
                <wp:positionH relativeFrom="column">
                  <wp:posOffset>2803160</wp:posOffset>
                </wp:positionH>
                <wp:positionV relativeFrom="paragraph">
                  <wp:posOffset>1509</wp:posOffset>
                </wp:positionV>
                <wp:extent cx="472190" cy="275590"/>
                <wp:effectExtent l="0" t="0" r="0" b="0"/>
                <wp:wrapNone/>
                <wp:docPr id="33"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2190" cy="275590"/>
                        </a:xfrm>
                        <a:prstGeom prst="rect">
                          <a:avLst/>
                        </a:prstGeom>
                        <a:noFill/>
                        <a:ln w="6350">
                          <a:noFill/>
                        </a:ln>
                      </wps:spPr>
                      <wps:txbx>
                        <w:txbxContent>
                          <w:p w14:paraId="5133B1CC" w14:textId="77777777" w:rsidR="00AD68D7" w:rsidRPr="0098396C" w:rsidRDefault="00AD68D7" w:rsidP="00AD68D7">
                            <w:pPr>
                              <w:rPr>
                                <w:sz w:val="22"/>
                                <w:szCs w:val="22"/>
                                <w:lang w:val="es-ES"/>
                              </w:rPr>
                            </w:pPr>
                            <w:r>
                              <w:rPr>
                                <w:sz w:val="22"/>
                                <w:szCs w:val="22"/>
                                <w:lang w:val="es-ES"/>
                              </w:rPr>
                              <w:t xml:space="preserve">Yes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C21F8A5" id="_x0000_s1034" type="#_x0000_t202" style="position:absolute;margin-left:220.7pt;margin-top:.1pt;width:37.2pt;height:21.7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" filled="f" stroked="f" strokeweight=".5pt">
                <v:textbox>
                  <w:txbxContent>
                    <w:p w14:paraId="5133B1CC" w14:textId="77777777" w:rsidR="00AD68D7" w:rsidRPr="0098396C" w:rsidRDefault="00AD68D7" w:rsidP="00AD68D7">
                      <w:pPr>
                        <w:rPr>
                          <w:sz w:val="22"/>
                          <w:szCs w:val="22"/>
                          <w:lang w:val="es-ES"/>
                        </w:rPr>
                      </w:pPr>
                      <w:r>
                        <w:rPr>
                          <w:sz w:val="22"/>
                          <w:szCs w:val="22"/>
                          <w:lang w:val="es-ES"/>
                        </w:rPr>
                        <w:t xml:space="preserve">Yes </w:t>
                      </w:r>
                    </w:p>
                  </w:txbxContent>
                </v:textbox>
              </v:shape>
            </w:pict>
          </mc:Fallback>
        </mc:AlternateContent>
      </w:r>
    </w:p>
    <w:p w14:paraId="406884E3" w14:textId="300DED3E" w:rsidR="00D15FB8" w:rsidRPr="004D37FB" w:rsidRDefault="00D15FB8">
      <w:pPr>
        <w:rPr>
          <w:rFonts w:ascii="Arial" w:hAnsi="Arial" w:cs="Arial"/>
          <w:lang w:val="en-US"/>
        </w:rPr>
      </w:pPr>
    </w:p>
    <w:p w14:paraId="04BEC69E" w14:textId="6C2019F0" w:rsidR="00D15FB8" w:rsidRPr="004D37FB" w:rsidRDefault="00AD68D7">
      <w:pPr>
        <w:rPr>
          <w:rFonts w:ascii="Arial" w:hAnsi="Arial" w:cs="Arial"/>
          <w:lang w:val="en-US"/>
        </w:rPr>
      </w:pPr>
      <w:r>
        <w:rPr>
          <w:noProof/>
        </w:rPr>
        <mc:AlternateContent>
          <mc:Choice Requires="wps">
            <w:drawing>
              <wp:anchor distT="0" distB="0" distL="114300" distR="114300" simplePos="0" relativeHeight="251659776" behindDoc="0" locked="0" layoutInCell="1" allowOverlap="1" wp14:anchorId="73A5E27A" wp14:editId="136D9A29">
                <wp:simplePos x="0" y="0"/>
                <wp:positionH relativeFrom="column">
                  <wp:posOffset>2126615</wp:posOffset>
                </wp:positionH>
                <wp:positionV relativeFrom="paragraph">
                  <wp:posOffset>43180</wp:posOffset>
                </wp:positionV>
                <wp:extent cx="1273810" cy="425450"/>
                <wp:effectExtent l="0" t="0" r="8890" b="19050"/>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3810" cy="425450"/>
                        </a:xfrm>
                        <a:prstGeom prst="rect">
                          <a:avLst/>
                        </a:prstGeom>
                        <a:solidFill>
                          <a:sysClr val="window" lastClr="FFFFFF"/>
                        </a:solidFill>
                        <a:ln w="6350">
                          <a:solidFill>
                            <a:schemeClr val="dk1"/>
                          </a:solidFill>
                        </a:ln>
                      </wps:spPr>
                      <wps:txbx>
                        <w:txbxContent>
                          <w:p w14:paraId="58DCA753" w14:textId="603142B7" w:rsidR="0098396C" w:rsidRPr="00AD68D7" w:rsidRDefault="0098396C" w:rsidP="0098396C">
                            <w:pPr>
                              <w:jc w:val="center"/>
                              <w:rPr>
                                <w:rFonts w:asciiTheme="minorHAnsi" w:hAnsiTheme="minorHAnsi" w:cs="Arial"/>
                                <w:sz w:val="20"/>
                                <w:szCs w:val="20"/>
                                <w14:textOutline w14:w="9525" w14:cap="rnd" w14:cmpd="sng" w14:algn="ctr">
                                  <w14:noFill/>
                                  <w14:prstDash w14:val="solid"/>
                                  <w14:bevel/>
                                </w14:textOutline>
                              </w:rPr>
                            </w:pPr>
                            <w:r w:rsidRPr="00AD68D7">
                              <w:rPr>
                                <w:rFonts w:asciiTheme="minorHAnsi" w:hAnsiTheme="minorHAnsi" w:cs="Arial"/>
                                <w:sz w:val="20"/>
                                <w:szCs w:val="20"/>
                                <w:lang w:val="en-US"/>
                                <w14:textOutline w14:w="9525" w14:cap="rnd" w14:cmpd="sng" w14:algn="ctr">
                                  <w14:noFill/>
                                  <w14:prstDash w14:val="solid"/>
                                  <w14:bevel/>
                                </w14:textOutline>
                              </w:rPr>
                              <w:t>Awake prone</w:t>
                            </w:r>
                            <w:r w:rsidRPr="00AD68D7">
                              <w:rPr>
                                <w:rFonts w:asciiTheme="minorHAnsi" w:hAnsiTheme="minorHAnsi" w:cs="Arial"/>
                                <w:sz w:val="20"/>
                                <w:szCs w:val="20"/>
                                <w14:textOutline w14:w="9525" w14:cap="rnd" w14:cmpd="sng" w14:algn="ctr">
                                  <w14:noFill/>
                                  <w14:prstDash w14:val="solid"/>
                                  <w14:bevel/>
                                </w14:textOutline>
                              </w:rPr>
                              <w:t xml:space="preserve"> and</w:t>
                            </w:r>
                            <w:r w:rsidR="00AD68D7">
                              <w:rPr>
                                <w:rFonts w:asciiTheme="minorHAnsi" w:hAnsiTheme="minorHAnsi" w:cs="Arial"/>
                                <w:sz w:val="20"/>
                                <w:szCs w:val="20"/>
                                <w14:textOutline w14:w="9525" w14:cap="rnd" w14:cmpd="sng" w14:algn="ctr">
                                  <w14:noFill/>
                                  <w14:prstDash w14:val="solid"/>
                                  <w14:bevel/>
                                </w14:textOutline>
                              </w:rPr>
                              <w:t>/</w:t>
                            </w:r>
                            <w:r w:rsidRPr="00AD68D7">
                              <w:rPr>
                                <w:rFonts w:asciiTheme="minorHAnsi" w:hAnsiTheme="minorHAnsi" w:cs="Arial"/>
                                <w:sz w:val="20"/>
                                <w:szCs w:val="20"/>
                                <w14:textOutline w14:w="9525" w14:cap="rnd" w14:cmpd="sng" w14:algn="ctr">
                                  <w14:noFill/>
                                  <w14:prstDash w14:val="solid"/>
                                  <w14:bevel/>
                                </w14:textOutline>
                              </w:rPr>
                              <w:t>or HFNC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5E27A" id="Cuadro de texto 14" o:spid="_x0000_s1035" type="#_x0000_t202" style="position:absolute;margin-left:167.45pt;margin-top:3.4pt;width:100.3pt;height:3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" fillcolor="window" strokecolor="black [3200]" strokeweight=".5pt">
                <v:path arrowok="t"/>
                <v:textbox>
                  <w:txbxContent>
                    <w:p w14:paraId="58DCA753" w14:textId="603142B7" w:rsidR="0098396C" w:rsidRPr="00AD68D7" w:rsidRDefault="0098396C" w:rsidP="0098396C">
                      <w:pPr>
                        <w:jc w:val="center"/>
                        <w:rPr>
                          <w:rFonts w:asciiTheme="minorHAnsi" w:hAnsiTheme="minorHAnsi" w:cs="Arial"/>
                          <w:sz w:val="20"/>
                          <w:szCs w:val="20"/>
                          <w14:textOutline w14:w="9525" w14:cap="rnd" w14:cmpd="sng" w14:algn="ctr">
                            <w14:noFill/>
                            <w14:prstDash w14:val="solid"/>
                            <w14:bevel/>
                          </w14:textOutline>
                        </w:rPr>
                      </w:pPr>
                      <w:r w:rsidRPr="00AD68D7">
                        <w:rPr>
                          <w:rFonts w:asciiTheme="minorHAnsi" w:hAnsiTheme="minorHAnsi" w:cs="Arial"/>
                          <w:sz w:val="20"/>
                          <w:szCs w:val="20"/>
                          <w:lang w:val="en-US"/>
                          <w14:textOutline w14:w="9525" w14:cap="rnd" w14:cmpd="sng" w14:algn="ctr">
                            <w14:noFill/>
                            <w14:prstDash w14:val="solid"/>
                            <w14:bevel/>
                          </w14:textOutline>
                        </w:rPr>
                        <w:t>Awake prone</w:t>
                      </w:r>
                      <w:r w:rsidRPr="00AD68D7">
                        <w:rPr>
                          <w:rFonts w:asciiTheme="minorHAnsi" w:hAnsiTheme="minorHAnsi" w:cs="Arial"/>
                          <w:sz w:val="20"/>
                          <w:szCs w:val="20"/>
                          <w14:textOutline w14:w="9525" w14:cap="rnd" w14:cmpd="sng" w14:algn="ctr">
                            <w14:noFill/>
                            <w14:prstDash w14:val="solid"/>
                            <w14:bevel/>
                          </w14:textOutline>
                        </w:rPr>
                        <w:t xml:space="preserve"> and</w:t>
                      </w:r>
                      <w:r w:rsidR="00AD68D7">
                        <w:rPr>
                          <w:rFonts w:asciiTheme="minorHAnsi" w:hAnsiTheme="minorHAnsi" w:cs="Arial"/>
                          <w:sz w:val="20"/>
                          <w:szCs w:val="20"/>
                          <w14:textOutline w14:w="9525" w14:cap="rnd" w14:cmpd="sng" w14:algn="ctr">
                            <w14:noFill/>
                            <w14:prstDash w14:val="solid"/>
                            <w14:bevel/>
                          </w14:textOutline>
                        </w:rPr>
                        <w:t>/</w:t>
                      </w:r>
                      <w:r w:rsidRPr="00AD68D7">
                        <w:rPr>
                          <w:rFonts w:asciiTheme="minorHAnsi" w:hAnsiTheme="minorHAnsi" w:cs="Arial"/>
                          <w:sz w:val="20"/>
                          <w:szCs w:val="20"/>
                          <w14:textOutline w14:w="9525" w14:cap="rnd" w14:cmpd="sng" w14:algn="ctr">
                            <w14:noFill/>
                            <w14:prstDash w14:val="solid"/>
                            <w14:bevel/>
                          </w14:textOutline>
                        </w:rPr>
                        <w:t>or HFNC</w:t>
                      </w:r>
                    </w:p>
                  </w:txbxContent>
                </v:textbox>
              </v:shape>
            </w:pict>
          </mc:Fallback>
        </mc:AlternateContent>
      </w:r>
    </w:p>
    <w:p w14:paraId="25D6602F" w14:textId="35BB43AD" w:rsidR="00D15FB8" w:rsidRPr="004D37FB" w:rsidRDefault="00D15FB8">
      <w:pPr>
        <w:rPr>
          <w:rFonts w:ascii="Arial" w:hAnsi="Arial" w:cs="Arial"/>
          <w:lang w:val="en-US"/>
        </w:rPr>
      </w:pPr>
    </w:p>
    <w:p w14:paraId="2C34BB2D" w14:textId="7E06F090" w:rsidR="00D15FB8" w:rsidRPr="004D37FB" w:rsidRDefault="00AD68D7">
      <w:pPr>
        <w:rPr>
          <w:rFonts w:ascii="Arial" w:hAnsi="Arial" w:cs="Arial"/>
          <w:lang w:val="en-US"/>
        </w:rPr>
      </w:pPr>
      <w:r>
        <w:rPr>
          <w:rFonts w:ascii="Arial" w:hAnsi="Arial" w:cs="Arial"/>
          <w:noProof/>
          <w:lang w:val="en-US"/>
        </w:rPr>
        <mc:AlternateContent>
          <mc:Choice Requires="wps">
            <w:drawing>
              <wp:anchor distT="0" distB="0" distL="114300" distR="114300" simplePos="0" relativeHeight="251680256" behindDoc="0" locked="0" layoutInCell="1" allowOverlap="1" wp14:anchorId="6B47BD8B" wp14:editId="66F6754E">
                <wp:simplePos x="0" y="0"/>
                <wp:positionH relativeFrom="column">
                  <wp:posOffset>2802317</wp:posOffset>
                </wp:positionH>
                <wp:positionV relativeFrom="paragraph">
                  <wp:posOffset>118724</wp:posOffset>
                </wp:positionV>
                <wp:extent cx="0" cy="339049"/>
                <wp:effectExtent l="63500" t="0" r="38100" b="29845"/>
                <wp:wrapNone/>
                <wp:docPr id="34" name="Straight Arrow Connector 34"/>
                <wp:cNvGraphicFramePr/>
                <a:graphic xmlns:a="http://schemas.openxmlformats.org/drawingml/2006/main">
                  <a:graphicData uri="http://schemas.microsoft.com/office/word/2010/wordprocessingShape">
                    <wps:wsp>
                      <wps:cNvCnPr/>
                      <wps:spPr>
                        <a:xfrm>
                          <a:off x="0" y="0"/>
                          <a:ext cx="0" cy="33904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A7B8464" id="Straight Arrow Connector 34" o:spid="_x0000_s1026" type="#_x0000_t32" style="position:absolute;margin-left:220.65pt;margin-top:9.35pt;width:0;height:26.7pt;z-index:2516802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" strokecolor="black [3200]" strokeweight=".5pt">
                <v:stroke endarrow="block" joinstyle="miter"/>
              </v:shape>
            </w:pict>
          </mc:Fallback>
        </mc:AlternateContent>
      </w:r>
    </w:p>
    <w:p w14:paraId="7DFD677D" w14:textId="6F01DC6C" w:rsidR="00D15FB8" w:rsidRPr="0098396C" w:rsidRDefault="00E96800">
      <w:pPr>
        <w:rPr>
          <w:rFonts w:ascii="Arial" w:hAnsi="Arial" w:cs="Arial"/>
          <w:lang w:val="en-US"/>
        </w:rPr>
      </w:pPr>
      <w:r>
        <w:rPr>
          <w:noProof/>
        </w:rPr>
        <mc:AlternateContent>
          <mc:Choice Requires="wps">
            <w:drawing>
              <wp:anchor distT="0" distB="0" distL="114300" distR="114300" simplePos="0" relativeHeight="251666944" behindDoc="0" locked="0" layoutInCell="1" allowOverlap="1" wp14:anchorId="016D572A" wp14:editId="37D17249">
                <wp:simplePos x="0" y="0"/>
                <wp:positionH relativeFrom="column">
                  <wp:posOffset>3484308</wp:posOffset>
                </wp:positionH>
                <wp:positionV relativeFrom="paragraph">
                  <wp:posOffset>140855</wp:posOffset>
                </wp:positionV>
                <wp:extent cx="429031" cy="275590"/>
                <wp:effectExtent l="0" t="0" r="0"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9031" cy="275590"/>
                        </a:xfrm>
                        <a:prstGeom prst="rect">
                          <a:avLst/>
                        </a:prstGeom>
                        <a:solidFill>
                          <a:sysClr val="window" lastClr="FFFFFF"/>
                        </a:solidFill>
                        <a:ln w="6350">
                          <a:noFill/>
                        </a:ln>
                      </wps:spPr>
                      <wps:txbx>
                        <w:txbxContent>
                          <w:p w14:paraId="7E1DD3C3" w14:textId="5586EB26" w:rsidR="007B5CDE" w:rsidRPr="0098396C" w:rsidRDefault="00516D4F" w:rsidP="007B5CDE">
                            <w:pPr>
                              <w:rPr>
                                <w:sz w:val="22"/>
                                <w:szCs w:val="22"/>
                                <w:lang w:val="es-ES"/>
                              </w:rPr>
                            </w:pPr>
                            <w:r>
                              <w:rPr>
                                <w:sz w:val="22"/>
                                <w:szCs w:val="22"/>
                                <w:lang w:val="es-ES"/>
                              </w:rPr>
                              <w:t>Yes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016D572A" id="Cuadro de texto 22" o:spid="_x0000_s1036" type="#_x0000_t202" style="position:absolute;margin-left:274.35pt;margin-top:11.1pt;width:33.8pt;height:21.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" fillcolor="window" stroked="f" strokeweight=".5pt">
                <v:textbox>
                  <w:txbxContent>
                    <w:p w14:paraId="7E1DD3C3" w14:textId="5586EB26" w:rsidR="007B5CDE" w:rsidRPr="0098396C" w:rsidRDefault="00516D4F" w:rsidP="007B5CDE">
                      <w:pPr>
                        <w:rPr>
                          <w:sz w:val="22"/>
                          <w:szCs w:val="22"/>
                          <w:lang w:val="es-ES"/>
                        </w:rPr>
                      </w:pPr>
                      <w:r>
                        <w:rPr>
                          <w:sz w:val="22"/>
                          <w:szCs w:val="22"/>
                          <w:lang w:val="es-ES"/>
                        </w:rPr>
                        <w:t>Yes</w:t>
                      </w:r>
                    </w:p>
                  </w:txbxContent>
                </v:textbox>
              </v:shape>
            </w:pict>
          </mc:Fallback>
        </mc:AlternateContent>
      </w:r>
    </w:p>
    <w:p w14:paraId="7D7824D0" w14:textId="5AF7C9B4" w:rsidR="00D15FB8" w:rsidRPr="0098396C" w:rsidRDefault="00AD68D7">
      <w:pPr>
        <w:rPr>
          <w:rFonts w:ascii="Arial" w:hAnsi="Arial" w:cs="Arial"/>
          <w:lang w:val="en-US"/>
        </w:rPr>
      </w:pPr>
      <w:r>
        <w:rPr>
          <w:noProof/>
        </w:rPr>
        <mc:AlternateContent>
          <mc:Choice Requires="wps">
            <w:drawing>
              <wp:anchor distT="0" distB="0" distL="114300" distR="114300" simplePos="0" relativeHeight="251661824" behindDoc="0" locked="0" layoutInCell="1" allowOverlap="1" wp14:anchorId="018A4D7C" wp14:editId="19CCCC88">
                <wp:simplePos x="0" y="0"/>
                <wp:positionH relativeFrom="column">
                  <wp:posOffset>2167255</wp:posOffset>
                </wp:positionH>
                <wp:positionV relativeFrom="paragraph">
                  <wp:posOffset>33655</wp:posOffset>
                </wp:positionV>
                <wp:extent cx="1828800" cy="1828800"/>
                <wp:effectExtent l="0" t="0" r="0" b="0"/>
                <wp:wrapSquare wrapText="bothSides"/>
                <wp:docPr id="16" name="Cuadro de tex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1828800"/>
                        </a:xfrm>
                        <a:prstGeom prst="rect">
                          <a:avLst/>
                        </a:prstGeom>
                        <a:solidFill>
                          <a:schemeClr val="bg1"/>
                        </a:solidFill>
                        <a:ln w="6350">
                          <a:noFill/>
                        </a:ln>
                      </wps:spPr>
                      <wps:txbx>
                        <w:txbxContent>
                          <w:p w14:paraId="36D3034F" w14:textId="77777777" w:rsidR="007B5CDE" w:rsidRPr="00AD68D7" w:rsidRDefault="007B5CDE" w:rsidP="007B5CDE">
                            <w:pPr>
                              <w:jc w:val="center"/>
                              <w:rPr>
                                <w:rFonts w:asciiTheme="minorHAnsi" w:hAnsiTheme="minorHAnsi" w:cs="Arial"/>
                                <w:sz w:val="20"/>
                                <w:szCs w:val="20"/>
                                <w:lang w:val="en-US"/>
                              </w:rPr>
                            </w:pPr>
                            <w:r w:rsidRPr="00AD68D7">
                              <w:rPr>
                                <w:rFonts w:asciiTheme="minorHAnsi" w:hAnsiTheme="minorHAnsi" w:cs="Arial"/>
                                <w:sz w:val="20"/>
                                <w:szCs w:val="20"/>
                                <w:lang w:val="en-US"/>
                              </w:rPr>
                              <w:t>Favorable response</w:t>
                            </w:r>
                          </w:p>
                          <w:p w14:paraId="5832CF1B" w14:textId="77777777" w:rsidR="007B5CDE" w:rsidRPr="00AD68D7" w:rsidRDefault="007B5CDE" w:rsidP="007B5CDE">
                            <w:pPr>
                              <w:jc w:val="center"/>
                              <w:rPr>
                                <w:rFonts w:asciiTheme="minorHAnsi" w:hAnsiTheme="minorHAnsi" w:cs="Arial"/>
                                <w:sz w:val="20"/>
                                <w:szCs w:val="20"/>
                                <w:lang w:val="en-US"/>
                              </w:rPr>
                            </w:pPr>
                            <w:r w:rsidRPr="00AD68D7">
                              <w:rPr>
                                <w:rFonts w:asciiTheme="minorHAnsi" w:hAnsiTheme="minorHAnsi" w:cs="Arial"/>
                                <w:sz w:val="20"/>
                                <w:szCs w:val="20"/>
                                <w:lang w:val="en-US"/>
                              </w:rPr>
                              <w:t>evaluate 1-2 hours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018A4D7C" id="Cuadro de texto 16" o:spid="_x0000_s1037" type="#_x0000_t202" style="position:absolute;margin-left:170.65pt;margin-top:2.65pt;width:2in;height:2in;z-index:2516618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" fillcolor="white [3212]" stroked="f" strokeweight=".5pt">
                <v:textbox style="mso-fit-shape-to-text:t">
                  <w:txbxContent>
                    <w:p w14:paraId="36D3034F" w14:textId="77777777" w:rsidR="007B5CDE" w:rsidRPr="00AD68D7" w:rsidRDefault="007B5CDE" w:rsidP="007B5CDE">
                      <w:pPr>
                        <w:jc w:val="center"/>
                        <w:rPr>
                          <w:rFonts w:asciiTheme="minorHAnsi" w:hAnsiTheme="minorHAnsi" w:cs="Arial"/>
                          <w:sz w:val="20"/>
                          <w:szCs w:val="20"/>
                          <w:lang w:val="en-US"/>
                        </w:rPr>
                      </w:pPr>
                      <w:r w:rsidRPr="00AD68D7">
                        <w:rPr>
                          <w:rFonts w:asciiTheme="minorHAnsi" w:hAnsiTheme="minorHAnsi" w:cs="Arial"/>
                          <w:sz w:val="20"/>
                          <w:szCs w:val="20"/>
                          <w:lang w:val="en-US"/>
                        </w:rPr>
                        <w:t>Favorable response</w:t>
                      </w:r>
                    </w:p>
                    <w:p w14:paraId="5832CF1B" w14:textId="77777777" w:rsidR="007B5CDE" w:rsidRPr="00AD68D7" w:rsidRDefault="007B5CDE" w:rsidP="007B5CDE">
                      <w:pPr>
                        <w:jc w:val="center"/>
                        <w:rPr>
                          <w:rFonts w:asciiTheme="minorHAnsi" w:hAnsiTheme="minorHAnsi" w:cs="Arial"/>
                          <w:sz w:val="20"/>
                          <w:szCs w:val="20"/>
                          <w:lang w:val="en-US"/>
                        </w:rPr>
                      </w:pPr>
                      <w:r w:rsidRPr="00AD68D7">
                        <w:rPr>
                          <w:rFonts w:asciiTheme="minorHAnsi" w:hAnsiTheme="minorHAnsi" w:cs="Arial"/>
                          <w:sz w:val="20"/>
                          <w:szCs w:val="20"/>
                          <w:lang w:val="en-US"/>
                        </w:rPr>
                        <w:t>evaluate 1-2 hours</w:t>
                      </w:r>
                    </w:p>
                  </w:txbxContent>
                </v:textbox>
                <w10:wrap type="square"/>
              </v:shape>
            </w:pict>
          </mc:Fallback>
        </mc:AlternateContent>
      </w:r>
    </w:p>
    <w:p w14:paraId="052929E4" w14:textId="55C5F258" w:rsidR="00D15FB8" w:rsidRPr="0098396C" w:rsidRDefault="00AD68D7">
      <w:pPr>
        <w:rPr>
          <w:rFonts w:ascii="Arial" w:hAnsi="Arial" w:cs="Arial"/>
          <w:lang w:val="en-US"/>
        </w:rPr>
      </w:pPr>
      <w:r>
        <w:rPr>
          <w:noProof/>
        </w:rPr>
        <mc:AlternateContent>
          <mc:Choice Requires="wps">
            <w:drawing>
              <wp:anchor distT="0" distB="0" distL="114300" distR="114300" simplePos="0" relativeHeight="251670016" behindDoc="0" locked="0" layoutInCell="1" allowOverlap="1" wp14:anchorId="7AC93ECD" wp14:editId="7A9BACC5">
                <wp:simplePos x="0" y="0"/>
                <wp:positionH relativeFrom="column">
                  <wp:posOffset>3484245</wp:posOffset>
                </wp:positionH>
                <wp:positionV relativeFrom="paragraph">
                  <wp:posOffset>67404</wp:posOffset>
                </wp:positionV>
                <wp:extent cx="1416570" cy="0"/>
                <wp:effectExtent l="0" t="0" r="6350" b="12700"/>
                <wp:wrapNone/>
                <wp:docPr id="25" name="Straight Connector 25"/>
                <wp:cNvGraphicFramePr/>
                <a:graphic xmlns:a="http://schemas.openxmlformats.org/drawingml/2006/main">
                  <a:graphicData uri="http://schemas.microsoft.com/office/word/2010/wordprocessingShape">
                    <wps:wsp>
                      <wps:cNvCnPr/>
                      <wps:spPr>
                        <a:xfrm>
                          <a:off x="0" y="0"/>
                          <a:ext cx="14165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EB77F6B" id="Straight Connector 25" o:spid="_x0000_s1026" style="position:absolute;z-index:251670016;visibility:visible;mso-wrap-style:square;mso-wrap-distance-left:9pt;mso-wrap-distance-top:0;mso-wrap-distance-right:9pt;mso-wrap-distance-bottom:0;mso-position-horizontal:absolute;mso-position-horizontal-relative:text;mso-position-vertical:absolute;mso-position-vertical-relative:text" from="274.35pt,5.3pt" to="385.9pt,5.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" strokecolor="black [3200]" strokeweight=".5pt">
                <v:stroke joinstyle="miter"/>
              </v:line>
            </w:pict>
          </mc:Fallback>
        </mc:AlternateContent>
      </w:r>
    </w:p>
    <w:p w14:paraId="1738B9B7" w14:textId="016EC2FA" w:rsidR="00D15FB8" w:rsidRPr="0098396C" w:rsidRDefault="00E96800">
      <w:pPr>
        <w:rPr>
          <w:rFonts w:ascii="Arial" w:hAnsi="Arial" w:cs="Arial"/>
          <w:lang w:val="en-US"/>
        </w:rPr>
      </w:pPr>
      <w:r>
        <w:rPr>
          <w:rFonts w:ascii="Arial" w:hAnsi="Arial" w:cs="Arial"/>
          <w:noProof/>
          <w:lang w:val="en-US"/>
        </w:rPr>
        <mc:AlternateContent>
          <mc:Choice Requires="wps">
            <w:drawing>
              <wp:anchor distT="0" distB="0" distL="114300" distR="114300" simplePos="0" relativeHeight="251681280" behindDoc="0" locked="0" layoutInCell="1" allowOverlap="1" wp14:anchorId="113A922B" wp14:editId="228E2711">
                <wp:simplePos x="0" y="0"/>
                <wp:positionH relativeFrom="column">
                  <wp:posOffset>2802317</wp:posOffset>
                </wp:positionH>
                <wp:positionV relativeFrom="paragraph">
                  <wp:posOffset>90087</wp:posOffset>
                </wp:positionV>
                <wp:extent cx="0" cy="490012"/>
                <wp:effectExtent l="63500" t="0" r="50800" b="31115"/>
                <wp:wrapNone/>
                <wp:docPr id="36" name="Straight Arrow Connector 36"/>
                <wp:cNvGraphicFramePr/>
                <a:graphic xmlns:a="http://schemas.openxmlformats.org/drawingml/2006/main">
                  <a:graphicData uri="http://schemas.microsoft.com/office/word/2010/wordprocessingShape">
                    <wps:wsp>
                      <wps:cNvCnPr/>
                      <wps:spPr>
                        <a:xfrm>
                          <a:off x="0" y="0"/>
                          <a:ext cx="0" cy="49001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ED40480" id="Straight Arrow Connector 36" o:spid="_x0000_s1026" type="#_x0000_t32" style="position:absolute;margin-left:220.65pt;margin-top:7.1pt;width:0;height:38.6pt;z-index:251681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" strokecolor="black [3200]" strokeweight=".5pt">
                <v:stroke endarrow="block" joinstyle="miter"/>
              </v:shape>
            </w:pict>
          </mc:Fallback>
        </mc:AlternateContent>
      </w:r>
    </w:p>
    <w:p w14:paraId="7639698F" w14:textId="3E2B9C0C" w:rsidR="00D15FB8" w:rsidRPr="0098396C" w:rsidRDefault="00E96800">
      <w:pPr>
        <w:rPr>
          <w:rFonts w:ascii="Arial" w:hAnsi="Arial" w:cs="Arial"/>
          <w:lang w:val="en-US"/>
        </w:rPr>
      </w:pPr>
      <w:r>
        <w:rPr>
          <w:noProof/>
        </w:rPr>
        <mc:AlternateContent>
          <mc:Choice Requires="wps">
            <w:drawing>
              <wp:anchor distT="0" distB="0" distL="114300" distR="114300" simplePos="0" relativeHeight="251646464" behindDoc="0" locked="0" layoutInCell="1" allowOverlap="1" wp14:anchorId="6E9AEF70" wp14:editId="11ADBAD9">
                <wp:simplePos x="0" y="0"/>
                <wp:positionH relativeFrom="column">
                  <wp:posOffset>2800995</wp:posOffset>
                </wp:positionH>
                <wp:positionV relativeFrom="paragraph">
                  <wp:posOffset>130113</wp:posOffset>
                </wp:positionV>
                <wp:extent cx="386080" cy="275590"/>
                <wp:effectExtent l="0" t="0" r="0" b="0"/>
                <wp:wrapNone/>
                <wp:docPr id="20" name="Cuadro de texto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080" cy="275590"/>
                        </a:xfrm>
                        <a:prstGeom prst="rect">
                          <a:avLst/>
                        </a:prstGeom>
                        <a:noFill/>
                        <a:ln w="6350">
                          <a:noFill/>
                        </a:ln>
                      </wps:spPr>
                      <wps:txbx>
                        <w:txbxContent>
                          <w:p w14:paraId="26C1E12F" w14:textId="77777777" w:rsidR="007B5CDE" w:rsidRPr="0098396C" w:rsidRDefault="007B5CDE" w:rsidP="007B5CDE">
                            <w:pPr>
                              <w:rPr>
                                <w:sz w:val="22"/>
                                <w:szCs w:val="22"/>
                                <w:lang w:val="es-ES"/>
                              </w:rPr>
                            </w:pPr>
                            <w:r>
                              <w:rPr>
                                <w:sz w:val="22"/>
                                <w:szCs w:val="22"/>
                                <w:lang w:val="es-ES"/>
                              </w:rPr>
                              <w:t>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E9AEF70" id="Cuadro de texto 20" o:spid="_x0000_s1038" type="#_x0000_t202" style="position:absolute;margin-left:220.55pt;margin-top:10.25pt;width:30.4pt;height:21.7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" filled="f" stroked="f" strokeweight=".5pt">
                <v:textbox>
                  <w:txbxContent>
                    <w:p w14:paraId="26C1E12F" w14:textId="77777777" w:rsidR="007B5CDE" w:rsidRPr="0098396C" w:rsidRDefault="007B5CDE" w:rsidP="007B5CDE">
                      <w:pPr>
                        <w:rPr>
                          <w:sz w:val="22"/>
                          <w:szCs w:val="22"/>
                          <w:lang w:val="es-ES"/>
                        </w:rPr>
                      </w:pPr>
                      <w:r>
                        <w:rPr>
                          <w:sz w:val="22"/>
                          <w:szCs w:val="22"/>
                          <w:lang w:val="es-ES"/>
                        </w:rPr>
                        <w:t>No</w:t>
                      </w:r>
                    </w:p>
                  </w:txbxContent>
                </v:textbox>
              </v:shape>
            </w:pict>
          </mc:Fallback>
        </mc:AlternateContent>
      </w:r>
    </w:p>
    <w:p w14:paraId="1393891D" w14:textId="0F029337" w:rsidR="00D15FB8" w:rsidRPr="0098396C" w:rsidRDefault="00516D4F">
      <w:pPr>
        <w:rPr>
          <w:rFonts w:ascii="Arial" w:hAnsi="Arial" w:cs="Arial"/>
          <w:lang w:val="en-US"/>
        </w:rPr>
      </w:pPr>
      <w:r>
        <w:rPr>
          <w:noProof/>
        </w:rPr>
        <mc:AlternateContent>
          <mc:Choice Requires="wps">
            <w:drawing>
              <wp:anchor distT="0" distB="0" distL="114300" distR="114300" simplePos="0" relativeHeight="251652608" behindDoc="0" locked="0" layoutInCell="1" allowOverlap="1" wp14:anchorId="106994F7" wp14:editId="0FBCDF31">
                <wp:simplePos x="0" y="0"/>
                <wp:positionH relativeFrom="column">
                  <wp:posOffset>4076065</wp:posOffset>
                </wp:positionH>
                <wp:positionV relativeFrom="paragraph">
                  <wp:posOffset>78105</wp:posOffset>
                </wp:positionV>
                <wp:extent cx="2183765" cy="1395095"/>
                <wp:effectExtent l="0" t="0" r="635" b="1905"/>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3765" cy="1395095"/>
                        </a:xfrm>
                        <a:prstGeom prst="rect">
                          <a:avLst/>
                        </a:prstGeom>
                        <a:solidFill>
                          <a:sysClr val="window" lastClr="FFFFFF"/>
                        </a:solidFill>
                        <a:ln w="6350">
                          <a:solidFill>
                            <a:prstClr val="black"/>
                          </a:solidFill>
                        </a:ln>
                      </wps:spPr>
                      <wps:txbx>
                        <w:txbxContent>
                          <w:p w14:paraId="53C6B4A1" w14:textId="77777777" w:rsidR="007B5CDE" w:rsidRPr="004D37FB" w:rsidRDefault="004D37FB" w:rsidP="00D15FB8">
                            <w:pPr>
                              <w:ind w:left="360" w:hanging="360"/>
                              <w:rPr>
                                <w:sz w:val="16"/>
                                <w:szCs w:val="16"/>
                              </w:rPr>
                            </w:pPr>
                            <w:r w:rsidRPr="004D37FB">
                              <w:rPr>
                                <w:sz w:val="16"/>
                                <w:szCs w:val="16"/>
                              </w:rPr>
                              <w:t>Orotracheal intubation</w:t>
                            </w:r>
                          </w:p>
                          <w:p w14:paraId="090C6D51" w14:textId="77777777" w:rsidR="00D15FB8" w:rsidRPr="004D37FB" w:rsidRDefault="00D15FB8" w:rsidP="00D15FB8">
                            <w:pPr>
                              <w:pStyle w:val="ListParagraph"/>
                              <w:numPr>
                                <w:ilvl w:val="0"/>
                                <w:numId w:val="1"/>
                              </w:numPr>
                              <w:rPr>
                                <w:sz w:val="16"/>
                                <w:szCs w:val="16"/>
                                <w:lang w:val="en-US"/>
                              </w:rPr>
                            </w:pPr>
                            <w:r w:rsidRPr="004D37FB">
                              <w:rPr>
                                <w:rFonts w:ascii="Arial" w:hAnsi="Arial" w:cs="Arial"/>
                                <w:sz w:val="16"/>
                                <w:szCs w:val="16"/>
                                <w:lang w:val="en-US"/>
                              </w:rPr>
                              <w:t>Increased work of breathing (Tachypnea &gt;30 / min associated with use of accessory muscles, paradoxical breathing, altered consciousness, hyperadrenergic),</w:t>
                            </w:r>
                          </w:p>
                          <w:p w14:paraId="3CCA7453" w14:textId="77777777" w:rsidR="00D15FB8" w:rsidRPr="004D37FB" w:rsidRDefault="00D15FB8" w:rsidP="00D15FB8">
                            <w:pPr>
                              <w:pStyle w:val="ListParagraph"/>
                              <w:numPr>
                                <w:ilvl w:val="0"/>
                                <w:numId w:val="1"/>
                              </w:numPr>
                              <w:rPr>
                                <w:sz w:val="16"/>
                                <w:szCs w:val="16"/>
                                <w:lang w:val="en-US"/>
                              </w:rPr>
                            </w:pPr>
                            <w:r w:rsidRPr="004D37FB">
                              <w:rPr>
                                <w:rFonts w:ascii="Arial" w:hAnsi="Arial" w:cs="Arial"/>
                                <w:sz w:val="16"/>
                                <w:szCs w:val="16"/>
                                <w:lang w:val="en-US"/>
                              </w:rPr>
                              <w:t>Refractory hypoxemia (O2 saturation &lt;90% despite supplemental oxygen at maximum FiO2)</w:t>
                            </w:r>
                          </w:p>
                          <w:p w14:paraId="3DDD5AF6" w14:textId="35F57453" w:rsidR="00D15FB8" w:rsidRPr="004D37FB" w:rsidRDefault="00D15FB8" w:rsidP="00D15FB8">
                            <w:pPr>
                              <w:pStyle w:val="ListParagraph"/>
                              <w:numPr>
                                <w:ilvl w:val="0"/>
                                <w:numId w:val="1"/>
                              </w:numPr>
                              <w:rPr>
                                <w:sz w:val="16"/>
                                <w:szCs w:val="16"/>
                                <w:lang w:val="en-US"/>
                              </w:rPr>
                            </w:pPr>
                            <w:r w:rsidRPr="004D37FB">
                              <w:rPr>
                                <w:rFonts w:ascii="Arial" w:hAnsi="Arial" w:cs="Arial"/>
                                <w:sz w:val="16"/>
                                <w:szCs w:val="16"/>
                                <w:lang w:val="en-US"/>
                              </w:rPr>
                              <w:t xml:space="preserve">Presence of </w:t>
                            </w:r>
                            <w:r w:rsidR="00E96800">
                              <w:rPr>
                                <w:rFonts w:ascii="Arial" w:hAnsi="Arial" w:cs="Arial"/>
                                <w:sz w:val="16"/>
                                <w:szCs w:val="16"/>
                                <w:lang w:val="en-US"/>
                              </w:rPr>
                              <w:t>s</w:t>
                            </w:r>
                            <w:r w:rsidRPr="004D37FB">
                              <w:rPr>
                                <w:rFonts w:ascii="Arial" w:hAnsi="Arial" w:cs="Arial"/>
                                <w:sz w:val="16"/>
                                <w:szCs w:val="16"/>
                                <w:lang w:val="en-US"/>
                              </w:rPr>
                              <w:t>hock</w:t>
                            </w:r>
                            <w:r w:rsidR="00E96800">
                              <w:rPr>
                                <w:rFonts w:ascii="Arial" w:hAnsi="Arial" w:cs="Arial"/>
                                <w:sz w:val="16"/>
                                <w:szCs w:val="16"/>
                                <w:lang w:val="en-US"/>
                              </w:rPr>
                              <w:t>,</w:t>
                            </w:r>
                            <w:r w:rsidRPr="004D37FB">
                              <w:rPr>
                                <w:rFonts w:ascii="Arial" w:hAnsi="Arial" w:cs="Arial"/>
                                <w:sz w:val="16"/>
                                <w:szCs w:val="16"/>
                                <w:lang w:val="en-US"/>
                              </w:rPr>
                              <w:t xml:space="preserve"> concomitant with acute respiratory failure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6994F7" id="Cuadro de texto 6" o:spid="_x0000_s1039" type="#_x0000_t202" style="position:absolute;margin-left:320.95pt;margin-top:6.15pt;width:171.95pt;height:109.8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" fillcolor="window" strokeweight=".5pt">
                <v:path arrowok="t"/>
                <v:textbox>
                  <w:txbxContent>
                    <w:p w14:paraId="53C6B4A1" w14:textId="77777777" w:rsidR="007B5CDE" w:rsidRPr="004D37FB" w:rsidRDefault="004D37FB" w:rsidP="00D15FB8">
                      <w:pPr>
                        <w:ind w:left="360" w:hanging="360"/>
                        <w:rPr>
                          <w:sz w:val="16"/>
                          <w:szCs w:val="16"/>
                        </w:rPr>
                      </w:pPr>
                      <w:r w:rsidRPr="004D37FB">
                        <w:rPr>
                          <w:sz w:val="16"/>
                          <w:szCs w:val="16"/>
                        </w:rPr>
                        <w:t>Orotracheal intubation</w:t>
                      </w:r>
                    </w:p>
                    <w:p w14:paraId="090C6D51" w14:textId="77777777" w:rsidR="00D15FB8" w:rsidRPr="004D37FB" w:rsidRDefault="00D15FB8" w:rsidP="00D15FB8">
                      <w:pPr>
                        <w:pStyle w:val="ListParagraph"/>
                        <w:numPr>
                          <w:ilvl w:val="0"/>
                          <w:numId w:val="1"/>
                        </w:numPr>
                        <w:rPr>
                          <w:sz w:val="16"/>
                          <w:szCs w:val="16"/>
                          <w:lang w:val="en-US"/>
                        </w:rPr>
                      </w:pPr>
                      <w:r w:rsidRPr="004D37FB">
                        <w:rPr>
                          <w:rFonts w:ascii="Arial" w:hAnsi="Arial" w:cs="Arial"/>
                          <w:sz w:val="16"/>
                          <w:szCs w:val="16"/>
                          <w:lang w:val="en-US"/>
                        </w:rPr>
                        <w:t>Increased work of breathing (Tachypnea &gt;30 / min associated with use of accessory muscles, paradoxical breathing, altered consciousness, hyperadrenergic),</w:t>
                      </w:r>
                    </w:p>
                    <w:p w14:paraId="3CCA7453" w14:textId="77777777" w:rsidR="00D15FB8" w:rsidRPr="004D37FB" w:rsidRDefault="00D15FB8" w:rsidP="00D15FB8">
                      <w:pPr>
                        <w:pStyle w:val="ListParagraph"/>
                        <w:numPr>
                          <w:ilvl w:val="0"/>
                          <w:numId w:val="1"/>
                        </w:numPr>
                        <w:rPr>
                          <w:sz w:val="16"/>
                          <w:szCs w:val="16"/>
                          <w:lang w:val="en-US"/>
                        </w:rPr>
                      </w:pPr>
                      <w:r w:rsidRPr="004D37FB">
                        <w:rPr>
                          <w:rFonts w:ascii="Arial" w:hAnsi="Arial" w:cs="Arial"/>
                          <w:sz w:val="16"/>
                          <w:szCs w:val="16"/>
                          <w:lang w:val="en-US"/>
                        </w:rPr>
                        <w:t>Refractory hypoxemia (O2 saturation &lt;90% despite supplemental oxygen at maximum FiO2)</w:t>
                      </w:r>
                    </w:p>
                    <w:p w14:paraId="3DDD5AF6" w14:textId="35F57453" w:rsidR="00D15FB8" w:rsidRPr="004D37FB" w:rsidRDefault="00D15FB8" w:rsidP="00D15FB8">
                      <w:pPr>
                        <w:pStyle w:val="ListParagraph"/>
                        <w:numPr>
                          <w:ilvl w:val="0"/>
                          <w:numId w:val="1"/>
                        </w:numPr>
                        <w:rPr>
                          <w:sz w:val="16"/>
                          <w:szCs w:val="16"/>
                          <w:lang w:val="en-US"/>
                        </w:rPr>
                      </w:pPr>
                      <w:r w:rsidRPr="004D37FB">
                        <w:rPr>
                          <w:rFonts w:ascii="Arial" w:hAnsi="Arial" w:cs="Arial"/>
                          <w:sz w:val="16"/>
                          <w:szCs w:val="16"/>
                          <w:lang w:val="en-US"/>
                        </w:rPr>
                        <w:t xml:space="preserve">Presence of </w:t>
                      </w:r>
                      <w:r w:rsidR="00E96800">
                        <w:rPr>
                          <w:rFonts w:ascii="Arial" w:hAnsi="Arial" w:cs="Arial"/>
                          <w:sz w:val="16"/>
                          <w:szCs w:val="16"/>
                          <w:lang w:val="en-US"/>
                        </w:rPr>
                        <w:t>s</w:t>
                      </w:r>
                      <w:r w:rsidRPr="004D37FB">
                        <w:rPr>
                          <w:rFonts w:ascii="Arial" w:hAnsi="Arial" w:cs="Arial"/>
                          <w:sz w:val="16"/>
                          <w:szCs w:val="16"/>
                          <w:lang w:val="en-US"/>
                        </w:rPr>
                        <w:t>hock</w:t>
                      </w:r>
                      <w:r w:rsidR="00E96800">
                        <w:rPr>
                          <w:rFonts w:ascii="Arial" w:hAnsi="Arial" w:cs="Arial"/>
                          <w:sz w:val="16"/>
                          <w:szCs w:val="16"/>
                          <w:lang w:val="en-US"/>
                        </w:rPr>
                        <w:t>,</w:t>
                      </w:r>
                      <w:r w:rsidRPr="004D37FB">
                        <w:rPr>
                          <w:rFonts w:ascii="Arial" w:hAnsi="Arial" w:cs="Arial"/>
                          <w:sz w:val="16"/>
                          <w:szCs w:val="16"/>
                          <w:lang w:val="en-US"/>
                        </w:rPr>
                        <w:t xml:space="preserve"> concomitant with acute respiratory failure</w:t>
                      </w:r>
                    </w:p>
                  </w:txbxContent>
                </v:textbox>
              </v:shape>
            </w:pict>
          </mc:Fallback>
        </mc:AlternateContent>
      </w:r>
    </w:p>
    <w:p w14:paraId="1DFFE23F" w14:textId="70D67081" w:rsidR="00D15FB8" w:rsidRPr="0098396C" w:rsidRDefault="00E96800">
      <w:pPr>
        <w:rPr>
          <w:rFonts w:ascii="Arial" w:hAnsi="Arial" w:cs="Arial"/>
          <w:lang w:val="en-US"/>
        </w:rPr>
      </w:pPr>
      <w:r>
        <w:rPr>
          <w:noProof/>
        </w:rPr>
        <mc:AlternateContent>
          <mc:Choice Requires="wps">
            <w:drawing>
              <wp:anchor distT="0" distB="0" distL="114300" distR="114300" simplePos="0" relativeHeight="251662848" behindDoc="0" locked="0" layoutInCell="1" allowOverlap="1" wp14:anchorId="20407D5D" wp14:editId="1325AD40">
                <wp:simplePos x="0" y="0"/>
                <wp:positionH relativeFrom="column">
                  <wp:posOffset>1859321</wp:posOffset>
                </wp:positionH>
                <wp:positionV relativeFrom="paragraph">
                  <wp:posOffset>128842</wp:posOffset>
                </wp:positionV>
                <wp:extent cx="1875790" cy="1828800"/>
                <wp:effectExtent l="0" t="0" r="16510" b="8890"/>
                <wp:wrapSquare wrapText="bothSides"/>
                <wp:docPr id="17"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5790" cy="1828800"/>
                        </a:xfrm>
                        <a:prstGeom prst="rect">
                          <a:avLst/>
                        </a:prstGeom>
                        <a:noFill/>
                        <a:ln w="6350">
                          <a:solidFill>
                            <a:prstClr val="black"/>
                          </a:solidFill>
                        </a:ln>
                      </wps:spPr>
                      <wps:txbx>
                        <w:txbxContent>
                          <w:p w14:paraId="7F895F12" w14:textId="77777777" w:rsidR="007B5CDE" w:rsidRPr="004A5551" w:rsidRDefault="007B5CDE" w:rsidP="007B5CDE">
                            <w:pPr>
                              <w:jc w:val="center"/>
                              <w:rPr>
                                <w:rFonts w:ascii="Arial" w:hAnsi="Arial" w:cs="Arial"/>
                                <w:lang w:val="en-US"/>
                              </w:rPr>
                            </w:pPr>
                            <w:r w:rsidRPr="007B5CDE">
                              <w:rPr>
                                <w:rFonts w:ascii="Arial" w:hAnsi="Arial" w:cs="Arial"/>
                                <w:lang w:val="en-US"/>
                              </w:rPr>
                              <w:t>Orotracheal intubation is recommended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20407D5D" id="Cuadro de texto 17" o:spid="_x0000_s1040" type="#_x0000_t202" style="position:absolute;margin-left:146.4pt;margin-top:10.15pt;width:147.7pt;height:2in;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" filled="f" strokeweight=".5pt">
                <v:path arrowok="t"/>
                <v:textbox style="mso-fit-shape-to-text:t">
                  <w:txbxContent>
                    <w:p w14:paraId="7F895F12" w14:textId="77777777" w:rsidR="007B5CDE" w:rsidRPr="004A5551" w:rsidRDefault="007B5CDE" w:rsidP="007B5CDE">
                      <w:pPr>
                        <w:jc w:val="center"/>
                        <w:rPr>
                          <w:rFonts w:ascii="Arial" w:hAnsi="Arial" w:cs="Arial"/>
                          <w:lang w:val="en-US"/>
                        </w:rPr>
                      </w:pPr>
                      <w:r w:rsidRPr="007B5CDE">
                        <w:rPr>
                          <w:rFonts w:ascii="Arial" w:hAnsi="Arial" w:cs="Arial"/>
                          <w:lang w:val="en-US"/>
                        </w:rPr>
                        <w:t>Orotracheal intubation is recommended</w:t>
                      </w:r>
                    </w:p>
                  </w:txbxContent>
                </v:textbox>
                <w10:wrap type="square"/>
              </v:shape>
            </w:pict>
          </mc:Fallback>
        </mc:AlternateContent>
      </w:r>
    </w:p>
    <w:p w14:paraId="7C975403" w14:textId="4FE20E6E" w:rsidR="007B5CDE" w:rsidRDefault="007B5CDE">
      <w:pPr>
        <w:rPr>
          <w:rFonts w:ascii="Arial" w:hAnsi="Arial" w:cs="Arial"/>
          <w:lang w:val="en-US"/>
        </w:rPr>
      </w:pPr>
    </w:p>
    <w:p w14:paraId="547F0215" w14:textId="2E506F8C" w:rsidR="007B5CDE" w:rsidRDefault="00AD68D7">
      <w:pPr>
        <w:rPr>
          <w:rFonts w:ascii="Arial" w:hAnsi="Arial" w:cs="Arial"/>
          <w:lang w:val="en-US"/>
        </w:rPr>
      </w:pPr>
      <w:r>
        <w:rPr>
          <w:noProof/>
        </w:rPr>
        <mc:AlternateContent>
          <mc:Choice Requires="wps">
            <w:drawing>
              <wp:anchor distT="0" distB="0" distL="114300" distR="114300" simplePos="0" relativeHeight="251660800" behindDoc="0" locked="0" layoutInCell="1" allowOverlap="1" wp14:anchorId="1F19DBE1" wp14:editId="5ED422AD">
                <wp:simplePos x="0" y="0"/>
                <wp:positionH relativeFrom="column">
                  <wp:posOffset>-333417</wp:posOffset>
                </wp:positionH>
                <wp:positionV relativeFrom="paragraph">
                  <wp:posOffset>227767</wp:posOffset>
                </wp:positionV>
                <wp:extent cx="1899285" cy="819785"/>
                <wp:effectExtent l="0" t="0" r="5715" b="5715"/>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99285" cy="819785"/>
                        </a:xfrm>
                        <a:prstGeom prst="rect">
                          <a:avLst/>
                        </a:prstGeom>
                        <a:solidFill>
                          <a:sysClr val="window" lastClr="FFFFFF"/>
                        </a:solidFill>
                        <a:ln w="6350">
                          <a:noFill/>
                        </a:ln>
                      </wps:spPr>
                      <wps:txbx>
                        <w:txbxContent>
                          <w:p w14:paraId="34897D49" w14:textId="77777777" w:rsidR="007B5CDE" w:rsidRPr="007B5CDE" w:rsidRDefault="007B5CDE" w:rsidP="007B5CDE">
                            <w:pPr>
                              <w:rPr>
                                <w:sz w:val="16"/>
                                <w:szCs w:val="16"/>
                                <w:lang w:val="en-US"/>
                              </w:rPr>
                            </w:pPr>
                            <w:r w:rsidRPr="007B5CDE">
                              <w:rPr>
                                <w:rFonts w:ascii="Arial" w:hAnsi="Arial" w:cs="Arial"/>
                                <w:sz w:val="16"/>
                                <w:szCs w:val="16"/>
                                <w:lang w:val="en-US"/>
                              </w:rPr>
                              <w:t xml:space="preserve">*Increased work of breathing </w:t>
                            </w:r>
                          </w:p>
                          <w:p w14:paraId="199838AE" w14:textId="77777777" w:rsidR="007B5CDE" w:rsidRPr="007B5CDE" w:rsidRDefault="007B5CDE" w:rsidP="007B5CDE">
                            <w:pPr>
                              <w:rPr>
                                <w:sz w:val="16"/>
                                <w:szCs w:val="16"/>
                                <w:lang w:val="en-US"/>
                              </w:rPr>
                            </w:pPr>
                            <w:r w:rsidRPr="007B5CDE">
                              <w:rPr>
                                <w:rFonts w:ascii="Arial" w:hAnsi="Arial" w:cs="Arial"/>
                                <w:sz w:val="16"/>
                                <w:szCs w:val="16"/>
                                <w:lang w:val="en-US"/>
                              </w:rPr>
                              <w:t xml:space="preserve">Tachypnea &gt;30 / min associated with: </w:t>
                            </w:r>
                          </w:p>
                          <w:p w14:paraId="7FC338E8" w14:textId="77777777" w:rsidR="007B5CDE" w:rsidRPr="007B5CDE" w:rsidRDefault="007B5CDE" w:rsidP="007B5CDE">
                            <w:pPr>
                              <w:pStyle w:val="ListParagraph"/>
                              <w:numPr>
                                <w:ilvl w:val="0"/>
                                <w:numId w:val="1"/>
                              </w:numPr>
                              <w:rPr>
                                <w:sz w:val="16"/>
                                <w:szCs w:val="16"/>
                                <w:lang w:val="en-US"/>
                              </w:rPr>
                            </w:pPr>
                            <w:r w:rsidRPr="007B5CDE">
                              <w:rPr>
                                <w:rFonts w:ascii="Arial" w:hAnsi="Arial" w:cs="Arial"/>
                                <w:sz w:val="16"/>
                                <w:szCs w:val="16"/>
                                <w:lang w:val="en-US"/>
                              </w:rPr>
                              <w:t>Use of accessory muscles</w:t>
                            </w:r>
                          </w:p>
                          <w:p w14:paraId="7F6B2A57" w14:textId="77777777" w:rsidR="007B5CDE" w:rsidRPr="007B5CDE" w:rsidRDefault="007B5CDE" w:rsidP="007B5CDE">
                            <w:pPr>
                              <w:pStyle w:val="ListParagraph"/>
                              <w:numPr>
                                <w:ilvl w:val="0"/>
                                <w:numId w:val="1"/>
                              </w:numPr>
                              <w:rPr>
                                <w:sz w:val="16"/>
                                <w:szCs w:val="16"/>
                                <w:lang w:val="en-US"/>
                              </w:rPr>
                            </w:pPr>
                            <w:r w:rsidRPr="007B5CDE">
                              <w:rPr>
                                <w:rFonts w:ascii="Arial" w:hAnsi="Arial" w:cs="Arial"/>
                                <w:sz w:val="16"/>
                                <w:szCs w:val="16"/>
                                <w:lang w:val="en-US"/>
                              </w:rPr>
                              <w:t>Paradoxical breathing</w:t>
                            </w:r>
                          </w:p>
                          <w:p w14:paraId="4D445ACB" w14:textId="77777777" w:rsidR="007B5CDE" w:rsidRPr="007B5CDE" w:rsidRDefault="007B5CDE" w:rsidP="007B5CDE">
                            <w:pPr>
                              <w:pStyle w:val="ListParagraph"/>
                              <w:numPr>
                                <w:ilvl w:val="0"/>
                                <w:numId w:val="1"/>
                              </w:numPr>
                              <w:rPr>
                                <w:sz w:val="16"/>
                                <w:szCs w:val="16"/>
                                <w:lang w:val="en-US"/>
                              </w:rPr>
                            </w:pPr>
                            <w:r w:rsidRPr="007B5CDE">
                              <w:rPr>
                                <w:rFonts w:ascii="Arial" w:hAnsi="Arial" w:cs="Arial"/>
                                <w:sz w:val="16"/>
                                <w:szCs w:val="16"/>
                                <w:lang w:val="en-US"/>
                              </w:rPr>
                              <w:t>Altered consciousness</w:t>
                            </w:r>
                          </w:p>
                          <w:p w14:paraId="525BFC14" w14:textId="13EB497E" w:rsidR="007B5CDE" w:rsidRPr="007B5CDE" w:rsidRDefault="00AD68D7" w:rsidP="007B5CDE">
                            <w:pPr>
                              <w:pStyle w:val="ListParagraph"/>
                              <w:numPr>
                                <w:ilvl w:val="0"/>
                                <w:numId w:val="1"/>
                              </w:numPr>
                              <w:rPr>
                                <w:sz w:val="16"/>
                                <w:szCs w:val="16"/>
                                <w:lang w:val="en-US"/>
                              </w:rPr>
                            </w:pPr>
                            <w:r>
                              <w:rPr>
                                <w:rFonts w:ascii="Arial" w:hAnsi="Arial" w:cs="Arial"/>
                                <w:sz w:val="16"/>
                                <w:szCs w:val="16"/>
                                <w:lang w:val="en-US"/>
                              </w:rPr>
                              <w:t>Clinical h</w:t>
                            </w:r>
                            <w:r w:rsidR="007B5CDE" w:rsidRPr="007B5CDE">
                              <w:rPr>
                                <w:rFonts w:ascii="Arial" w:hAnsi="Arial" w:cs="Arial"/>
                                <w:sz w:val="16"/>
                                <w:szCs w:val="16"/>
                                <w:lang w:val="en-US"/>
                              </w:rPr>
                              <w:t>yperadrenergi</w:t>
                            </w:r>
                            <w:r>
                              <w:rPr>
                                <w:rFonts w:ascii="Arial" w:hAnsi="Arial" w:cs="Arial"/>
                                <w:sz w:val="16"/>
                                <w:szCs w:val="16"/>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19DBE1" id="Cuadro de texto 15" o:spid="_x0000_s1041" type="#_x0000_t202" style="position:absolute;margin-left:-26.25pt;margin-top:17.95pt;width:149.55pt;height:64.5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" fillcolor="window" stroked="f" strokeweight=".5pt">
                <v:textbox>
                  <w:txbxContent>
                    <w:p w14:paraId="34897D49" w14:textId="77777777" w:rsidR="007B5CDE" w:rsidRPr="007B5CDE" w:rsidRDefault="007B5CDE" w:rsidP="007B5CDE">
                      <w:pPr>
                        <w:rPr>
                          <w:sz w:val="16"/>
                          <w:szCs w:val="16"/>
                          <w:lang w:val="en-US"/>
                        </w:rPr>
                      </w:pPr>
                      <w:r w:rsidRPr="007B5CDE">
                        <w:rPr>
                          <w:rFonts w:ascii="Arial" w:hAnsi="Arial" w:cs="Arial"/>
                          <w:sz w:val="16"/>
                          <w:szCs w:val="16"/>
                          <w:lang w:val="en-US"/>
                        </w:rPr>
                        <w:t xml:space="preserve">*Increased work of breathing </w:t>
                      </w:r>
                    </w:p>
                    <w:p w14:paraId="199838AE" w14:textId="77777777" w:rsidR="007B5CDE" w:rsidRPr="007B5CDE" w:rsidRDefault="007B5CDE" w:rsidP="007B5CDE">
                      <w:pPr>
                        <w:rPr>
                          <w:sz w:val="16"/>
                          <w:szCs w:val="16"/>
                          <w:lang w:val="en-US"/>
                        </w:rPr>
                      </w:pPr>
                      <w:r w:rsidRPr="007B5CDE">
                        <w:rPr>
                          <w:rFonts w:ascii="Arial" w:hAnsi="Arial" w:cs="Arial"/>
                          <w:sz w:val="16"/>
                          <w:szCs w:val="16"/>
                          <w:lang w:val="en-US"/>
                        </w:rPr>
                        <w:t xml:space="preserve">Tachypnea &gt;30 / min associated with: </w:t>
                      </w:r>
                    </w:p>
                    <w:p w14:paraId="7FC338E8" w14:textId="77777777" w:rsidR="007B5CDE" w:rsidRPr="007B5CDE" w:rsidRDefault="007B5CDE" w:rsidP="007B5CDE">
                      <w:pPr>
                        <w:pStyle w:val="ListParagraph"/>
                        <w:numPr>
                          <w:ilvl w:val="0"/>
                          <w:numId w:val="1"/>
                        </w:numPr>
                        <w:rPr>
                          <w:sz w:val="16"/>
                          <w:szCs w:val="16"/>
                          <w:lang w:val="en-US"/>
                        </w:rPr>
                      </w:pPr>
                      <w:r w:rsidRPr="007B5CDE">
                        <w:rPr>
                          <w:rFonts w:ascii="Arial" w:hAnsi="Arial" w:cs="Arial"/>
                          <w:sz w:val="16"/>
                          <w:szCs w:val="16"/>
                          <w:lang w:val="en-US"/>
                        </w:rPr>
                        <w:t>Use of accessory muscles</w:t>
                      </w:r>
                    </w:p>
                    <w:p w14:paraId="7F6B2A57" w14:textId="77777777" w:rsidR="007B5CDE" w:rsidRPr="007B5CDE" w:rsidRDefault="007B5CDE" w:rsidP="007B5CDE">
                      <w:pPr>
                        <w:pStyle w:val="ListParagraph"/>
                        <w:numPr>
                          <w:ilvl w:val="0"/>
                          <w:numId w:val="1"/>
                        </w:numPr>
                        <w:rPr>
                          <w:sz w:val="16"/>
                          <w:szCs w:val="16"/>
                          <w:lang w:val="en-US"/>
                        </w:rPr>
                      </w:pPr>
                      <w:r w:rsidRPr="007B5CDE">
                        <w:rPr>
                          <w:rFonts w:ascii="Arial" w:hAnsi="Arial" w:cs="Arial"/>
                          <w:sz w:val="16"/>
                          <w:szCs w:val="16"/>
                          <w:lang w:val="en-US"/>
                        </w:rPr>
                        <w:t>Paradoxical breathing</w:t>
                      </w:r>
                    </w:p>
                    <w:p w14:paraId="4D445ACB" w14:textId="77777777" w:rsidR="007B5CDE" w:rsidRPr="007B5CDE" w:rsidRDefault="007B5CDE" w:rsidP="007B5CDE">
                      <w:pPr>
                        <w:pStyle w:val="ListParagraph"/>
                        <w:numPr>
                          <w:ilvl w:val="0"/>
                          <w:numId w:val="1"/>
                        </w:numPr>
                        <w:rPr>
                          <w:sz w:val="16"/>
                          <w:szCs w:val="16"/>
                          <w:lang w:val="en-US"/>
                        </w:rPr>
                      </w:pPr>
                      <w:r w:rsidRPr="007B5CDE">
                        <w:rPr>
                          <w:rFonts w:ascii="Arial" w:hAnsi="Arial" w:cs="Arial"/>
                          <w:sz w:val="16"/>
                          <w:szCs w:val="16"/>
                          <w:lang w:val="en-US"/>
                        </w:rPr>
                        <w:t>Altered consciousness</w:t>
                      </w:r>
                    </w:p>
                    <w:p w14:paraId="525BFC14" w14:textId="13EB497E" w:rsidR="007B5CDE" w:rsidRPr="007B5CDE" w:rsidRDefault="00AD68D7" w:rsidP="007B5CDE">
                      <w:pPr>
                        <w:pStyle w:val="ListParagraph"/>
                        <w:numPr>
                          <w:ilvl w:val="0"/>
                          <w:numId w:val="1"/>
                        </w:numPr>
                        <w:rPr>
                          <w:sz w:val="16"/>
                          <w:szCs w:val="16"/>
                          <w:lang w:val="en-US"/>
                        </w:rPr>
                      </w:pPr>
                      <w:r>
                        <w:rPr>
                          <w:rFonts w:ascii="Arial" w:hAnsi="Arial" w:cs="Arial"/>
                          <w:sz w:val="16"/>
                          <w:szCs w:val="16"/>
                          <w:lang w:val="en-US"/>
                        </w:rPr>
                        <w:t>Clinical h</w:t>
                      </w:r>
                      <w:r w:rsidR="007B5CDE" w:rsidRPr="007B5CDE">
                        <w:rPr>
                          <w:rFonts w:ascii="Arial" w:hAnsi="Arial" w:cs="Arial"/>
                          <w:sz w:val="16"/>
                          <w:szCs w:val="16"/>
                          <w:lang w:val="en-US"/>
                        </w:rPr>
                        <w:t>yperadrenergi</w:t>
                      </w:r>
                      <w:r>
                        <w:rPr>
                          <w:rFonts w:ascii="Arial" w:hAnsi="Arial" w:cs="Arial"/>
                          <w:sz w:val="16"/>
                          <w:szCs w:val="16"/>
                          <w:lang w:val="en-US"/>
                        </w:rPr>
                        <w:t>a</w:t>
                      </w:r>
                    </w:p>
                  </w:txbxContent>
                </v:textbox>
              </v:shape>
            </w:pict>
          </mc:Fallback>
        </mc:AlternateContent>
      </w:r>
    </w:p>
    <w:p w14:paraId="277FB75F" w14:textId="42ED0E47" w:rsidR="007B5CDE" w:rsidRDefault="007B5CDE">
      <w:pPr>
        <w:rPr>
          <w:rFonts w:ascii="Arial" w:hAnsi="Arial" w:cs="Arial"/>
          <w:lang w:val="en-US"/>
        </w:rPr>
      </w:pPr>
    </w:p>
    <w:p w14:paraId="69AA85E2" w14:textId="77777777" w:rsidR="004D37FB" w:rsidRDefault="004D37FB">
      <w:pPr>
        <w:rPr>
          <w:rFonts w:ascii="Arial" w:hAnsi="Arial" w:cs="Arial"/>
          <w:lang w:val="en-US"/>
        </w:rPr>
      </w:pPr>
    </w:p>
    <w:p w14:paraId="4DDF2F27" w14:textId="77777777" w:rsidR="004D37FB" w:rsidRDefault="004D37FB">
      <w:pPr>
        <w:rPr>
          <w:rFonts w:ascii="Arial" w:hAnsi="Arial" w:cs="Arial"/>
          <w:lang w:val="en-US"/>
        </w:rPr>
      </w:pPr>
    </w:p>
    <w:p w14:paraId="0620D545" w14:textId="77777777" w:rsidR="004D37FB" w:rsidRDefault="004D37FB">
      <w:pPr>
        <w:rPr>
          <w:rFonts w:ascii="Arial" w:hAnsi="Arial" w:cs="Arial"/>
          <w:lang w:val="en-US"/>
        </w:rPr>
      </w:pPr>
    </w:p>
    <w:p w14:paraId="34A27356" w14:textId="77777777" w:rsidR="004D37FB" w:rsidRDefault="004D37FB">
      <w:pPr>
        <w:rPr>
          <w:rFonts w:ascii="Arial" w:hAnsi="Arial" w:cs="Arial"/>
          <w:lang w:val="en-US"/>
        </w:rPr>
      </w:pPr>
    </w:p>
    <w:p w14:paraId="572F77B8" w14:textId="77777777" w:rsidR="004D37FB" w:rsidRDefault="004D37FB">
      <w:pPr>
        <w:rPr>
          <w:rFonts w:ascii="Arial" w:hAnsi="Arial" w:cs="Arial"/>
          <w:lang w:val="en-US"/>
        </w:rPr>
      </w:pPr>
    </w:p>
    <w:p w14:paraId="5310A0A4" w14:textId="77777777" w:rsidR="004D37FB" w:rsidRDefault="004D37FB">
      <w:pPr>
        <w:rPr>
          <w:rFonts w:ascii="Arial" w:hAnsi="Arial" w:cs="Arial"/>
          <w:lang w:val="en-US"/>
        </w:rPr>
      </w:pPr>
    </w:p>
    <w:p w14:paraId="64E0086F" w14:textId="77777777" w:rsidR="004D37FB" w:rsidRDefault="004D37FB">
      <w:pPr>
        <w:rPr>
          <w:rFonts w:ascii="Arial" w:hAnsi="Arial" w:cs="Arial"/>
          <w:lang w:val="en-US"/>
        </w:rPr>
      </w:pPr>
    </w:p>
    <w:p w14:paraId="01B0800A" w14:textId="36F3D4EF" w:rsidR="004D37FB" w:rsidRDefault="00516D4F">
      <w:pPr>
        <w:rPr>
          <w:rFonts w:ascii="Arial" w:hAnsi="Arial" w:cs="Arial"/>
          <w:lang w:val="en-US"/>
        </w:rPr>
      </w:pPr>
      <w:r>
        <w:rPr>
          <w:rFonts w:ascii="Arial" w:hAnsi="Arial" w:cs="Arial"/>
          <w:lang w:val="en-US"/>
        </w:rPr>
        <w:t>B.</w:t>
      </w:r>
      <w:r w:rsidR="00FA6D30">
        <w:rPr>
          <w:rFonts w:ascii="Arial" w:hAnsi="Arial" w:cs="Arial"/>
          <w:lang w:val="en-US"/>
        </w:rPr>
        <w:t xml:space="preserve"> </w:t>
      </w:r>
      <w:r>
        <w:rPr>
          <w:rFonts w:ascii="Arial" w:hAnsi="Arial" w:cs="Arial"/>
          <w:lang w:val="en-US"/>
        </w:rPr>
        <w:t>M</w:t>
      </w:r>
      <w:r>
        <w:rPr>
          <w:rFonts w:ascii="Arial" w:hAnsi="Arial" w:cs="Arial"/>
          <w:lang w:val="en-US"/>
        </w:rPr>
        <w:t>echanical ventilation</w:t>
      </w:r>
      <w:r>
        <w:rPr>
          <w:rFonts w:ascii="Arial" w:hAnsi="Arial" w:cs="Arial"/>
          <w:lang w:val="en-US"/>
        </w:rPr>
        <w:t xml:space="preserve"> </w:t>
      </w:r>
      <w:r w:rsidR="004D37FB">
        <w:rPr>
          <w:rFonts w:ascii="Arial" w:hAnsi="Arial" w:cs="Arial"/>
          <w:lang w:val="en-US"/>
        </w:rPr>
        <w:t xml:space="preserve">protocol </w:t>
      </w:r>
    </w:p>
    <w:p w14:paraId="6B2CC0D1" w14:textId="77777777" w:rsidR="004D37FB" w:rsidRDefault="004D37FB">
      <w:pPr>
        <w:rPr>
          <w:rFonts w:ascii="Arial" w:hAnsi="Arial" w:cs="Arial"/>
          <w:lang w:val="en-US"/>
        </w:rPr>
      </w:pPr>
    </w:p>
    <w:p w14:paraId="2EEE132E" w14:textId="77777777" w:rsidR="00370F1E" w:rsidRDefault="00370F1E" w:rsidP="004D37FB">
      <w:pPr>
        <w:spacing w:line="480" w:lineRule="auto"/>
        <w:jc w:val="both"/>
        <w:rPr>
          <w:rFonts w:ascii="Arial" w:hAnsi="Arial" w:cs="Arial"/>
          <w:lang w:val="en-US"/>
        </w:rPr>
      </w:pPr>
    </w:p>
    <w:p w14:paraId="7E62A2D9" w14:textId="09A588EE" w:rsidR="004D37FB" w:rsidRDefault="004D37FB" w:rsidP="004D37FB">
      <w:pPr>
        <w:spacing w:line="480" w:lineRule="auto"/>
        <w:jc w:val="both"/>
        <w:rPr>
          <w:rFonts w:ascii="Arial" w:hAnsi="Arial" w:cs="Arial"/>
          <w:lang w:val="en-US"/>
        </w:rPr>
      </w:pPr>
      <w:r w:rsidRPr="004D37FB">
        <w:rPr>
          <w:rFonts w:ascii="Arial" w:hAnsi="Arial" w:cs="Arial"/>
          <w:lang w:val="en-US"/>
        </w:rPr>
        <w:t xml:space="preserve">MV started in the volume-control ventilation mode with 6-8 ml/kg of ideal body weight (IBW) </w:t>
      </w:r>
      <w:r w:rsidRPr="0091461E">
        <w:rPr>
          <w:rFonts w:ascii="Arial" w:hAnsi="Arial" w:cs="Arial"/>
        </w:rPr>
        <w:fldChar w:fldCharType="begin" w:fldLock="1"/>
      </w:r>
      <w:r>
        <w:rPr>
          <w:rFonts w:ascii="Arial" w:hAnsi="Arial" w:cs="Arial"/>
          <w:lang w:val="en-US"/>
        </w:rPr>
        <w:instrText>ADDIN CSL_CITATION {"citationItems":[{"id":"ITEM-1","itemData":{"DOI":"10.1097/00132586-200102000-00017","ISSN":"0039-6206","abstract":"Background Traditional approaches to mechanical ventilation use tidal volumes of 10 to 15 ml per kilo- gram of body weight and may cause stretch-induced lung injury in patients with acute lung injury and the acute respiratory distress syndrome. We therefore conducted a trial to determine whether ventilation with lower tidal volumes would improve the clinical outcomes in these patients. Methods Patients with acute lung injury and the acute respiratory distress syndrome were enrolled in a multicenter, randomized trial. The trial compared traditional ventilation treatment, which involved an initial tidal volume of 12 ml per kilogram of predicted body weight and an airway pressure measured after a 0.5-second pause at the end of inspiration (plateau pressure) of 50 cm of water or less, with ventilation with a lower tidal volume, which involved an initial tidal volume of 6 ml per kilogram of predicted body weight and a plateau pressure of 30 cm of water or less. The first primary outcome was death before a patient was discharged home and was breathing without assistance. The second primary outcome was the number of days without ventilator use from day 1 to day 28. Results The trial was stopped after the enrollment of 861 patients because mortality was lower in the group treated with lower tidal volumes than in the group treated with traditional tidal volumes (31.0 per- cent vs. 39.8 percent, P=0.007), and the number of days without ventilator use during the first 28 days after randomization was greater in this group (mean [±SD], 12±11 vs. 10±11; P=0.007). The mean tidal volumes on days 1 to 3 were 6.2±0.8 and 11.8±0.8 ml per kilogram of predicted body weight (P&lt;0.001), re- spectively, and the mean plateau pressures were 25±6 and 33±8 cm of water (P&lt;0.001), respectively. Conclusions In patients with acute lung injury and the acute respiratory distress syndrome, mechanical ventilation with a lower tidal volume than is tradition- ally used results in decreased mortality and increas- es the number of days without ventilator use.","author":[{"dropping-particle":"","family":"Brower","given":"Roy G.","non-dropping-particle":"","parse-names":false,"suffix":""},{"dropping-particle":"","family":"Matthay","given":"Michael A","non-dropping-particle":"","parse-names":false,"suffix":""},{"dropping-particle":"","family":"Morris","given":"Alan","non-dropping-particle":"","parse-names":false,"suffix":""},{"dropping-particle":"","family":"Schoenfeld","given":"David A.","non-dropping-particle":"","parse-names":false,"suffix":""}],"container-title":"New England Journal of Medicine","id":"ITEM-1","issue":"1","issued":{"date-parts":[["2000"]]},"page":"19-20","title":"Ventilation with Lower Tidal Volumes as Compared with Traditional Tidal Volumes for Acute Lung Injury and the Acute Respiratory Distress Syndrome","type":"article-journal","volume":"45"},"uris":["http://www.mendeley.com/documents/?uuid=22a1a69a-d05c-448b-9a33-bd4be943fb9a"]}],"mendeley":{"formattedCitation":"(1)","plainTextFormattedCitation":"(1)","previouslyFormattedCitation":"[1]"},"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rPr>
        <w:t>(1)</w:t>
      </w:r>
      <w:r w:rsidRPr="0091461E">
        <w:rPr>
          <w:rFonts w:ascii="Arial" w:hAnsi="Arial" w:cs="Arial"/>
        </w:rPr>
        <w:fldChar w:fldCharType="end"/>
      </w:r>
      <w:r w:rsidRPr="0091461E">
        <w:rPr>
          <w:rFonts w:ascii="Arial" w:hAnsi="Arial" w:cs="Arial"/>
        </w:rPr>
        <w:t xml:space="preserve">, aimed at maintaining a driving pressure </w:t>
      </w:r>
      <w:r>
        <w:rPr>
          <w:rFonts w:ascii="Arial" w:hAnsi="Arial" w:cs="Arial"/>
        </w:rPr>
        <w:t xml:space="preserve">lower than </w:t>
      </w:r>
      <w:r w:rsidRPr="0091461E">
        <w:rPr>
          <w:rFonts w:ascii="Arial" w:hAnsi="Arial" w:cs="Arial"/>
        </w:rPr>
        <w:t>15</w:t>
      </w:r>
      <w:r w:rsidR="00E96800">
        <w:rPr>
          <w:rFonts w:ascii="Arial" w:hAnsi="Arial" w:cs="Arial"/>
        </w:rPr>
        <w:t xml:space="preserve"> cmH2O</w:t>
      </w:r>
      <w:r w:rsidRPr="0091461E">
        <w:rPr>
          <w:rFonts w:ascii="Arial" w:hAnsi="Arial" w:cs="Arial"/>
        </w:rPr>
        <w:t xml:space="preserve">  </w:t>
      </w:r>
      <w:r w:rsidRPr="0091461E">
        <w:rPr>
          <w:rFonts w:ascii="Arial" w:hAnsi="Arial" w:cs="Arial"/>
        </w:rPr>
        <w:fldChar w:fldCharType="begin" w:fldLock="1"/>
      </w:r>
      <w:r>
        <w:rPr>
          <w:rFonts w:ascii="Arial" w:hAnsi="Arial" w:cs="Arial"/>
        </w:rPr>
        <w:instrText>ADDIN CSL_CITATION {"citationItems":[{"id":"ITEM-1","itemData":{"DOI":"10.1056/NEJMsa1410639","ISBN":"1533-4406 (Electronic)\r0028-4793 (Linking)","PMID":"25693014","abstract":"BACKGROUND: Mechanical-ventilation strategies that use lower end-inspiratory (plateau) airway pressures, lower tidal volumes (VT), and higher positive end-expiratory pressures (PEEPs) can improve survival in patients with the acute respiratory distress syndrome (ARDS), but the relative importance of each of these components is uncertain. Because respiratory-system compliance (CRS) is strongly related to the volume of aerated remaining functional lung during disease (termed functional lung size), we hypothesized that driving pressure (DeltaP=VT/CRS), in which VT is intrinsically normalized to functional lung size (instead of predicted lung size in healthy persons), would be an index more strongly associated with survival than VT or PEEP in patients who are not actively breathing. METHODS: Using a statistical tool known as multilevel mediation analysis to analyze individual data from 3562 patients with ARDS enrolled in nine previously reported randomized trials, we examined DeltaP as an independent variable associated with survival. In the mediation analysis, we estimated the isolated effects of changes in DeltaP resulting from randomized ventilator settings while minimizing confounding due to the baseline severity of lung disease. RESULTS: Among ventilation variables, DeltaP was most strongly associated with survival. A 1-SD increment in DeltaP (approximately 7 cm of water) was associated with increased mortality (relative risk, 1.41; 95% confidence interval [CI], 1.31 to 1.51; P&lt;0.001), even in patients receiving \"protective\" plateau pressures and VT (relative risk, 1.36; 95% CI, 1.17 to 1.58; P&lt;0.001). Individual changes in VT or PEEP after randomization were not independently associated with survival; they were associated only if they were among the changes that led to reductions in DeltaP (mediation effects of DeltaP, P=0.004 and P=0.001, respectively). CONCLUSIONS: We found that DeltaP was the ventilation variable that best stratified risk. Decreases in DeltaP owing to changes in ventilator settings were strongly associated with increased survival. (Funded by Fundacao de Amparo e Pesquisa do Estado de Sao Paulo and others.).","author":[{"dropping-particle":"","family":"Amato","given":"M B","non-dropping-particle":"","parse-names":false,"suffix":""},{"dropping-particle":"","family":"Meade","given":"M O","non-dropping-particle":"","parse-names":false,"suffix":""},{"dropping-particle":"","family":"Slutsky","given":"A S","non-dropping-particle":"","parse-names":false,"suffix":""},{"dropping-particle":"","family":"Brochard","given":"L","non-dropping-particle":"","parse-names":false,"suffix":""},{"dropping-particle":"","family":"Costa","given":"E L","non-dropping-particle":"","parse-names":false,"suffix":""},{"dropping-particle":"","family":"Schoenfeld","given":"D A","non-dropping-particle":"","parse-names":false,"suffix":""},{"dropping-particle":"","family":"Stewart","given":"T E","non-dropping-particle":"","parse-names":false,"suffix":""},{"dropping-particle":"","family":"Briel","given":"M","non-dropping-particle":"","parse-names":false,"suffix":""},{"dropping-particle":"","family":"Talmor","given":"D","non-dropping-particle":"","parse-names":false,"suffix":""},{"dropping-particle":"","family":"Mercat","given":"A","non-dropping-particle":"","parse-names":false,"suffix":""},{"dropping-particle":"","family":"Richard","given":"J C","non-dropping-particle":"","parse-names":false,"suffix":""},{"dropping-particle":"","family":"Carvalho","given":"C R","non-dropping-particle":</w:instrText>
      </w:r>
      <w:r w:rsidRPr="002415DD">
        <w:rPr>
          <w:rFonts w:ascii="Arial" w:hAnsi="Arial" w:cs="Arial"/>
          <w:lang w:val="en-US"/>
        </w:rPr>
        <w:instrText>"","parse-names":false,"suffix":""},{"dropping-particle":"","family":"Brower","given":"R G","non-dropping-particle":"","parse-names":false,"suffix":""}],"container-title":"The New England journal of medicine","id":"ITEM-1","issue":"8","issued":{"date-parts":[["2015"]]},"page":"747-755","title":"Driving pressure and survival in the acute respiratory distress syndrome","type":"article-journal","volume":"372"},"uris":["http://www.mendeley.com/documents/?uuid=b80b710c-7516-4cbf-a972-24a79d2c9e30"]},{"id":"ITEM-2","itemData":{"DOI":"10.1186/s13054-017-1779-x","ISSN":"1466609X","author":[{"dropping-particle":"","family":"Bugedo","given":"G.","non-dropping-particle":"","parse-names":false,"suffix":""},{"dropping-particle":"","family":"Retamal","given":"J.","non-dropping-particle":"","parse-names":false,"suffix":""},{"dropping-particle":"","family":"Bruhn","given":"A.","non-dropping-particle":"","parse-names":false,"suffix":""}],"container-title":"Critical Care","id":"ITEM-2","issue":"1","issued":{"date-parts":[["2017"]]},"title":"Driving pressure: A marker of severity, a safety limit, or a goal for mechanical ventilation?","type":"article-journal","volume":"21"},"uris":["http://www.mendeley.com/documents/?uuid=565cddec-4132-4484-8bbf-d32bf7dd36ef"]}],"mendeley":{"formattedCitation":"(2,3)","plainTextFormattedCitation":"(2,3)","previouslyFormattedCitation":"[2,3]"},"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lang w:val="en-US"/>
        </w:rPr>
        <w:t>(2,3)</w:t>
      </w:r>
      <w:r w:rsidRPr="0091461E">
        <w:rPr>
          <w:rFonts w:ascii="Arial" w:hAnsi="Arial" w:cs="Arial"/>
        </w:rPr>
        <w:fldChar w:fldCharType="end"/>
      </w:r>
      <w:r w:rsidRPr="004D37FB">
        <w:rPr>
          <w:rFonts w:ascii="Arial" w:hAnsi="Arial" w:cs="Arial"/>
          <w:lang w:val="en-US"/>
        </w:rPr>
        <w:t xml:space="preserve">. </w:t>
      </w:r>
      <w:r w:rsidRPr="004D37FB">
        <w:rPr>
          <w:rFonts w:ascii="Arial" w:hAnsi="Arial" w:cs="Arial"/>
          <w:lang w:val="en-US"/>
        </w:rPr>
        <w:lastRenderedPageBreak/>
        <w:t xml:space="preserve">Respiratory rate was titrated to maintain an arterial pH &gt;7.2 while tolerating mild hypercapnia if PaCO2 maintained &lt;60 mmHg. FiO2 was titrated to a peripheral oxygen saturation (SpO2) of 88-92%, and positive end expiratory pressure (PEEP) according to a best PEEP strategy </w:t>
      </w:r>
      <w:r w:rsidRPr="0091461E">
        <w:rPr>
          <w:rFonts w:ascii="Arial" w:hAnsi="Arial" w:cs="Arial"/>
        </w:rPr>
        <w:fldChar w:fldCharType="begin" w:fldLock="1"/>
      </w:r>
      <w:r>
        <w:rPr>
          <w:rFonts w:ascii="Arial" w:hAnsi="Arial" w:cs="Arial"/>
          <w:lang w:val="en-US"/>
        </w:rPr>
        <w:instrText>ADDIN CSL_CITATION {"citationItems":[{"id":"ITEM-1","itemData":{"DOI":"10.21037/atm.2017.06.64","ISSN":"23055847","abstract":"The positive end-expiratory pressure (PEEP), since its introduction in the treatment of acute respiratory failure, up to the 1980s was uniquely aimed to provide a viable oxygenation. Since the first application, a large debate about the criteria for selecting the PEEP levels arose within the scientific community. Lung mechanics, oxygen transport, venous admixture thresholds were all proposed, leading to PEEP recommendations from 5 up to 25 cmH2O. Throughout this period, the main concern was the hemodynamics. This paradigm changed during the 1980s after the wide acceptance of atelectrauma as one of the leading causes of ventilator induced lung injury. Accordingly, the PEEP aim shifted from oxygenation to lung protection. In this framework, the prevention of lung opening and closing became an almost unquestioned dogma. Consequently, as PEEP keeps open the pulmonary units opened during the previous inspiratory phase, new methods were designed to identify the 'optimal' PEEP during the expiratory phase. The open lung approach requires that every collapsed unit potentially openable is opened and maintained open. The methods to assess the recruitment are based on imaging (computed tomography, electric impedance tomography, ultrasound) or mechanically-driven gas exchange modifications. All the latest assume that whatever change in respiratory system compliance is due to changes in lung compliance, which in turn is uniquely function of the recruitment. Comparative studies, however, showed that the only possible approach to measure the amount of collapsed tissue regaining inflation is the CT scan. In fact, all the other methods estimate as recruitment the gas entry in pulmonary units already open at lower PEEP, but increasing their compliance at higher PEEP. Since higher PEEP is usually more indicated (also for oxygenation) when the recruitability is higher, as occurs with increasing severity, a meaningful PEEP selection requires the assessment of recruitment. The Berlin definition may help in this assessment.","author":[{"dropping-particle":"","family":"Gattinoni","given":"Luciano","non-dropping-particle":"","parse-names":false,"suffix":""},{"dropping-particle":"","family":"Collino","given":"Francesca","non-dropping-particle":"","parse-names":false,"suffix":""},{"dropping-particle":"","family":"Maiolo","given":"Giorgia","non-dropping-particle":"","parse-names":false,"suffix":""},{"dropping-particle":"","family":"Rapetti","given":"Francesca","non-dropping-particle":"","parse-names":false,"suffix":""},{"dropping-particle":"","family":"Romitti","given":"Federica","non-dropping-particle":"","parse-names":false,"suffix":""},{"dropping-particle":"","family":"Tonetti","given":"Tommaso","non-dropping-particle":"","parse-names":false,"suffix":""},{"dropping-particle":"","family":"Vasques","given":"Francesco","non-dropping-particle":"","parse-names":false,"suffix":""},{"dropping-particle":"","family":"Quintel","given":"Michael","non-dropping-particle":"","parse-names":false,"suffix":""}],"container-title":"Annals of Translational Medicine","id":"ITEM-1","issue":"14","issued":{"date-parts":[["2017"]]},"page":"1-10","title":"Positive end-expiratory pressure: How to set it at the individual level","type":"article-journal","volume":"5"},"uris":["http://www.mendeley.com/documents/?uuid=c70265c2-0ab0-4284-9d6f-7d0efcd04666"]}],"mendeley":{"formattedCitation":"(4)","plainTextFormattedCitation":"(4)","previouslyFormattedCitation":"[4]"},"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lang w:val="en-US"/>
        </w:rPr>
        <w:t>(4)</w:t>
      </w:r>
      <w:r w:rsidRPr="0091461E">
        <w:rPr>
          <w:rFonts w:ascii="Arial" w:hAnsi="Arial" w:cs="Arial"/>
        </w:rPr>
        <w:fldChar w:fldCharType="end"/>
      </w:r>
      <w:r w:rsidRPr="004D37FB">
        <w:rPr>
          <w:rFonts w:ascii="Arial" w:hAnsi="Arial" w:cs="Arial"/>
          <w:lang w:val="en-US"/>
        </w:rPr>
        <w:t xml:space="preserve">. Recruitment maneuvers were not mandatory but were up to the attending physicians’ criteria. </w:t>
      </w:r>
      <w:r>
        <w:rPr>
          <w:rFonts w:ascii="Arial" w:hAnsi="Arial" w:cs="Arial"/>
        </w:rPr>
        <w:t>Once</w:t>
      </w:r>
      <w:r w:rsidRPr="0091461E">
        <w:rPr>
          <w:rFonts w:ascii="Arial" w:hAnsi="Arial" w:cs="Arial"/>
        </w:rPr>
        <w:t xml:space="preserve"> patients exhibit</w:t>
      </w:r>
      <w:r>
        <w:rPr>
          <w:rFonts w:ascii="Arial" w:hAnsi="Arial" w:cs="Arial"/>
        </w:rPr>
        <w:t>ed</w:t>
      </w:r>
      <w:r w:rsidRPr="0091461E">
        <w:rPr>
          <w:rFonts w:ascii="Arial" w:hAnsi="Arial" w:cs="Arial"/>
        </w:rPr>
        <w:t xml:space="preserve"> a </w:t>
      </w:r>
      <w:r w:rsidRPr="0091461E">
        <w:rPr>
          <w:rFonts w:ascii="Arial" w:hAnsi="Arial" w:cs="Arial"/>
          <w:shd w:val="clear" w:color="auto" w:fill="FFFEFE"/>
        </w:rPr>
        <w:t xml:space="preserve">PaO2/FiO2 </w:t>
      </w:r>
      <w:r w:rsidRPr="0091461E">
        <w:rPr>
          <w:rFonts w:ascii="Arial" w:hAnsi="Arial" w:cs="Arial"/>
        </w:rPr>
        <w:t xml:space="preserve">&lt;150 mmHg, prone position </w:t>
      </w:r>
      <w:r w:rsidRPr="0091461E">
        <w:rPr>
          <w:rFonts w:ascii="Arial" w:hAnsi="Arial" w:cs="Arial"/>
        </w:rPr>
        <w:fldChar w:fldCharType="begin" w:fldLock="1"/>
      </w:r>
      <w:r>
        <w:rPr>
          <w:rFonts w:ascii="Arial" w:hAnsi="Arial" w:cs="Arial"/>
        </w:rPr>
        <w:instrText>ADDIN CSL_CITATION {"citationItems":[{"id":"ITEM-1","itemData":{"DOI":"10.1056/NEJMoa1214103","ISBN":"1533-4406 (Electronic)\r0028-4793 (Linking)","PMID":"23688302","abstract":"Background Previous trials involving patients with the acute respiratory distress syndrome (ARDS) have failed to show a beneficial effect of prone positioning during mechanical ventilatory support on outcomes. We evaluated the effect of early application of prone positioning on outcomes in patients with severe ARDS. Methods In this multicenter, prospective, randomized, controlled trial, we randomly assigned 466 patients with severe ARDS to undergo prone-positioning sessions of at least 16 hours or to be left in the supine position. Severe ARDS was defined as a ratio of the partial pressure of arterial oxygen to the fraction of inspired oxygen (FiO2) of less than 150 mm Hg, with an FiO2 of at least 0.6, a positive end-expiratory pressure of at least 5 cm of water, and a tidal volume close to 6 ml per kilogram of predicted body weight. The primary outcome was the proportion of patients who died from any cause within 28 days after inclusion. Results A total of 237 patients were assigned to the prone group, and 229 patients were assigned to the supine group. The 28-day mortality was 16.0% in the prone group and 32.8% in the supine group (P&lt;0.001). The hazard ratio for death with prone positioning was 0.39 (95% confidence interval [CI], 0.25 to 0.63). Unadjusted 90-day mortality was 23.6% in the prone group versus 41.0% in the supine group (P&lt;0.001), with a hazard ratio of 0.44 (95% CI, 0.29 to 0.67). The incidence of complications did not differ significantly between the groups, except for the incidence of cardiac arrests, which was higher in the supine group. Conclusions In patients with severe ARDS, early application of prolonged prone-positioning sessions significantly decreased 28-day and 90-day mortality. (Funded by the Programme Hospitalier de Recherche Clinique National 2006 and 2010 of the French Ministry of Health; PROSEVA ClinicalTrials.gov number, NCT00527813 .).","author":[{"dropping-particle":"","family":"Guerin","given":"C","non-dropping-particle":"","parse-names":false,"suffix":""},{"dropping-particle":"","family":"Reignier","given":"J","non-dropping-particle":"","parse-names":false,"suffix":""},{"dropping-particle":"","family":"Richard","given":"J C","non-dropping-particle":"","parse-names":false,"suffix":""},{"dropping-particle":"","family":"Beuret","given":"P","non-dropping-particle":"","parse-names":false,"suffix":""},{"dropping-particle":"","family":"Gacouin","given":"A","non-dropping-particle":"","parse-names":false,"suffix":""},{"dropping-particle":"","family":"Boulain","given":"T","non-dropping-particle":"","parse-names":false,"suffix":""},{"dropping-particle":"","family":"Mercier","given":"E","non-dropping-particle":"","parse-names":false,"suffix":""},{"dropping-particle":"","family":"Badet","given":"M","non-dropping-particle":"","parse-names":false,"suffix":""},{"dropping-particle":"","family":"Mercat","given":"A","non-dropping-particle":"","parse-names":false,"suffix":""},{"dropping-particle":"","family":"Baudin","given":"O","non-dropping-particle":"","parse-names":false,"suffix":""},{"dropping-particle":"","family":"Clavel","given":"M","non-dropping-particle":"","parse-names":false,"suffix":""},{"dropping-particle":"","family":"Chatellier","given":"D","non-dropping-particle":"","parse-names":false,"suffix":""},{"dropping-particle":"","family":"Jaber","given":"S","non-dropping-particle":"","parse-names":false,"suffix":""},{"dropping-particle":"","family":"Rosselli","given":"S","non-dropping-particle":"","parse-names":false,"suffix":""},{"dropping-particle":"","family":"Mancebo","given":"J","non-dropping-particle":"","parse-names":false,"suffix":""},{"dropping-particle":"","family":"Sirodot","given":"M","non-dropping-particle":"","parse-names":false,"suffix":""},{"dropping-particle":"","family":"Hilbert","given":"G","non-dropping-particle":"","parse-names":false,"suffix":""},{"dropping-particle":"","family":"Bengler","given":"C","non-dropping-particle":"","parse-names":false,"suffix":""},{"dropping-particle":"","family":"Richecoeur","given":"J","non-dropping-particle":"","parse-names":false,"suffix":""},{"dropping-particle":"","family":"Gainnier","given":"M","non-dropping-particle":"","parse-names":false,"suffix":""},{"dropping-particle":"","family":"Bayle","given":"F","non-dropping-particle":"","parse-names":false,"suffix":""},{"dropping-particle":"","family":"Bourdin","given":"G","non-dropping-particle":"","parse-names":false,"suffix":""},{"dropping-particle":"","family":"Leray","given":"V","non-dropping-particle":"","parse-names":false,"suffix":""},{"dropping-particle":"","family":"Girard","given":"R","non-dropping-particle":"","parse-names":false,"suffix":""},{"dropping-particle":"","family":"Baboi","given":"L","non-dropping-particle":"","parse-names":false,"suffix":""},{"dropping-particle":"","family":"Ayzac","given":"L","non-dropping-particle":"","parse-names":false,"suffix":""}],"container-title":"The New England journal of medicine","edition":"2013/05/22","id":"ITEM-1","issued":{"date-parts":[["2013"]]},"language":"Eng","title":"Prone Positioning in Severe Acute Respiratory Distress Syndrome","type":"article-journal"},"uris":["http://www.mendeley.com/documents/?uuid=43d827c8-15fc-44a9-8552-f25605858655"]}],"mendeley":{"formattedCitation":"(5)","plainTextFormattedCitation":"(5)","previouslyFormattedCitation":"[5]"},"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rPr>
        <w:t>(5)</w:t>
      </w:r>
      <w:r w:rsidRPr="0091461E">
        <w:rPr>
          <w:rFonts w:ascii="Arial" w:hAnsi="Arial" w:cs="Arial"/>
        </w:rPr>
        <w:fldChar w:fldCharType="end"/>
      </w:r>
      <w:r w:rsidRPr="0091461E">
        <w:rPr>
          <w:rFonts w:ascii="Arial" w:hAnsi="Arial" w:cs="Arial"/>
        </w:rPr>
        <w:t xml:space="preserve"> </w:t>
      </w:r>
      <w:r w:rsidR="00E96800">
        <w:rPr>
          <w:rFonts w:ascii="Arial" w:hAnsi="Arial" w:cs="Arial"/>
        </w:rPr>
        <w:t>plus</w:t>
      </w:r>
      <w:r w:rsidRPr="0091461E">
        <w:rPr>
          <w:rFonts w:ascii="Arial" w:hAnsi="Arial" w:cs="Arial"/>
        </w:rPr>
        <w:t xml:space="preserve"> </w:t>
      </w:r>
      <w:r>
        <w:rPr>
          <w:rFonts w:ascii="Arial" w:hAnsi="Arial" w:cs="Arial"/>
        </w:rPr>
        <w:t xml:space="preserve">a </w:t>
      </w:r>
      <w:r w:rsidRPr="0091461E">
        <w:rPr>
          <w:rFonts w:ascii="Arial" w:hAnsi="Arial" w:cs="Arial"/>
        </w:rPr>
        <w:t xml:space="preserve">neuromuscular blocker infusion </w:t>
      </w:r>
      <w:r>
        <w:rPr>
          <w:rFonts w:ascii="Arial" w:hAnsi="Arial" w:cs="Arial"/>
        </w:rPr>
        <w:t>were</w:t>
      </w:r>
      <w:r w:rsidRPr="0091461E">
        <w:rPr>
          <w:rFonts w:ascii="Arial" w:hAnsi="Arial" w:cs="Arial"/>
        </w:rPr>
        <w:t xml:space="preserve"> started </w:t>
      </w:r>
      <w:r w:rsidRPr="0091461E">
        <w:rPr>
          <w:rFonts w:ascii="Arial" w:hAnsi="Arial" w:cs="Arial"/>
        </w:rPr>
        <w:fldChar w:fldCharType="begin" w:fldLock="1"/>
      </w:r>
      <w:r>
        <w:rPr>
          <w:rFonts w:ascii="Arial" w:hAnsi="Arial" w:cs="Arial"/>
        </w:rPr>
        <w:instrText>ADDIN CSL_CITATION {"citationItems":[{"id":"ITEM-1","itemData":{"DOI":"10.1056/NEJMoa1005372","ISBN":"1533-4406 (Electronic)\r0028-4793 (Linking)","PMID":"20843245","abstract":"BACKGROUND: In patients undergoing mechanical ventilation for the acute respiratory distress syndrome (ARDS), neuromuscular blocking agents may improve oxygenation and decrease ventilator-induced lung injury but may also cause muscle weakness. We evaluated clinical outcomes after 2 days of therapy with neuromuscular blocking agents in patients with early, severe ARDS. METHODS: In this multicenter, double-blind trial, 340 patients presenting to the intensive care unit (ICU) with an onset of severe ARDS within the previous 48 hours were randomly assigned to receive, for 48 hours, either cisatracurium besylate (178 patients) or placebo (162 patients). Severe ARDS was defined as a ratio of the partial pressure of arterial oxygen (PaO2) to the fraction of inspired oxygen (FIO2) of less than 150, with a positive end-expiratory pressure of 5 cm or more of water and a tidal volume of 6 to 8 ml per kilogram of predicted body weight. The primary outcome was the proportion of patients who died either before hospital discharge or within 90 days after study enrollment (i.e., the 90-day in-hospital mortality rate), adjusted for predefined covariates and baseline differences between groups with the use of a Cox model. RESULTS: The hazard ratio for death at 90 days in the cisatracurium group, as compared with the placebo group, was 0.68 (95% confidence interval [CI], 0.48 to 0.98; P=0.04), after adjustment for both the baseline PaO2:FIO2 and plateau pressure and the Simplified Acute Physiology II score. The crude 90-day mortality was 31.6% (95% CI, 25.2 to 38.8) in the cisatracurium group and 40.7% (95% CI, 33.5 to 48.4) in the placebo group (P=0.08). Mortality at 28 days was 23.7% (95% CI, 18.1 to 30.5) with cisatracurium and 33.3% (95% CI, 26.5 to 40.9) with placebo (P=0.05). The rate of ICU-acquired paresis did not differ significantly between the two groups. CONCLUSIONS: In patients with severe ARDS, early administration of a neuromuscular blocking agent improved the adjusted 90-day survival and increased the time off the ventilator without increasing muscle weakness. (Funded by Assistance Publique-Hopitaux de Marseille and the Programme Hospitalier de Recherche Clinique Regional 2004-26 of the French Ministry of Health; ClinicalTrials.gov number, NCT00299650.)","author":[{"dropping-particle":"","family":"Papazian","given":"L","non-dropping-particle":"","parse-names":false,"suffix":""},{"dropping-particle":"","family":"Forel","given":"J M","non-dropping-particle":"","parse-names":false,"suffix":""},{"dropping-particle":"","family":"Gacouin","given":"A","non-dropping-particle":"","parse-names":false,"suffix":""},{"dropping-particle":"","family":"Penot-Ragon","given":"C","non-dropping-particle":"","parse-names":false,"suffix":""},{"dropping-particle":"","family":"Perrin","given":"G","non-dropping-particle":"","parse-names":false,"suffix":""},{"dropping-particle":"","family":"Loundou","given":"A","non-dropping-particle":"","parse-names":false,"suffix":""},{"dropping-particle":"","family":"Jaber","given":"S","non-dropping-particle":"","parse-names":false,"suffix":""},{"dropping-particle":"","family":"Arnal","given":"J M","non-dropping-particle":"","parse-names":false,"suffix":""},{"dropping-particle":"","family":"Perez","given":"D","non-dropping-particle":"","parse-names":false,"suffix":""},{"dropping-particle":"","family":"Seghboyan","given":"J M","non-dropping-particle":"","parse-names":false,"suffix":""},{"dropping-particle":"","family":"Constantin","given":"J M","non-dropping-particle":"","parse-names":false,"suffix":""},{"dropping-particle":"","family":"Courant","given":"P","non-dropping-particle":"","parse-names":false,"suffix":""},{"dropping-particle":"","family":"Lefrant","given":"J Y","non-dropping-particle":"","parse-names":false,"suffix":""},{"dropping-particle":"","family":"Guerin","given":"C","non-dropping-particle":"","parse-names":false,"suffix":""},{"dropping-particle":"","family":"Prat","given":"G","non-dropping-particle":"","parse-names":false,"suffix":""},{"dropping-particle":"","family":"Morange","given":"S","non-dropping-particle":"","parse-names":false,"suffix":""},{"dropping-particle":"","family":"Roch","given":"A","non-dropping-particle":"","parse-names":false,"suffix":""}],"container-title":"The New England journal of medicine","edition":"2010/09/17","id":"ITEM-1","issue":"12","issued":{"date-parts":[["2010"]]},"language":"eng","page":"1107-1116","title":"Neuromuscular blockers in early acute respiratory distress syndrome","type":"article-journal","volume":"363"},"uris":["http://www.mendeley.com/documents/?uuid=3559050a-91e8-43c5-aa5d-f2d3e94e2aae"]}],"mendeley":{"formattedCitation":"(6)","plainTextFormattedCitation":"(6)","previouslyFormattedCitation":"[6]"},"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rPr>
        <w:t>(6)</w:t>
      </w:r>
      <w:r w:rsidRPr="0091461E">
        <w:rPr>
          <w:rFonts w:ascii="Arial" w:hAnsi="Arial" w:cs="Arial"/>
        </w:rPr>
        <w:fldChar w:fldCharType="end"/>
      </w:r>
      <w:r w:rsidRPr="0091461E">
        <w:rPr>
          <w:rFonts w:ascii="Arial" w:hAnsi="Arial" w:cs="Arial"/>
        </w:rPr>
        <w:t xml:space="preserve"> unless contraindicated </w:t>
      </w:r>
      <w:r w:rsidRPr="0091461E">
        <w:rPr>
          <w:rFonts w:ascii="Arial" w:hAnsi="Arial" w:cs="Arial"/>
        </w:rPr>
        <w:fldChar w:fldCharType="begin" w:fldLock="1"/>
      </w:r>
      <w:r>
        <w:rPr>
          <w:rFonts w:ascii="Arial" w:hAnsi="Arial" w:cs="Arial"/>
        </w:rPr>
        <w:instrText>ADDIN CSL_CITATION {"citationItems":[{"id":"ITEM-1","itemData":{"DOI":"10.1007/s00134-020-06306-w","ISSN":"14321238","PMID":"33169218","abstract":"In ARDS patients, the change from supine to prone position generates a more even distribution of the gas–tissue ratios along the dependent–nondependent axis and a more homogeneous distribution of lung stress and strain. The change to prone position is generally accompanied by a marked improvement in arterial blood gases, which is mainly due to a better overall ventilation/perfusion matching. Improvement in oxygenation and reduction in mortality are the main reasons to implement prone position in patients with ARDS. The main reason explaining a decreased mortality is less overdistension in non-dependent lung regions and less cyclical opening and closing in dependent lung regions. The only absolute contraindication for implementing prone position is an unstable spinal fracture. The maneuver to change from supine to prone and vice versa requires a skilled team of 4–5 caregivers. The most frequent adverse events are pressure sores and facial edema. Recently, the use of prone position has been extended to non-intubated spontaneously breathing patients affected with COVID-19 ARDS. The effects of this intervention on outcomes are still uncertain.","author":[{"dropping-particle":"","family":"Guérin","given":"Claude","non-dropping-particle":"","parse-names":false,"suffix":""},{"dropping-particle":"","family":"Albert","given":"Richard K.","non-dropping-particle":"","parse-names":false,"suffix":""},{"dropping-particle":"","family":"Beitler","given":"Jeremy","non-dropping-particle":"","parse-names":false,"suffix":""},{"dropping-particle":"","family":"Gattinoni","given":"Luciano","non-d</w:instrText>
      </w:r>
      <w:r w:rsidRPr="002415DD">
        <w:rPr>
          <w:rFonts w:ascii="Arial" w:hAnsi="Arial" w:cs="Arial"/>
          <w:lang w:val="en-US"/>
        </w:rPr>
        <w:instrText>ropping-particle":"","parse-names":false,"suffix":""},{"dropping-particle":"","family":"Jaber","given":"Samir","non-dropping-particle":"","parse-names":false,"suffix":""},{"dropping-particle":"","family":"Marini","given":"John J.","non-dropping-particle":"","parse-names":false,"suffix":""},{"dropping-particle":"","family":"Munshi","given":"Laveena","non-dropping-particle":"","parse-names":false,"suffix":""},{"dropping-particle":"","family":"Papazian","given":"Laurent","non-dropping-particle":"","parse-names":false,"suffix":""},{"dropping-particle":"","family":"Pesenti","given":"Antonio","non-dropping-particle":"","parse-names":false,"suffix":""},{"dropping-particle":"","family":"Vieillard-Baron","given":"Antoine","non-dropping-particle":"","parse-names":false,"suffix":""},{"dropping-particle":"","family":"Mancebo","given":"Jordi","non-dropping-particle":"","parse-names":false,"suffix":""}],"container-title":"Intensive Care Medicine","id":"ITEM-1","issue":"12","issued":{"date-parts":[["2020"]]},"page":"2385-2396","publisher":"Springer Berlin Heidelberg","title":"Prone position in ARDS patients: why, when, how and for whom","type":"article-journal","volume":"46"},"uris":["http://www.mendeley.com/documents/?uuid=e1ec9820-27c0-447a-9f94-c851cc56273e"]}],"mendeley":{"formattedCitation":"(7)","plainTextFormattedCitation":"(7)","previouslyFormattedCitation":"[7]"},"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lang w:val="en-US"/>
        </w:rPr>
        <w:t>(7)</w:t>
      </w:r>
      <w:r w:rsidRPr="0091461E">
        <w:rPr>
          <w:rFonts w:ascii="Arial" w:hAnsi="Arial" w:cs="Arial"/>
        </w:rPr>
        <w:fldChar w:fldCharType="end"/>
      </w:r>
      <w:r w:rsidRPr="004D37FB">
        <w:rPr>
          <w:rFonts w:ascii="Arial" w:hAnsi="Arial" w:cs="Arial"/>
          <w:lang w:val="en-US"/>
        </w:rPr>
        <w:t xml:space="preserve">. Prolonged prone positioning (up to 72 hours) was favored if no complications appeared.  ECMO was considered according to the  Extracorporeal Life Support Organization (ELSO) </w:t>
      </w:r>
      <w:r w:rsidR="00E96800">
        <w:rPr>
          <w:rFonts w:ascii="Arial" w:hAnsi="Arial" w:cs="Arial"/>
          <w:lang w:val="en-US"/>
        </w:rPr>
        <w:t xml:space="preserve">indications for </w:t>
      </w:r>
      <w:r w:rsidRPr="004D37FB">
        <w:rPr>
          <w:rFonts w:ascii="Arial" w:hAnsi="Arial" w:cs="Arial"/>
          <w:lang w:val="en-US"/>
        </w:rPr>
        <w:t xml:space="preserve">COVID-19 </w:t>
      </w:r>
      <w:r w:rsidRPr="0091461E">
        <w:rPr>
          <w:rFonts w:ascii="Arial" w:hAnsi="Arial" w:cs="Arial"/>
        </w:rPr>
        <w:fldChar w:fldCharType="begin" w:fldLock="1"/>
      </w:r>
      <w:r>
        <w:rPr>
          <w:rFonts w:ascii="Arial" w:hAnsi="Arial" w:cs="Arial"/>
          <w:lang w:val="en-US"/>
        </w:rPr>
        <w:instrText>ADDIN CSL_CITATION {"citationItems":[{"id":"ITEM-1","itemData":{"DOI":"10.1097/MAT.0000000000001193","ISBN":"0000000000","ISSN":"1538943X","PMID":"32358233","abstract":"Disclaimer: The Extracorporeal Life Support Organization (ELSO) Coronavirus Disease 2019 (COVID-19) Guidelines have been developed to assist existing extracorporeal membrane oxygenation (ECMO) centers to prepare and plan provision of ECMO during the ongoing pandemic. The recommendations have been put together by a team of interdisciplinary ECMO providers from around the world. Recommendations are based on available evidence, existing best practice guidelines, ethical principles, and expert opinion. This is a living document and will be regularly updated when new information becomes available. ELSO is not liable for the accuracy or completeness of the information in this document. These guidelines are not meant to replace sound clinical judgment or specialist consultation but rather to strengthen provision and clinical management of ECMO specifically, in the context of the COVID-19 pandemic.","author":[{"dropping-particle":"","family":"Shekar","given":"Kiran","non-dropping-particle":"","parse-names":false,"suffix":""},{"dropping-particle":"","family":"Badulak","given":"Jenelle","non-dropping-particle":"","parse-names":false,"suffix":""},{"dropping-particle":"","family":"Peek","given":"Giles","non-dropping-particle":"","parse-names":false,"suffix":""},{"dropping-particle":"","family":"Boeken","given":"Udo","non-dropping-particle":"","parse-names":false,"suffix":""},{"dropping-particle":"","family":"Dalton","given":"Heidi J.","non-dropping-particle":"","parse-names":false,"suffix":""},{"dropping-particle":"","family":"Arora","given":"Lovkesh","non-dropping-particle":"","parse-names":false,"suffix":""},{"dropping-particle":"","family":"Zakhary","given":"Bishoy","non-dropping-particle":"","parse-names":false,"suffix":""},{"dropping-particle":"","family":"Ramanathan","given":"Kollengode","non-dropping-particle":"","parse-names":false,"suffix":""},{"dropping-particle":"","family":"Starr","given":"Joanne","non-dropping-particle":"","parse-names":false,"suffix":""},{"dropping-particle":"","family":"Akkanti","given":"Bindu","non-dropping-particle":"","parse-names":false,"suffix":""},{"dropping-particle":"","family":"Antonini","given":"M. Velia","non-dropping-particle":"","parse-names":false,"suffix":""},{"dropping-particle":"","family":"Ogino","given":"Mark T.","non-dropping-particle":"","parse-names":false,"suffix":""},{"dropping-particle":"","family":"Raman","given":"Lakshmi","non-dropping-particle":"","parse-names":false,"suffix":""},{"dropping-particle":"","family":"Barret","given":"Nicholas","non-dropping-particle":"","parse-names":false,"suffix":""},{"dropping-particle":"","family":"Brodie","given":"Daniel","non-dropping-particle":"","parse-names":false,"suffix":""},{"dropping-particle":"","family":"Combes","given":"Alain","non-dropping-particle":"","parse-names":false,"suffix":""},{"dropping-particle":"","family":"Lorusso","given":"Roberto","non-dropping-particle":"","parse-names":false,"suffix":""},{"dropping-particle":"","family":"MacLaren","given":"Graeme","non-dropping-particle":"","parse-names":false,"suffix":""},{"dropping-particle":"","family":"Müller","given":"Thomas","non-dropping-particle":"","parse-names":false,"suffix":""},{"dropping-particle":"","family":"Paden","given":"Matthew","non-dropping-particle":"","parse-names":false,"suffix":""},{"dropping-particle":"","family":"Pellegrino","given":"Vincent","non-dropping-particle":"","parse-names":false,"suffix":""}],"container-title":"ASAIO Journal","id":"ITEM-1","issued":{"date-parts":[["2020"]]},"page":"707-721","title":"Extracorporeal Life Support Organization Coronavirus Disease 2019 Interim Guidelines: A Consensus Document from an International Group of Interdisciplinary Extracorporeal Membrane Oxygenation Providers","type":"article-journal"},"uris":["http://www.mendeley.com/documents/?uuid=4d0f3ad7-6678-49f8-b9fb-22ee1c03ed31"]}],"mendeley":{"formattedCitation":"(8)","plainTextFormattedCitation":"(8)","previouslyFormattedCitation":"[8]"},"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lang w:val="en-US"/>
        </w:rPr>
        <w:t>(8)</w:t>
      </w:r>
      <w:r w:rsidRPr="0091461E">
        <w:rPr>
          <w:rFonts w:ascii="Arial" w:hAnsi="Arial" w:cs="Arial"/>
        </w:rPr>
        <w:fldChar w:fldCharType="end"/>
      </w:r>
      <w:r w:rsidRPr="004D37FB">
        <w:rPr>
          <w:rFonts w:ascii="Arial" w:hAnsi="Arial" w:cs="Arial"/>
          <w:lang w:val="en-US"/>
        </w:rPr>
        <w:t xml:space="preserve">. We used a restrictive fluid therapy strategy, ventilator-associated pneumonia prevention bundles, protocolized spontaneous breathing (SBT) trials </w:t>
      </w:r>
      <w:r w:rsidRPr="0091461E">
        <w:rPr>
          <w:rFonts w:ascii="Arial" w:hAnsi="Arial" w:cs="Arial"/>
        </w:rPr>
        <w:fldChar w:fldCharType="begin" w:fldLock="1"/>
      </w:r>
      <w:r>
        <w:rPr>
          <w:rFonts w:ascii="Arial" w:hAnsi="Arial" w:cs="Arial"/>
          <w:lang w:val="en-US"/>
        </w:rPr>
        <w:instrText>ADDIN CSL_CITATION {"citationItems":[{"id":"ITEM-1","itemData":{"DOI":"10.1001/jama.2019.7234","ISSN":"15383598","PMID":"31184740","abstract":"Importance: Daily spontaneous breathing trials (SBTs) are the best approach to determine whether patients are ready for disconnection from mechanical ventilation, but mode and duration of SBT remain controversial. Objective: To evaluate the effect of an SBT consisting of 30 minutes of pressure support ventilation (an approach that is less demanding for patients) vs an SBT consisting of 2 hours of T-piece ventilation (an approach that is more demanding for patients) on rates of successful extubation. Design, Setting, and Participants: Randomized clinical trial conducted from January 2016 to April 2017 among 1153 adults deemed ready for weaning after at least 24 hours of mechanical ventilation at 18 intensive care units in Spain. Follow-up ended in July 2017. Interventions: Patients were randomized to undergo a 2-hour T-piece SBT (n = 578) or a 30-minute SBT with 8-cm H2O pressure support ventilation (n = 557). Main Outcome and Measures: The primary outcome was successful extubation (remaining free of mechanical ventilation 72 hours after first SBT). Secondary outcomes were reintubation among patients extubated after SBT; intensive care unit and hospital lengths of stay; and hospital and 90-day mortality. Results: Among 1153 patients who were randomized (mean age, 62.2 [SD, 15.7] years; 428 [37.1%] women), 1018 (88.3%) completed the trial. Successful extubation occurred in 473 patients (82.3%) in the pressure support ventilation group and 428 patients (74.0%) in the T-piece group (difference, 8.2%; 95% CI, 3.4%-13.0%; P =.001). Among secondary outcomes, for the pressure support ventilation group vs the T-piece group, respectively, reintubation was 11.1% vs 11.9% (difference,-0.8%; 95% CI,-4.8% to 3.1%; P =.63), median intensive care unit length of stay was 9 days vs 10 days (mean difference,-0.3 days; 95% CI,-1.7 to 1.1 days; P =.69), median hospital length of stay was 24 days vs 24 days (mean difference, 1.3 days; 95% CI,-2.2 to 4.9 days; P =.45), hospital mortality was 10.4% vs 14.9% (difference,-4.4%; 95% CI,-8.3% to-0.6%; P =.02), and 90-day mortality was 13.2% vs 17.3% (difference,-4.1% [95% CI,-8.2% to 0.01%; P =.04]; hazard ratio, 0.74 [95% CI, 0.55-0.99]). Conclusions and Relevance: Among patients receiving mechanical ventilation, a spontaneous breathing trial consisting of 30 minutes of pressure support ventilation, compared with 2 hours of T-piece ventilation, led to significantly higher rates of successful extubation. These findings support the…","author":[{"dropping-particle":"","family":"Subirà","given":"Carles","non-dropping-particle":"","parse-names":false,"suffix":""},{"dropping-particle":"","family":"Hernández","given":"Gonzalo","non-dropping-particle":"","parse-names":false,"suffix":""},{"dropping-particle":"","family":"Vázquez","given":"Antònia","non-dropping-particle":"","parse-names":false,"suffix":""},{"dropping-particle":"","family":"Rodríguez-Garciá","given":"Raquel","non-dropping-particle":"","parse-names":false,"suffix":""},{"dropping-particle":"","family":"González-Castro","given":"Alejandro","non-dropping-particle":"","parse-names":false,"suffix":""},{"dropping-particle":"","family":"Garciá","given":"Carolina","non-dropping-particle":"","parse-names":false,"suffix":""},{"dropping-particle":"","family":"Rubio","given":"Olga","non-dropping-particle":"","parse-names":false,"suffix":""},{"dropping-particle":"","family":"Ventura","given":"Lara","non-dropping-particle":"","parse-names":false,"suffix":""},{"dropping-particle":"","family":"López","given":"Alexandra","non-dropping-particle":"","parse-names":false,"suffix":""},{"dropping-particle":"","family":"La Torre","given":"Maria Carmen","non-dropping-particle":"De","parse-names":false,"suffix":""},{"dropping-particle":"","family":"Keough","given":"Elena","non-dropping-particle":"","parse-names":false,"suffix":""},{"dropping-particle":"","family":"Arauzo","given":"Vanesa","non-dropping-particle":"","parse-names":false,"suffix":""},{"dropping-particle":"","family":"Hermosa","given":"Cecilia","non-dropping-particle":"","parse-names":false,"suffix":""},{"dropping-particle":"","family":"Sánchez","given":"Carmen","non-dropping-particle":"","parse-names":false,"suffix":""},{"dropping-particle":"","family":"Tizón","given":"Ana","non-dropping-particle":"","parse-names":false,"suffix":""},{"dropping-particle":"","family":"Tenza","given":"Eva","non-dropping-particle":"","parse-names":false,"suffix":""},{"dropping-particle":"","family":"Laborda","given":"César","non-dropping-particle":"","parse-names":false,"suffix":""},{"dropping-particle":"","family":"Cabañes","given":"Sara","non-dropping-particle":"","parse-names":false,"suffix":""},{"dropping-particle":"","family":"Lacueva","given":"Victoria","non-dropping-particle":"","parse-names":false,"suffix":""},{"dropping-particle":"","family":"Mar Fernández","given":"Maria","non-dropping-particle":"Del","parse-names":false,"suffix":""},{"dropping-particle":"","family":"Arnau","given":"Anna","non-dropping-particle":"","parse-names":false,"suffix":""},{"dropping-particle":"","family":"Fernández","given":"Rafael","non-dropping-particle":"","parse-names":false,"suffix":""}],"container-title":"JAMA - Journal of the American Medical Association","id":"ITEM-1","issue":"22","issued":{"date-parts":[["2019"]]},"page":"2175-2182","title":"Effect of pressure support vs T-piece ventilation strategies during spontaneous breathing trials on successful extubation among patients receiving mechanical ventilation: A randomized clinical trial","type":"article-journal","volume":"321"},"uris":["http://www.mendeley.com/documents/?uuid=f73d5a57-f9b0-48ed-a5d6-264ff2251ada"]}],"mendeley":{"formattedCitation":"(9)","plainTextFormattedCitation":"(9)","previouslyFormattedCitation":"[9]"},"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rPr>
        <w:t>(9)</w:t>
      </w:r>
      <w:r w:rsidRPr="0091461E">
        <w:rPr>
          <w:rFonts w:ascii="Arial" w:hAnsi="Arial" w:cs="Arial"/>
        </w:rPr>
        <w:fldChar w:fldCharType="end"/>
      </w:r>
      <w:r w:rsidRPr="0091461E">
        <w:rPr>
          <w:rFonts w:ascii="Arial" w:hAnsi="Arial" w:cs="Arial"/>
        </w:rPr>
        <w:t>, and post extubation HFNC support if needed</w:t>
      </w:r>
      <w:r w:rsidR="00E96800">
        <w:rPr>
          <w:rFonts w:ascii="Arial" w:hAnsi="Arial" w:cs="Arial"/>
        </w:rPr>
        <w:t xml:space="preserve"> </w:t>
      </w:r>
      <w:r w:rsidRPr="0091461E">
        <w:rPr>
          <w:rFonts w:ascii="Arial" w:hAnsi="Arial" w:cs="Arial"/>
        </w:rPr>
        <w:fldChar w:fldCharType="begin" w:fldLock="1"/>
      </w:r>
      <w:r>
        <w:rPr>
          <w:rFonts w:ascii="Arial" w:hAnsi="Arial" w:cs="Arial"/>
        </w:rPr>
        <w:instrText>ADDIN CSL_CITATION {"citationItems":[{"id":"ITEM-1","itemData":{"DOI":"10.1001/jama.2016.14194","ISSN":"15383598","PMID":"27706464","abstract":"IMPORTANCE High-flow conditioned oxygen therapy delivered through nasal cannulae and noninvasive mechanical ventilation (NIV) may reduce the need for reintubation. Among the advantages of high-flow oxygen therapy are comfort, availability, lower costs, and additional physiopathological mechanisms. OBJECTIVE To test if high-flowconditioned oxygen therapy is noninferior to NIV for preventing postextubation respiratory failure and reintubation in patients at high risk of reintubation. DESIGN, SETTING, AND PARTICIPANTS Multicenter randomized clinical trial in 3 intensive care units in Spain (September 2012-October 2014) including critically ill patients ready for planned extubation with at least 1 of the following high-risk factors for reintubation: older than 65 years; Acute Physiology and Chronic Health Evaluation II score higher than 12 points on extubation day; body mass index higher than 30; inadequate secretions management; difficult or prolonged weaning; more than 1 comorbidity; heart failure as primary indication for mechanical ventilation; moderate to severe chronic obstructive pulmonary disease; airway patency problems; or prolonged mechanical ventilation. INTERVENTIONS Patients were randomized to undergo either high-flow conditioned oxygen therapy or NIV for 24 hours after extubation. MAIN OUTCOMES AND MEASURES Primary outcomeswere reintubation and postextubation respiratory failure within 72 hours. Noninferiority margin was 10 percentage points. Secondary outcomes included respiratory infection, sepsis, and multiple organ failure, length of stay and mortality; adverse events; and time to reintubation. RESULTS Of 604 patients (mean age, 65 [SD, 16] years; 388 [64%] men), 314 received NIV and 290 high-flow oxygen. Sixty-six patients (22.8%) in the high-flow group vs 60 (19.1%) in the NIV group were reintubated (absolute difference,-3.7%; 95%CI,-9.1%to ∞); 78 patients (26.9%) in the high-flow group vs 125 (39.8%) in the NIV group experienced postextubation respiratory failure (risk difference, 12.9%; 95%CI, 6.6%to ∞). Median time to reintubation did not significantly differ: 26.5 hours (IQR, 14-39 hours) in the high-flow group vs 21.5 hours (IQR, 10-47 hours) in the NIV group (absolute difference,-5 hours; 95%CI,-34 to 24 hours). Median postrandomization ICU length of stay was lower in the high-flow group, 3 days (IQR, 2-7) vs 4 days (IQR, 2-9; P=.048). Other secondary outcomes were similar in the 2 groups. Adverse effects requiring withdrawal of t…","author":[{"dropping-particle":"","family":"Hernández","given":"Gonzalo","non-dropping-particle":"","parse-names":false,"suffix":""},{"dropping-particle":"","family":"Vaquero","given":"Concepción","non-dropping-particle":"","parse-names":false,"suffix":""},{"dropping-particle":"","family":"Colinas","given":"Laura","non-dropping-particle":"","parse-names":false,"suffix":""},{"dropping-particle":"","family":"Cuena","given":"Rafael",</w:instrText>
      </w:r>
      <w:r w:rsidRPr="002415DD">
        <w:rPr>
          <w:rFonts w:ascii="Arial" w:hAnsi="Arial" w:cs="Arial"/>
          <w:lang w:val="en-US"/>
        </w:rPr>
        <w:instrText>"non-dropping-particle":"","parse-names":false,"suffix":""},{"dropping-particle":"","family":"González","given":"Paloma","non-dropping-particle":"","parse-names":false,"suffix":""},{"dropping-particle":"","family":"Canabal","given":"Alfonso","non-dropping-particle":"","parse-names":false,"suffix":""},{"dropping-particle":"","family":"Sanchez","given":"Susana","non-dropping-particle":"","parse-names":false,"suffix":""},{"dropping-particle":"","family":"Rodriguez","given":"Maria Luisa","non-dropping-particle":"","parse-names":false,"suffix":""},{"dropping-particle":"","family":"Villasclaras","given":"Ana","non-dropping-particle":"","parse-names":false,"suffix":""},{"dropping-particle":"","family":"Fernández","given":"Rafael","non-dropping-particle":"","parse-names":false,"suffix":""}],"container-title":"JAMA - Journal of the American Medical Association","id":"ITEM-1","issue":"15","issued":{"date-parts":[["2016"]]},"page":"1565-1574","title":"Effect of postextubation high-flownasal cannula vs noninvasive ventilation on reintubation and postextubation respiratory failure in high-risk patients a randomized clinical trial","type":"article-journal","volume":"316"},"uris":["http://www.mendeley.com/documents/?uuid=a2e7c1c9-655f-499f-9b75-35089a915754"]}],"mendeley":{"formattedCitation":"(10)","plainTextFormattedCitation":"(10)","previouslyFormattedCitation":"[10]"},"properties":{"noteIndex":0},"schema":"https://github.com/citation-style-language/schema/raw/master/csl-citation.json"}</w:instrText>
      </w:r>
      <w:r w:rsidRPr="0091461E">
        <w:rPr>
          <w:rFonts w:ascii="Arial" w:hAnsi="Arial" w:cs="Arial"/>
        </w:rPr>
        <w:fldChar w:fldCharType="separate"/>
      </w:r>
      <w:r w:rsidRPr="004D37FB">
        <w:rPr>
          <w:rFonts w:ascii="Arial" w:hAnsi="Arial" w:cs="Arial"/>
          <w:noProof/>
          <w:lang w:val="en-US"/>
        </w:rPr>
        <w:t>(10)</w:t>
      </w:r>
      <w:r w:rsidRPr="0091461E">
        <w:rPr>
          <w:rFonts w:ascii="Arial" w:hAnsi="Arial" w:cs="Arial"/>
        </w:rPr>
        <w:fldChar w:fldCharType="end"/>
      </w:r>
      <w:r w:rsidRPr="004D37FB">
        <w:rPr>
          <w:rFonts w:ascii="Arial" w:hAnsi="Arial" w:cs="Arial"/>
          <w:lang w:val="en-US"/>
        </w:rPr>
        <w:t>. Percutaneous dilatational tracheostomy was considered for patients with prolonged MV or were unable to reach proper conditions for performing an SBT.</w:t>
      </w:r>
    </w:p>
    <w:p w14:paraId="2E82BB00" w14:textId="77777777" w:rsidR="00E96800" w:rsidRDefault="00E96800" w:rsidP="004D37FB">
      <w:pPr>
        <w:spacing w:line="480" w:lineRule="auto"/>
        <w:jc w:val="both"/>
        <w:rPr>
          <w:rFonts w:ascii="Arial" w:hAnsi="Arial" w:cs="Arial"/>
          <w:lang w:val="en-US"/>
        </w:rPr>
      </w:pPr>
    </w:p>
    <w:p w14:paraId="290E688D" w14:textId="7361CA94" w:rsidR="004D37FB" w:rsidRDefault="00E96800" w:rsidP="004D37FB">
      <w:pPr>
        <w:spacing w:line="480" w:lineRule="auto"/>
        <w:jc w:val="both"/>
        <w:rPr>
          <w:rFonts w:ascii="Arial" w:hAnsi="Arial" w:cs="Arial"/>
          <w:lang w:val="en-US"/>
        </w:rPr>
      </w:pPr>
      <w:r>
        <w:rPr>
          <w:rFonts w:ascii="Arial" w:hAnsi="Arial" w:cs="Arial"/>
          <w:lang w:val="en-US"/>
        </w:rPr>
        <w:t>References</w:t>
      </w:r>
    </w:p>
    <w:p w14:paraId="28CDBDAB" w14:textId="77777777" w:rsidR="004D37FB" w:rsidRPr="002415DD" w:rsidRDefault="004D37FB" w:rsidP="004D37FB">
      <w:pPr>
        <w:widowControl w:val="0"/>
        <w:autoSpaceDE w:val="0"/>
        <w:autoSpaceDN w:val="0"/>
        <w:adjustRightInd w:val="0"/>
        <w:spacing w:line="480" w:lineRule="auto"/>
        <w:ind w:left="640" w:hanging="640"/>
        <w:rPr>
          <w:rFonts w:ascii="Arial" w:hAnsi="Arial" w:cs="Arial"/>
          <w:noProof/>
          <w:lang w:val="en-US"/>
        </w:rPr>
      </w:pPr>
      <w:r>
        <w:rPr>
          <w:rFonts w:ascii="Arial" w:hAnsi="Arial" w:cs="Arial"/>
          <w:lang w:val="en-US"/>
        </w:rPr>
        <w:fldChar w:fldCharType="begin" w:fldLock="1"/>
      </w:r>
      <w:r>
        <w:rPr>
          <w:rFonts w:ascii="Arial" w:hAnsi="Arial" w:cs="Arial"/>
          <w:lang w:val="en-US"/>
        </w:rPr>
        <w:instrText xml:space="preserve">ADDIN Mendeley Bibliography CSL_BIBLIOGRAPHY </w:instrText>
      </w:r>
      <w:r>
        <w:rPr>
          <w:rFonts w:ascii="Arial" w:hAnsi="Arial" w:cs="Arial"/>
          <w:lang w:val="en-US"/>
        </w:rPr>
        <w:fldChar w:fldCharType="separate"/>
      </w:r>
      <w:r w:rsidRPr="002415DD">
        <w:rPr>
          <w:rFonts w:ascii="Arial" w:hAnsi="Arial" w:cs="Arial"/>
          <w:noProof/>
          <w:lang w:val="en-US"/>
        </w:rPr>
        <w:t xml:space="preserve">1. </w:t>
      </w:r>
      <w:r w:rsidRPr="002415DD">
        <w:rPr>
          <w:rFonts w:ascii="Arial" w:hAnsi="Arial" w:cs="Arial"/>
          <w:noProof/>
          <w:lang w:val="en-US"/>
        </w:rPr>
        <w:tab/>
        <w:t xml:space="preserve">Brower RG, Matthay MA, Morris A, Schoenfeld DA. Ventilation with Lower Tidal Volumes as Compared with Traditional Tidal Volumes for Acute Lung Injury and the Acute Respiratory Distress Syndrome. New England Journal of Medicine. 2000;45(1):19–20. </w:t>
      </w:r>
    </w:p>
    <w:p w14:paraId="77F217CB" w14:textId="77777777" w:rsidR="004D37FB" w:rsidRPr="002415DD" w:rsidRDefault="004D37FB" w:rsidP="004D37FB">
      <w:pPr>
        <w:widowControl w:val="0"/>
        <w:autoSpaceDE w:val="0"/>
        <w:autoSpaceDN w:val="0"/>
        <w:adjustRightInd w:val="0"/>
        <w:spacing w:line="480" w:lineRule="auto"/>
        <w:ind w:left="640" w:hanging="640"/>
        <w:rPr>
          <w:rFonts w:ascii="Arial" w:hAnsi="Arial" w:cs="Arial"/>
          <w:noProof/>
          <w:lang w:val="en-US"/>
        </w:rPr>
      </w:pPr>
      <w:r w:rsidRPr="002415DD">
        <w:rPr>
          <w:rFonts w:ascii="Arial" w:hAnsi="Arial" w:cs="Arial"/>
          <w:noProof/>
          <w:lang w:val="en-US"/>
        </w:rPr>
        <w:t xml:space="preserve">2. </w:t>
      </w:r>
      <w:r w:rsidRPr="002415DD">
        <w:rPr>
          <w:rFonts w:ascii="Arial" w:hAnsi="Arial" w:cs="Arial"/>
          <w:noProof/>
          <w:lang w:val="en-US"/>
        </w:rPr>
        <w:tab/>
        <w:t xml:space="preserve">Amato MB, Meade MO, Slutsky AS, Brochard L, Costa EL, Schoenfeld DA, et al. Driving pressure and survival in the acute respiratory distress syndrome. The New England journal of medicine. 2015;372(8):747–55. </w:t>
      </w:r>
    </w:p>
    <w:p w14:paraId="1D87BC50" w14:textId="77777777" w:rsidR="004D37FB" w:rsidRPr="002415DD" w:rsidRDefault="004D37FB" w:rsidP="004D37FB">
      <w:pPr>
        <w:widowControl w:val="0"/>
        <w:autoSpaceDE w:val="0"/>
        <w:autoSpaceDN w:val="0"/>
        <w:adjustRightInd w:val="0"/>
        <w:spacing w:line="480" w:lineRule="auto"/>
        <w:ind w:left="640" w:hanging="640"/>
        <w:rPr>
          <w:rFonts w:ascii="Arial" w:hAnsi="Arial" w:cs="Arial"/>
          <w:noProof/>
          <w:lang w:val="en-US"/>
        </w:rPr>
      </w:pPr>
      <w:r w:rsidRPr="002415DD">
        <w:rPr>
          <w:rFonts w:ascii="Arial" w:hAnsi="Arial" w:cs="Arial"/>
          <w:noProof/>
          <w:lang w:val="en-US"/>
        </w:rPr>
        <w:t xml:space="preserve">3. </w:t>
      </w:r>
      <w:r w:rsidRPr="002415DD">
        <w:rPr>
          <w:rFonts w:ascii="Arial" w:hAnsi="Arial" w:cs="Arial"/>
          <w:noProof/>
          <w:lang w:val="en-US"/>
        </w:rPr>
        <w:tab/>
        <w:t xml:space="preserve">Bugedo G, Retamal J, Bruhn A. Driving pressure: A marker of severity, a </w:t>
      </w:r>
      <w:r w:rsidRPr="002415DD">
        <w:rPr>
          <w:rFonts w:ascii="Arial" w:hAnsi="Arial" w:cs="Arial"/>
          <w:noProof/>
          <w:lang w:val="en-US"/>
        </w:rPr>
        <w:lastRenderedPageBreak/>
        <w:t xml:space="preserve">safety limit, or a goal for mechanical ventilation? Critical Care. 2017;21(1). </w:t>
      </w:r>
    </w:p>
    <w:p w14:paraId="7B4FFC63" w14:textId="77777777" w:rsidR="004D37FB" w:rsidRPr="002415DD" w:rsidRDefault="004D37FB" w:rsidP="004D37FB">
      <w:pPr>
        <w:widowControl w:val="0"/>
        <w:autoSpaceDE w:val="0"/>
        <w:autoSpaceDN w:val="0"/>
        <w:adjustRightInd w:val="0"/>
        <w:spacing w:line="480" w:lineRule="auto"/>
        <w:ind w:left="640" w:hanging="640"/>
        <w:rPr>
          <w:rFonts w:ascii="Arial" w:hAnsi="Arial" w:cs="Arial"/>
          <w:noProof/>
          <w:lang w:val="en-US"/>
        </w:rPr>
      </w:pPr>
      <w:r w:rsidRPr="002415DD">
        <w:rPr>
          <w:rFonts w:ascii="Arial" w:hAnsi="Arial" w:cs="Arial"/>
          <w:noProof/>
          <w:lang w:val="en-US"/>
        </w:rPr>
        <w:t xml:space="preserve">4. </w:t>
      </w:r>
      <w:r w:rsidRPr="002415DD">
        <w:rPr>
          <w:rFonts w:ascii="Arial" w:hAnsi="Arial" w:cs="Arial"/>
          <w:noProof/>
          <w:lang w:val="en-US"/>
        </w:rPr>
        <w:tab/>
        <w:t xml:space="preserve">Gattinoni L, Collino F, Maiolo G, Rapetti F, Romitti F, Tonetti T, et al. Positive end-expiratory pressure: How to set it at the individual level. Annals of Translational Medicine. 2017;5(14):1–10. </w:t>
      </w:r>
    </w:p>
    <w:p w14:paraId="46924C10" w14:textId="77777777" w:rsidR="004D37FB" w:rsidRPr="002415DD" w:rsidRDefault="004D37FB" w:rsidP="004D37FB">
      <w:pPr>
        <w:widowControl w:val="0"/>
        <w:autoSpaceDE w:val="0"/>
        <w:autoSpaceDN w:val="0"/>
        <w:adjustRightInd w:val="0"/>
        <w:spacing w:line="480" w:lineRule="auto"/>
        <w:ind w:left="640" w:hanging="640"/>
        <w:rPr>
          <w:rFonts w:ascii="Arial" w:hAnsi="Arial" w:cs="Arial"/>
          <w:noProof/>
          <w:lang w:val="en-US"/>
        </w:rPr>
      </w:pPr>
      <w:r w:rsidRPr="002415DD">
        <w:rPr>
          <w:rFonts w:ascii="Arial" w:hAnsi="Arial" w:cs="Arial"/>
          <w:noProof/>
          <w:lang w:val="en-US"/>
        </w:rPr>
        <w:t xml:space="preserve">5. </w:t>
      </w:r>
      <w:r w:rsidRPr="002415DD">
        <w:rPr>
          <w:rFonts w:ascii="Arial" w:hAnsi="Arial" w:cs="Arial"/>
          <w:noProof/>
          <w:lang w:val="en-US"/>
        </w:rPr>
        <w:tab/>
        <w:t xml:space="preserve">Guerin C, Reignier J, Richard JC, Beuret P, Gacouin A, Boulain T, et al. Prone Positioning in Severe Acute Respiratory Distress Syndrome. The New England journal of medicine. 2013/05/22. 2013; </w:t>
      </w:r>
    </w:p>
    <w:p w14:paraId="757CE371" w14:textId="77777777" w:rsidR="004D37FB" w:rsidRPr="002415DD" w:rsidRDefault="004D37FB" w:rsidP="004D37FB">
      <w:pPr>
        <w:widowControl w:val="0"/>
        <w:autoSpaceDE w:val="0"/>
        <w:autoSpaceDN w:val="0"/>
        <w:adjustRightInd w:val="0"/>
        <w:spacing w:line="480" w:lineRule="auto"/>
        <w:ind w:left="640" w:hanging="640"/>
        <w:rPr>
          <w:rFonts w:ascii="Arial" w:hAnsi="Arial" w:cs="Arial"/>
          <w:noProof/>
          <w:lang w:val="en-US"/>
        </w:rPr>
      </w:pPr>
      <w:r w:rsidRPr="002415DD">
        <w:rPr>
          <w:rFonts w:ascii="Arial" w:hAnsi="Arial" w:cs="Arial"/>
          <w:noProof/>
          <w:lang w:val="en-US"/>
        </w:rPr>
        <w:t xml:space="preserve">6. </w:t>
      </w:r>
      <w:r w:rsidRPr="002415DD">
        <w:rPr>
          <w:rFonts w:ascii="Arial" w:hAnsi="Arial" w:cs="Arial"/>
          <w:noProof/>
          <w:lang w:val="en-US"/>
        </w:rPr>
        <w:tab/>
        <w:t xml:space="preserve">Papazian L, Forel JM, Gacouin A, Penot-Ragon C, Perrin G, Loundou A, et al. Neuromuscular blockers in early acute respiratory distress syndrome. The New England journal of medicine. 2010/09/17. 2010;363(12):1107–16. </w:t>
      </w:r>
    </w:p>
    <w:p w14:paraId="532E59E4" w14:textId="77777777" w:rsidR="004D37FB" w:rsidRPr="002415DD" w:rsidRDefault="004D37FB" w:rsidP="004D37FB">
      <w:pPr>
        <w:widowControl w:val="0"/>
        <w:autoSpaceDE w:val="0"/>
        <w:autoSpaceDN w:val="0"/>
        <w:adjustRightInd w:val="0"/>
        <w:spacing w:line="480" w:lineRule="auto"/>
        <w:ind w:left="640" w:hanging="640"/>
        <w:rPr>
          <w:rFonts w:ascii="Arial" w:hAnsi="Arial" w:cs="Arial"/>
          <w:noProof/>
          <w:lang w:val="en-US"/>
        </w:rPr>
      </w:pPr>
      <w:r w:rsidRPr="002415DD">
        <w:rPr>
          <w:rFonts w:ascii="Arial" w:hAnsi="Arial" w:cs="Arial"/>
          <w:noProof/>
          <w:lang w:val="en-US"/>
        </w:rPr>
        <w:t xml:space="preserve">7. </w:t>
      </w:r>
      <w:r w:rsidRPr="002415DD">
        <w:rPr>
          <w:rFonts w:ascii="Arial" w:hAnsi="Arial" w:cs="Arial"/>
          <w:noProof/>
          <w:lang w:val="en-US"/>
        </w:rPr>
        <w:tab/>
        <w:t>Guérin C, Albert RK, Beitler J, Gattinoni L, Jaber S, Marini JJ, et al. Prone position in ARDS patients: why, when, how and for whom. Intensive Care Medicine [Internet]. 2020;46(12):2385–96. Available from: https://doi.org/10.1007/s00134-020-06306-w</w:t>
      </w:r>
    </w:p>
    <w:p w14:paraId="343B52C6" w14:textId="77777777" w:rsidR="004D37FB" w:rsidRPr="00370F1E" w:rsidRDefault="004D37FB" w:rsidP="004D37FB">
      <w:pPr>
        <w:widowControl w:val="0"/>
        <w:autoSpaceDE w:val="0"/>
        <w:autoSpaceDN w:val="0"/>
        <w:adjustRightInd w:val="0"/>
        <w:spacing w:line="480" w:lineRule="auto"/>
        <w:ind w:left="640" w:hanging="640"/>
        <w:rPr>
          <w:rFonts w:ascii="Arial" w:hAnsi="Arial" w:cs="Arial"/>
          <w:noProof/>
          <w:lang w:val="en-US"/>
        </w:rPr>
      </w:pPr>
      <w:r w:rsidRPr="002415DD">
        <w:rPr>
          <w:rFonts w:ascii="Arial" w:hAnsi="Arial" w:cs="Arial"/>
          <w:noProof/>
          <w:lang w:val="en-US"/>
        </w:rPr>
        <w:t xml:space="preserve">8. </w:t>
      </w:r>
      <w:r w:rsidRPr="002415DD">
        <w:rPr>
          <w:rFonts w:ascii="Arial" w:hAnsi="Arial" w:cs="Arial"/>
          <w:noProof/>
          <w:lang w:val="en-US"/>
        </w:rPr>
        <w:tab/>
        <w:t xml:space="preserve">Shekar K, Badulak J, Peek G, Boeken U, Dalton HJ, Arora L, et al. Extracorporeal Life Support Organization Coronavirus Disease 2019 Interim Guidelines: A Consensus Document from an International Group of Interdisciplinary Extracorporeal Membrane Oxygenation Providers. </w:t>
      </w:r>
      <w:r w:rsidRPr="00370F1E">
        <w:rPr>
          <w:rFonts w:ascii="Arial" w:hAnsi="Arial" w:cs="Arial"/>
          <w:noProof/>
          <w:lang w:val="en-US"/>
        </w:rPr>
        <w:t xml:space="preserve">ASAIO Journal. 2020;707–21. </w:t>
      </w:r>
    </w:p>
    <w:p w14:paraId="62E352B0" w14:textId="77777777" w:rsidR="004D37FB" w:rsidRPr="002415DD" w:rsidRDefault="004D37FB" w:rsidP="004D37FB">
      <w:pPr>
        <w:widowControl w:val="0"/>
        <w:autoSpaceDE w:val="0"/>
        <w:autoSpaceDN w:val="0"/>
        <w:adjustRightInd w:val="0"/>
        <w:spacing w:line="480" w:lineRule="auto"/>
        <w:ind w:left="640" w:hanging="640"/>
        <w:rPr>
          <w:rFonts w:ascii="Arial" w:hAnsi="Arial" w:cs="Arial"/>
          <w:noProof/>
          <w:lang w:val="en-US"/>
        </w:rPr>
      </w:pPr>
      <w:r w:rsidRPr="00370F1E">
        <w:rPr>
          <w:rFonts w:ascii="Arial" w:hAnsi="Arial" w:cs="Arial"/>
          <w:noProof/>
          <w:lang w:val="en-US"/>
        </w:rPr>
        <w:t xml:space="preserve">9. </w:t>
      </w:r>
      <w:r w:rsidRPr="00370F1E">
        <w:rPr>
          <w:rFonts w:ascii="Arial" w:hAnsi="Arial" w:cs="Arial"/>
          <w:noProof/>
          <w:lang w:val="en-US"/>
        </w:rPr>
        <w:tab/>
      </w:r>
      <w:r w:rsidRPr="004D37FB">
        <w:rPr>
          <w:rFonts w:ascii="Arial" w:hAnsi="Arial" w:cs="Arial"/>
          <w:noProof/>
          <w:lang w:val="es-ES_tradnl"/>
        </w:rPr>
        <w:t xml:space="preserve">Subirà C, Hernández G, Vázquez A, Rodríguez-Garciá R, González-Castro A, Garciá C, et al. </w:t>
      </w:r>
      <w:r w:rsidRPr="002415DD">
        <w:rPr>
          <w:rFonts w:ascii="Arial" w:hAnsi="Arial" w:cs="Arial"/>
          <w:noProof/>
          <w:lang w:val="en-US"/>
        </w:rPr>
        <w:t xml:space="preserve">Effect of pressure support vs T-piece ventilation strategies during spontaneous breathing trials on successful extubation among patients receiving mechanical ventilation: A randomized clinical trial. JAMA - Journal of the American Medical Association. 2019;321(22):2175–82. </w:t>
      </w:r>
    </w:p>
    <w:p w14:paraId="45E82532" w14:textId="77777777" w:rsidR="004D37FB" w:rsidRPr="00370F1E" w:rsidRDefault="004D37FB" w:rsidP="004D37FB">
      <w:pPr>
        <w:widowControl w:val="0"/>
        <w:autoSpaceDE w:val="0"/>
        <w:autoSpaceDN w:val="0"/>
        <w:adjustRightInd w:val="0"/>
        <w:spacing w:line="480" w:lineRule="auto"/>
        <w:ind w:left="640" w:hanging="640"/>
        <w:rPr>
          <w:rFonts w:ascii="Arial" w:hAnsi="Arial" w:cs="Arial"/>
          <w:noProof/>
          <w:lang w:val="en-US"/>
        </w:rPr>
      </w:pPr>
      <w:r w:rsidRPr="002415DD">
        <w:rPr>
          <w:rFonts w:ascii="Arial" w:hAnsi="Arial" w:cs="Arial"/>
          <w:noProof/>
          <w:lang w:val="en-US"/>
        </w:rPr>
        <w:lastRenderedPageBreak/>
        <w:t xml:space="preserve">10. </w:t>
      </w:r>
      <w:r w:rsidRPr="002415DD">
        <w:rPr>
          <w:rFonts w:ascii="Arial" w:hAnsi="Arial" w:cs="Arial"/>
          <w:noProof/>
          <w:lang w:val="en-US"/>
        </w:rPr>
        <w:tab/>
      </w:r>
      <w:r w:rsidRPr="00370F1E">
        <w:rPr>
          <w:rFonts w:ascii="Arial" w:hAnsi="Arial" w:cs="Arial"/>
          <w:noProof/>
        </w:rPr>
        <w:t xml:space="preserve">Hernández G, Vaquero C, Colinas L, Cuena R, González P, Canabal A, et al. </w:t>
      </w:r>
      <w:r w:rsidRPr="002415DD">
        <w:rPr>
          <w:rFonts w:ascii="Arial" w:hAnsi="Arial" w:cs="Arial"/>
          <w:noProof/>
          <w:lang w:val="en-US"/>
        </w:rPr>
        <w:t xml:space="preserve">Effect of postextubation high-flownasal cannula vs noninvasive ventilation on reintubation and postextubation respiratory failure in high-risk patients a randomized clinical trial. </w:t>
      </w:r>
      <w:r w:rsidRPr="00370F1E">
        <w:rPr>
          <w:rFonts w:ascii="Arial" w:hAnsi="Arial" w:cs="Arial"/>
          <w:noProof/>
          <w:lang w:val="en-US"/>
        </w:rPr>
        <w:t xml:space="preserve">JAMA - Journal of the American Medical Association. 2016;316(15):1565–74. </w:t>
      </w:r>
    </w:p>
    <w:p w14:paraId="75E7C148" w14:textId="77777777" w:rsidR="004D37FB" w:rsidRPr="004D37FB" w:rsidRDefault="004D37FB" w:rsidP="004D37FB">
      <w:pPr>
        <w:widowControl w:val="0"/>
        <w:autoSpaceDE w:val="0"/>
        <w:autoSpaceDN w:val="0"/>
        <w:adjustRightInd w:val="0"/>
        <w:spacing w:line="480" w:lineRule="auto"/>
        <w:ind w:left="640" w:hanging="640"/>
        <w:rPr>
          <w:rFonts w:ascii="Arial" w:hAnsi="Arial" w:cs="Arial"/>
          <w:lang w:val="en-US"/>
        </w:rPr>
      </w:pPr>
      <w:r>
        <w:rPr>
          <w:rFonts w:ascii="Arial" w:hAnsi="Arial" w:cs="Arial"/>
          <w:lang w:val="en-US"/>
        </w:rPr>
        <w:fldChar w:fldCharType="end"/>
      </w:r>
    </w:p>
    <w:p w14:paraId="56EEEA5B" w14:textId="77777777" w:rsidR="004D37FB" w:rsidRDefault="004D37FB">
      <w:pPr>
        <w:rPr>
          <w:rFonts w:ascii="Arial" w:hAnsi="Arial" w:cs="Arial"/>
          <w:lang w:val="en-US"/>
        </w:rPr>
      </w:pPr>
    </w:p>
    <w:p w14:paraId="26A180FF" w14:textId="77777777" w:rsidR="004D37FB" w:rsidRDefault="004D37FB">
      <w:pPr>
        <w:rPr>
          <w:rFonts w:ascii="Arial" w:hAnsi="Arial" w:cs="Arial"/>
          <w:lang w:val="en-US"/>
        </w:rPr>
      </w:pPr>
    </w:p>
    <w:p w14:paraId="1CDE8B9C" w14:textId="77777777" w:rsidR="004D37FB" w:rsidRDefault="004D37FB">
      <w:pPr>
        <w:rPr>
          <w:rFonts w:ascii="Arial" w:hAnsi="Arial" w:cs="Arial"/>
          <w:lang w:val="en-US"/>
        </w:rPr>
      </w:pPr>
    </w:p>
    <w:p w14:paraId="209E9267" w14:textId="77777777" w:rsidR="004D37FB" w:rsidRPr="007B5CDE" w:rsidRDefault="004D37FB">
      <w:pPr>
        <w:rPr>
          <w:rFonts w:ascii="Arial" w:hAnsi="Arial" w:cs="Arial"/>
          <w:lang w:val="en-US"/>
        </w:rPr>
      </w:pPr>
    </w:p>
    <w:sectPr w:rsidR="004D37FB" w:rsidRPr="007B5CDE" w:rsidSect="006A50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653AF3"/>
    <w:multiLevelType w:val="hybridMultilevel"/>
    <w:tmpl w:val="7D4AECCC"/>
    <w:lvl w:ilvl="0" w:tplc="54A4687A">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CA7FAE"/>
    <w:multiLevelType w:val="hybridMultilevel"/>
    <w:tmpl w:val="359CE9BA"/>
    <w:lvl w:ilvl="0" w:tplc="CF7693A2">
      <w:numFmt w:val="bullet"/>
      <w:lvlText w:val="-"/>
      <w:lvlJc w:val="left"/>
      <w:pPr>
        <w:ind w:left="360" w:hanging="360"/>
      </w:pPr>
      <w:rPr>
        <w:rFonts w:ascii="Calibri" w:eastAsia="Calibri" w:hAnsi="Calibri" w:cs="Calibri" w:hint="default"/>
        <w:color w:val="auto"/>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57B"/>
    <w:rsid w:val="000819E8"/>
    <w:rsid w:val="000865FF"/>
    <w:rsid w:val="00132C5D"/>
    <w:rsid w:val="001351DC"/>
    <w:rsid w:val="002415DD"/>
    <w:rsid w:val="00370F1E"/>
    <w:rsid w:val="00440551"/>
    <w:rsid w:val="004D37FB"/>
    <w:rsid w:val="004F07A0"/>
    <w:rsid w:val="00516D4F"/>
    <w:rsid w:val="006A500F"/>
    <w:rsid w:val="007B5CDE"/>
    <w:rsid w:val="0080157B"/>
    <w:rsid w:val="0098396C"/>
    <w:rsid w:val="00AD68D7"/>
    <w:rsid w:val="00C6064B"/>
    <w:rsid w:val="00D15FB8"/>
    <w:rsid w:val="00E0572D"/>
    <w:rsid w:val="00E96800"/>
    <w:rsid w:val="00FA6D30"/>
    <w:rsid w:val="00FE7A4B"/>
  </w:rsids>
  <m:mathPr>
    <m:mathFont m:val="Cambria Math"/>
    <m:brkBin m:val="before"/>
    <m:brkBinSub m:val="--"/>
    <m:smallFrac m:val="0"/>
    <m:dispDef/>
    <m:lMargin m:val="0"/>
    <m:rMargin m:val="0"/>
    <m:defJc m:val="centerGroup"/>
    <m:wrapIndent m:val="1440"/>
    <m:intLim m:val="subSup"/>
    <m:naryLim m:val="undOvr"/>
  </m:mathPr>
  <w:themeFontLang w:val="en-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9444D"/>
  <w15:chartTrackingRefBased/>
  <w15:docId w15:val="{99487DCB-B8A1-294F-931A-6F2458243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C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F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5596380">
      <w:bodyDiv w:val="1"/>
      <w:marLeft w:val="0"/>
      <w:marRight w:val="0"/>
      <w:marTop w:val="0"/>
      <w:marBottom w:val="0"/>
      <w:divBdr>
        <w:top w:val="none" w:sz="0" w:space="0" w:color="auto"/>
        <w:left w:val="none" w:sz="0" w:space="0" w:color="auto"/>
        <w:bottom w:val="none" w:sz="0" w:space="0" w:color="auto"/>
        <w:right w:val="none" w:sz="0" w:space="0" w:color="auto"/>
      </w:divBdr>
    </w:div>
    <w:div w:id="436487623">
      <w:bodyDiv w:val="1"/>
      <w:marLeft w:val="0"/>
      <w:marRight w:val="0"/>
      <w:marTop w:val="0"/>
      <w:marBottom w:val="0"/>
      <w:divBdr>
        <w:top w:val="none" w:sz="0" w:space="0" w:color="auto"/>
        <w:left w:val="none" w:sz="0" w:space="0" w:color="auto"/>
        <w:bottom w:val="none" w:sz="0" w:space="0" w:color="auto"/>
        <w:right w:val="none" w:sz="0" w:space="0" w:color="auto"/>
      </w:divBdr>
    </w:div>
    <w:div w:id="659581184">
      <w:bodyDiv w:val="1"/>
      <w:marLeft w:val="0"/>
      <w:marRight w:val="0"/>
      <w:marTop w:val="0"/>
      <w:marBottom w:val="0"/>
      <w:divBdr>
        <w:top w:val="none" w:sz="0" w:space="0" w:color="auto"/>
        <w:left w:val="none" w:sz="0" w:space="0" w:color="auto"/>
        <w:bottom w:val="none" w:sz="0" w:space="0" w:color="auto"/>
        <w:right w:val="none" w:sz="0" w:space="0" w:color="auto"/>
      </w:divBdr>
    </w:div>
    <w:div w:id="849949513">
      <w:bodyDiv w:val="1"/>
      <w:marLeft w:val="0"/>
      <w:marRight w:val="0"/>
      <w:marTop w:val="0"/>
      <w:marBottom w:val="0"/>
      <w:divBdr>
        <w:top w:val="none" w:sz="0" w:space="0" w:color="auto"/>
        <w:left w:val="none" w:sz="0" w:space="0" w:color="auto"/>
        <w:bottom w:val="none" w:sz="0" w:space="0" w:color="auto"/>
        <w:right w:val="none" w:sz="0" w:space="0" w:color="auto"/>
      </w:divBdr>
    </w:div>
    <w:div w:id="1228492600">
      <w:bodyDiv w:val="1"/>
      <w:marLeft w:val="0"/>
      <w:marRight w:val="0"/>
      <w:marTop w:val="0"/>
      <w:marBottom w:val="0"/>
      <w:divBdr>
        <w:top w:val="none" w:sz="0" w:space="0" w:color="auto"/>
        <w:left w:val="none" w:sz="0" w:space="0" w:color="auto"/>
        <w:bottom w:val="none" w:sz="0" w:space="0" w:color="auto"/>
        <w:right w:val="none" w:sz="0" w:space="0" w:color="auto"/>
      </w:divBdr>
    </w:div>
    <w:div w:id="1816221088">
      <w:bodyDiv w:val="1"/>
      <w:marLeft w:val="0"/>
      <w:marRight w:val="0"/>
      <w:marTop w:val="0"/>
      <w:marBottom w:val="0"/>
      <w:divBdr>
        <w:top w:val="none" w:sz="0" w:space="0" w:color="auto"/>
        <w:left w:val="none" w:sz="0" w:space="0" w:color="auto"/>
        <w:bottom w:val="none" w:sz="0" w:space="0" w:color="auto"/>
        <w:right w:val="none" w:sz="0" w:space="0" w:color="auto"/>
      </w:divBdr>
    </w:div>
    <w:div w:id="1825271764">
      <w:bodyDiv w:val="1"/>
      <w:marLeft w:val="0"/>
      <w:marRight w:val="0"/>
      <w:marTop w:val="0"/>
      <w:marBottom w:val="0"/>
      <w:divBdr>
        <w:top w:val="none" w:sz="0" w:space="0" w:color="auto"/>
        <w:left w:val="none" w:sz="0" w:space="0" w:color="auto"/>
        <w:bottom w:val="none" w:sz="0" w:space="0" w:color="auto"/>
        <w:right w:val="none" w:sz="0" w:space="0" w:color="auto"/>
      </w:divBdr>
    </w:div>
    <w:div w:id="1972860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FC917-C1E9-3744-BF03-2BB5DB870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6735</Words>
  <Characters>38394</Characters>
  <Application>Microsoft Office Word</Application>
  <DocSecurity>0</DocSecurity>
  <Lines>319</Lines>
  <Paragraphs>90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magdalena vera alarcon</dc:creator>
  <cp:keywords/>
  <dc:description/>
  <cp:lastModifiedBy>Ricardo Castro</cp:lastModifiedBy>
  <cp:revision>4</cp:revision>
  <dcterms:created xsi:type="dcterms:W3CDTF">2021-02-19T22:29:00Z</dcterms:created>
  <dcterms:modified xsi:type="dcterms:W3CDTF">2021-02-19T22:41:00Z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http://www.zotero.org/styles/critical-care</vt:lpwstr>
  </property>
  <property fmtid="{D5CDD505-2E9C-101B-9397-08002B2CF9AE}" pid="13" name="Mendeley Recent Style Name 5_1">
    <vt:lpwstr>Critical Care</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http://www.zotero.org/styles/journal-of-critical-care</vt:lpwstr>
  </property>
  <property fmtid="{D5CDD505-2E9C-101B-9397-08002B2CF9AE}" pid="17" name="Mendeley Recent Style Name 7_1">
    <vt:lpwstr>Journal of Critical Care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9647be76-f0fa-3e2a-8d17-c9ad364093da</vt:lpwstr>
  </property>
  <property fmtid="{D5CDD505-2E9C-101B-9397-08002B2CF9AE}" pid="24" name="Mendeley Citation Style_1">
    <vt:lpwstr>http://www.zotero.org/styles/vancouver</vt:lpwstr>
  </property>
</Properties>
</file>