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2D51" w14:textId="22CBD105" w:rsidR="00E93FD6" w:rsidRPr="00440896" w:rsidRDefault="00E93FD6" w:rsidP="00E93FD6">
      <w:pPr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15153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408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40896">
        <w:rPr>
          <w:rFonts w:ascii="Times New Roman" w:hAnsi="Times New Roman" w:cs="Times New Roman"/>
          <w:sz w:val="24"/>
          <w:szCs w:val="24"/>
        </w:rPr>
        <w:t>Infusion Protocol</w:t>
      </w:r>
    </w:p>
    <w:p w14:paraId="15D54E66" w14:textId="77777777" w:rsidR="00E93FD6" w:rsidRPr="00440896" w:rsidRDefault="00E93FD6" w:rsidP="00E93FD6">
      <w:pPr>
        <w:rPr>
          <w:rFonts w:ascii="Times New Roman" w:hAnsi="Times New Roman" w:cs="Times New Roman"/>
          <w:sz w:val="24"/>
          <w:szCs w:val="24"/>
        </w:rPr>
      </w:pPr>
    </w:p>
    <w:p w14:paraId="332D6DF5" w14:textId="77777777" w:rsidR="00E93FD6" w:rsidRPr="00440896" w:rsidRDefault="00E93FD6" w:rsidP="00E93FD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Monitoring</w:t>
      </w:r>
    </w:p>
    <w:p w14:paraId="70E00DBE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Notify MD if [all patients]</w:t>
      </w:r>
    </w:p>
    <w:p w14:paraId="5E7C25A3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Temperature &gt; 38.0 C or &lt;36.0 C</w:t>
      </w:r>
    </w:p>
    <w:p w14:paraId="5BBCC28B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Blood pressure [per age range]</w:t>
      </w:r>
    </w:p>
    <w:p w14:paraId="738030A6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Respiratory Rate [per age range]</w:t>
      </w:r>
    </w:p>
    <w:p w14:paraId="17D74E90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Obtain Height and Weight [all patients]</w:t>
      </w:r>
    </w:p>
    <w:p w14:paraId="39EDA056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Cardiorespiratory monitoring [as clinically indicated]</w:t>
      </w:r>
    </w:p>
    <w:p w14:paraId="6C2CDBA8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Monitor and record presence/absence of infusion related reactions: fever, chills, pruritus, urticaria, chest pain, hypertension, or dyspnea. Notify MD if infusion reaction occurs &amp; stop infusion immediately</w:t>
      </w:r>
    </w:p>
    <w:p w14:paraId="0FF3A2C3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Pulse Oximetry [as clinically indicated]</w:t>
      </w:r>
    </w:p>
    <w:p w14:paraId="10B7C785" w14:textId="77777777" w:rsidR="00E93FD6" w:rsidRPr="00440896" w:rsidRDefault="00E93FD6" w:rsidP="00E93FD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Pre-Infusion</w:t>
      </w:r>
    </w:p>
    <w:p w14:paraId="756DE107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Acetaminophen</w:t>
      </w:r>
    </w:p>
    <w:p w14:paraId="135EADBA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10 mg/kg, max 650 mg PO</w:t>
      </w:r>
    </w:p>
    <w:p w14:paraId="323B6681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Diphenhydramine</w:t>
      </w:r>
    </w:p>
    <w:p w14:paraId="2BD8239A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mg/kg, max 50 mg PO</w:t>
      </w:r>
    </w:p>
    <w:p w14:paraId="1DDAA264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OR 1 mg/kg, max 50 mg IV [if medically necessary]</w:t>
      </w:r>
    </w:p>
    <w:p w14:paraId="679488D4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Methylprednisolone</w:t>
      </w:r>
    </w:p>
    <w:p w14:paraId="48521730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 or max 60 mg IV [if clinically indicated]</w:t>
      </w:r>
    </w:p>
    <w:p w14:paraId="1050750A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Omeprazole</w:t>
      </w:r>
    </w:p>
    <w:p w14:paraId="79A6C9FC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 or max 20 mg PO [if clinically indicated]</w:t>
      </w:r>
    </w:p>
    <w:p w14:paraId="0E9FC215" w14:textId="77777777" w:rsidR="00E93FD6" w:rsidRPr="00440896" w:rsidRDefault="00E93FD6" w:rsidP="00E93FD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Emergency Medications – only administered if concern for infusion reaction</w:t>
      </w:r>
    </w:p>
    <w:p w14:paraId="21E56B15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Epinephrine (1 mg/mL = 1:1000]</w:t>
      </w:r>
    </w:p>
    <w:p w14:paraId="7949DB18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0.3 (pediatric) or 0.5 mg (adult) IM</w:t>
      </w:r>
    </w:p>
    <w:p w14:paraId="21671916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Methylprednisolone</w:t>
      </w:r>
    </w:p>
    <w:p w14:paraId="0B3A3417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 or 60 mg IV</w:t>
      </w:r>
    </w:p>
    <w:p w14:paraId="52ED1AB0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Diphenhydramine</w:t>
      </w:r>
    </w:p>
    <w:p w14:paraId="6D25C4F3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 or 50 mg IV</w:t>
      </w:r>
    </w:p>
    <w:p w14:paraId="5D019783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If sustained symptoms after dosing, patient must be transported to local ED</w:t>
      </w:r>
    </w:p>
    <w:p w14:paraId="211E5289" w14:textId="77777777" w:rsidR="00E93FD6" w:rsidRPr="00440896" w:rsidRDefault="00E93FD6" w:rsidP="00E93FD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PRN Medications</w:t>
      </w:r>
    </w:p>
    <w:p w14:paraId="2351125C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Diphenhydramine</w:t>
      </w:r>
    </w:p>
    <w:p w14:paraId="783A1CEC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1 mg/kg or 50 mg PO q6h prn rash or vomiting</w:t>
      </w:r>
    </w:p>
    <w:p w14:paraId="68749134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Acetaminophen</w:t>
      </w:r>
    </w:p>
    <w:p w14:paraId="5AF36150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 xml:space="preserve">10 mg/kg or 650 mg PO q4h prn rash, </w:t>
      </w:r>
      <w:proofErr w:type="gramStart"/>
      <w:r w:rsidRPr="00440896">
        <w:rPr>
          <w:rFonts w:ascii="Times New Roman" w:hAnsi="Times New Roman" w:cs="Times New Roman"/>
          <w:sz w:val="24"/>
          <w:szCs w:val="24"/>
        </w:rPr>
        <w:t>pain</w:t>
      </w:r>
      <w:proofErr w:type="gramEnd"/>
      <w:r w:rsidRPr="00440896">
        <w:rPr>
          <w:rFonts w:ascii="Times New Roman" w:hAnsi="Times New Roman" w:cs="Times New Roman"/>
          <w:sz w:val="24"/>
          <w:szCs w:val="24"/>
        </w:rPr>
        <w:t xml:space="preserve"> or headache</w:t>
      </w:r>
    </w:p>
    <w:p w14:paraId="45E929B5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Furosemide</w:t>
      </w:r>
    </w:p>
    <w:p w14:paraId="1CF1D0F5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0.5 mg/kg IV x1 for fluid overload</w:t>
      </w:r>
    </w:p>
    <w:p w14:paraId="03EA166F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Albuterol (0.083% inhaled solution)</w:t>
      </w:r>
    </w:p>
    <w:p w14:paraId="466B421E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2.5 mg nebulized prn wheezing/respiratory distress</w:t>
      </w:r>
    </w:p>
    <w:p w14:paraId="1BD44FAB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Sodium chloride (0.9% NS)</w:t>
      </w:r>
    </w:p>
    <w:p w14:paraId="3B0113A3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20 mL/kg or max 1000 mL prn hypotension or tachycardia</w:t>
      </w:r>
    </w:p>
    <w:p w14:paraId="335B16C1" w14:textId="77777777" w:rsidR="00E93FD6" w:rsidRPr="00440896" w:rsidRDefault="00E93FD6" w:rsidP="00E93FD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lastRenderedPageBreak/>
        <w:t>Medication Dosing</w:t>
      </w:r>
    </w:p>
    <w:p w14:paraId="4884A8FA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All dosing regimens</w:t>
      </w:r>
    </w:p>
    <w:p w14:paraId="245367DF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First dose: 2 g/kg divided over two consecutive days</w:t>
      </w:r>
    </w:p>
    <w:p w14:paraId="2EC4A2D1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Maintenance doses: 1 g/kg over one day, administered every four weeks</w:t>
      </w:r>
    </w:p>
    <w:p w14:paraId="48A6E65F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Immune Globulin (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Gammagard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 xml:space="preserve"> 10%)</w:t>
      </w:r>
    </w:p>
    <w:p w14:paraId="45E09810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Concentration: 10%</w:t>
      </w:r>
    </w:p>
    <w:p w14:paraId="54367793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pH: 6.4-7.2</w:t>
      </w:r>
    </w:p>
    <w:p w14:paraId="48963378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Initial Rate: 0.5 mL/kg/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14:paraId="4541601B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Max Rate: 8 mL/kg/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14:paraId="7810B9A8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IgA Content: &lt;2 mcg/mL</w:t>
      </w:r>
    </w:p>
    <w:p w14:paraId="34AF57AB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 xml:space="preserve">Osmolarity: 1250 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mOsmol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>/kg</w:t>
      </w:r>
    </w:p>
    <w:p w14:paraId="45C31BDA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Note: contains Polysorbate 80</w:t>
      </w:r>
    </w:p>
    <w:p w14:paraId="69106724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Immune Globulin (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Octagam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 xml:space="preserve"> 10%)</w:t>
      </w:r>
    </w:p>
    <w:p w14:paraId="3551ADF7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Concentration: 10%</w:t>
      </w:r>
    </w:p>
    <w:p w14:paraId="198BA710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pH: 4-4.5</w:t>
      </w:r>
    </w:p>
    <w:p w14:paraId="1D94CB7C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Initial Rate: 0.6 mL/kg/h</w:t>
      </w:r>
    </w:p>
    <w:p w14:paraId="704F1023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Max Rate: 4.8 mL/kg/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14:paraId="242B027B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IgA Content: 46 mcg/mL</w:t>
      </w:r>
    </w:p>
    <w:p w14:paraId="210AF497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 xml:space="preserve">Osmolarity: 258 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mOsmol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>/kg</w:t>
      </w:r>
    </w:p>
    <w:p w14:paraId="3C55F868" w14:textId="77777777" w:rsidR="00E93FD6" w:rsidRPr="00440896" w:rsidRDefault="00E93FD6" w:rsidP="00E93FD6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Immune Globulin (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Privagen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 xml:space="preserve"> 10%)</w:t>
      </w:r>
    </w:p>
    <w:p w14:paraId="4927866C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If clinically indicated, patient must have impaired renal clearance or require sugar-free formulation</w:t>
      </w:r>
    </w:p>
    <w:p w14:paraId="0C5CB282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Concentration: 10%</w:t>
      </w:r>
    </w:p>
    <w:p w14:paraId="5B38CD76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pH: 4.6-5.0</w:t>
      </w:r>
    </w:p>
    <w:p w14:paraId="2D2F1676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Initial Rate: 0.3 mL/kg/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14:paraId="027D8A9B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Max Rate: 4.8 mL/kg/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hr</w:t>
      </w:r>
      <w:proofErr w:type="spellEnd"/>
    </w:p>
    <w:p w14:paraId="253B18B4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IgA Content: &lt;25 mcg/mL</w:t>
      </w:r>
    </w:p>
    <w:p w14:paraId="672F744D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 xml:space="preserve">Osmolarity: 240-440 </w:t>
      </w:r>
      <w:proofErr w:type="spellStart"/>
      <w:r w:rsidRPr="00440896">
        <w:rPr>
          <w:rFonts w:ascii="Times New Roman" w:hAnsi="Times New Roman" w:cs="Times New Roman"/>
          <w:sz w:val="24"/>
          <w:szCs w:val="24"/>
        </w:rPr>
        <w:t>mOsmol</w:t>
      </w:r>
      <w:proofErr w:type="spellEnd"/>
      <w:r w:rsidRPr="00440896">
        <w:rPr>
          <w:rFonts w:ascii="Times New Roman" w:hAnsi="Times New Roman" w:cs="Times New Roman"/>
          <w:sz w:val="24"/>
          <w:szCs w:val="24"/>
        </w:rPr>
        <w:t>/kg</w:t>
      </w:r>
    </w:p>
    <w:p w14:paraId="228DA6AF" w14:textId="77777777" w:rsidR="00E93FD6" w:rsidRPr="00440896" w:rsidRDefault="00E93FD6" w:rsidP="00E93FD6">
      <w:pPr>
        <w:numPr>
          <w:ilvl w:val="2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40896">
        <w:rPr>
          <w:rFonts w:ascii="Times New Roman" w:hAnsi="Times New Roman" w:cs="Times New Roman"/>
          <w:sz w:val="24"/>
          <w:szCs w:val="24"/>
        </w:rPr>
        <w:t>Note: Contains L-proline</w:t>
      </w:r>
    </w:p>
    <w:p w14:paraId="2F4052F4" w14:textId="77777777" w:rsidR="00E93FD6" w:rsidRDefault="00E93FD6" w:rsidP="00E93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520B47" w14:textId="77777777" w:rsidR="003A0BF4" w:rsidRDefault="003A0BF4"/>
    <w:sectPr w:rsidR="003A0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66E3"/>
    <w:multiLevelType w:val="hybridMultilevel"/>
    <w:tmpl w:val="6950A166"/>
    <w:lvl w:ilvl="0" w:tplc="F4D65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4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D6"/>
    <w:rsid w:val="000106F4"/>
    <w:rsid w:val="0015153A"/>
    <w:rsid w:val="003A0BF4"/>
    <w:rsid w:val="00E9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C202"/>
  <w15:chartTrackingRefBased/>
  <w15:docId w15:val="{A00CC611-EF7C-43CE-88F3-F9398145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jonsantoro@gmail.com</dc:creator>
  <cp:keywords/>
  <dc:description/>
  <cp:lastModifiedBy>jonsantoro@gmail.com</cp:lastModifiedBy>
  <cp:revision>2</cp:revision>
  <dcterms:created xsi:type="dcterms:W3CDTF">2023-01-27T17:01:00Z</dcterms:created>
  <dcterms:modified xsi:type="dcterms:W3CDTF">2023-01-27T17:01:00Z</dcterms:modified>
</cp:coreProperties>
</file>