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  <w:lang w:val="en-US" w:eastAsia="zh-CN"/>
        </w:rPr>
      </w:pPr>
      <w:r>
        <w:rPr>
          <w:sz w:val="28"/>
          <w:szCs w:val="28"/>
          <w:lang w:val="en-US" w:eastAsia="zh-CN"/>
        </w:rPr>
        <w:t>Supplementary Online Content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 eFigure1. LASSO regression screening variables.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 eFigure2. Directed Acyclic Graph(DAG) filter intermediate variables.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/>
          <w:sz w:val="28"/>
          <w:szCs w:val="28"/>
          <w:lang w:val="en-US" w:eastAsia="zh-CN"/>
        </w:rPr>
        <w:t xml:space="preserve">3. </w:t>
      </w:r>
      <w:r>
        <w:rPr>
          <w:rFonts w:hint="eastAsia"/>
          <w:sz w:val="24"/>
          <w:szCs w:val="24"/>
          <w:lang w:val="en-US" w:eastAsia="zh-CN"/>
        </w:rPr>
        <w:t xml:space="preserve">eTable1.  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The Change-in-Estimate（CIE）is used for variable selection.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pacing w:val="12"/>
          <w:sz w:val="19"/>
          <w:szCs w:val="19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-1016000</wp:posOffset>
            </wp:positionH>
            <wp:positionV relativeFrom="paragraph">
              <wp:posOffset>53340</wp:posOffset>
            </wp:positionV>
            <wp:extent cx="7282180" cy="2809240"/>
            <wp:effectExtent l="0" t="0" r="2540" b="10160"/>
            <wp:wrapNone/>
            <wp:docPr id="2" name="图片 2" descr="LASSO合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ASSO合并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82180" cy="2809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Arial" w:hAnsi="Arial" w:cs="Arial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Arial" w:hAnsi="Arial" w:cs="Arial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Arial" w:hAnsi="Arial" w:cs="Arial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Arial" w:hAnsi="Arial" w:cs="Arial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Arial" w:hAnsi="Arial" w:cs="Arial"/>
          <w:spacing w:val="12"/>
          <w:sz w:val="15"/>
          <w:szCs w:val="15"/>
          <w:lang w:val="en-US" w:eastAsia="zh-CN"/>
        </w:rPr>
      </w:pPr>
      <w:r>
        <w:rPr>
          <w:rFonts w:hint="eastAsia" w:ascii="Arial" w:hAnsi="Arial" w:cs="Arial"/>
          <w:spacing w:val="12"/>
          <w:sz w:val="19"/>
          <w:szCs w:val="19"/>
          <w:lang w:val="en-US" w:eastAsia="zh-CN"/>
        </w:rPr>
        <w:t>eFigure1: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 xml:space="preserve">Screening demographic and clinical characteristic variables using the Least Absolute Shrinkage and Selection Operator(LASSO) regression. </w:t>
      </w:r>
      <w:r>
        <w:rPr>
          <w:rFonts w:hint="default" w:ascii="Arial" w:hAnsi="Arial" w:cs="Arial"/>
          <w:spacing w:val="12"/>
          <w:sz w:val="15"/>
          <w:szCs w:val="15"/>
        </w:rPr>
        <w:t>Draw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 xml:space="preserve"> </w:t>
      </w:r>
      <w:r>
        <w:rPr>
          <w:rFonts w:hint="default" w:ascii="Arial" w:hAnsi="Arial" w:cs="Arial"/>
          <w:spacing w:val="12"/>
          <w:sz w:val="15"/>
          <w:szCs w:val="15"/>
        </w:rPr>
        <w:t>dotted vertical line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 xml:space="preserve">s </w:t>
      </w:r>
      <w:r>
        <w:rPr>
          <w:rFonts w:hint="default" w:ascii="Arial" w:hAnsi="Arial" w:cs="Arial"/>
          <w:spacing w:val="12"/>
          <w:sz w:val="15"/>
          <w:szCs w:val="15"/>
        </w:rPr>
        <w:t>at the optimal value with a standard error of the minimum criterion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>(lambda.min)</w:t>
      </w:r>
      <w:r>
        <w:rPr>
          <w:rFonts w:hint="default" w:ascii="Arial" w:hAnsi="Arial" w:cs="Arial"/>
          <w:spacing w:val="12"/>
          <w:sz w:val="15"/>
          <w:szCs w:val="15"/>
        </w:rPr>
        <w:t xml:space="preserve"> and the minimum criterion (1-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>SE</w:t>
      </w:r>
      <w:r>
        <w:rPr>
          <w:rFonts w:hint="default" w:ascii="Arial" w:hAnsi="Arial" w:cs="Arial"/>
          <w:spacing w:val="12"/>
          <w:sz w:val="15"/>
          <w:szCs w:val="15"/>
        </w:rPr>
        <w:t xml:space="preserve"> criterion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>,lambda.1se</w:t>
      </w:r>
      <w:r>
        <w:rPr>
          <w:rFonts w:hint="default" w:ascii="Arial" w:hAnsi="Arial" w:cs="Arial"/>
          <w:spacing w:val="12"/>
          <w:sz w:val="15"/>
          <w:szCs w:val="15"/>
        </w:rPr>
        <w:t>)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>. The variables selected by lambda.min are used in logistics regression.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-125095</wp:posOffset>
            </wp:positionH>
            <wp:positionV relativeFrom="paragraph">
              <wp:posOffset>361950</wp:posOffset>
            </wp:positionV>
            <wp:extent cx="5501005" cy="2979420"/>
            <wp:effectExtent l="0" t="0" r="635" b="7620"/>
            <wp:wrapNone/>
            <wp:docPr id="3" name="图片 3" descr="DAG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AG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1005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right="0"/>
        <w:jc w:val="both"/>
        <w:rPr>
          <w:rFonts w:hint="default" w:ascii="Arial" w:hAnsi="Arial" w:cs="Arial" w:eastAsiaTheme="minorEastAsia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right="0"/>
        <w:jc w:val="both"/>
        <w:rPr>
          <w:rFonts w:hint="default" w:ascii="Arial" w:hAnsi="Arial" w:cs="Arial" w:eastAsiaTheme="minorEastAsia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right="0"/>
        <w:jc w:val="both"/>
        <w:rPr>
          <w:rFonts w:hint="default" w:ascii="Arial" w:hAnsi="Arial" w:cs="Arial" w:eastAsiaTheme="minorEastAsia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right="0"/>
        <w:jc w:val="both"/>
        <w:rPr>
          <w:rFonts w:hint="default" w:ascii="Arial" w:hAnsi="Arial" w:cs="Arial" w:eastAsiaTheme="minorEastAsia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right="0"/>
        <w:jc w:val="both"/>
        <w:rPr>
          <w:rFonts w:hint="default" w:ascii="Arial" w:hAnsi="Arial" w:cs="Arial" w:eastAsiaTheme="minorEastAsia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right="0"/>
        <w:jc w:val="both"/>
        <w:rPr>
          <w:rFonts w:hint="default" w:ascii="Arial" w:hAnsi="Arial" w:cs="Arial" w:eastAsiaTheme="minorEastAsia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eastAsia" w:ascii="Arial" w:hAnsi="Arial" w:cs="Arial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eastAsia" w:ascii="Arial" w:hAnsi="Arial" w:cs="Arial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eastAsia" w:ascii="Arial" w:hAnsi="Arial" w:cs="Arial"/>
          <w:spacing w:val="12"/>
          <w:sz w:val="19"/>
          <w:szCs w:val="1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ascii="Arial" w:hAnsi="Arial" w:cs="Arial"/>
          <w:spacing w:val="12"/>
          <w:sz w:val="15"/>
          <w:szCs w:val="15"/>
        </w:rPr>
      </w:pPr>
      <w:r>
        <w:rPr>
          <w:rFonts w:hint="eastAsia" w:ascii="Arial" w:hAnsi="Arial" w:cs="Arial"/>
          <w:spacing w:val="12"/>
          <w:sz w:val="19"/>
          <w:szCs w:val="19"/>
          <w:lang w:val="en-US" w:eastAsia="zh-CN"/>
        </w:rPr>
        <w:t>e</w:t>
      </w:r>
      <w:r>
        <w:rPr>
          <w:rFonts w:hint="eastAsia" w:ascii="Arial" w:hAnsi="Arial" w:cs="Arial" w:eastAsiaTheme="minorEastAsia"/>
          <w:spacing w:val="12"/>
          <w:sz w:val="19"/>
          <w:szCs w:val="19"/>
          <w:lang w:val="en-US" w:eastAsia="zh-CN"/>
        </w:rPr>
        <w:t>Figure</w:t>
      </w:r>
      <w:r>
        <w:rPr>
          <w:rFonts w:hint="eastAsia" w:ascii="Arial" w:hAnsi="Arial" w:cs="Arial"/>
          <w:spacing w:val="12"/>
          <w:sz w:val="19"/>
          <w:szCs w:val="19"/>
          <w:lang w:val="en-US" w:eastAsia="zh-CN"/>
        </w:rPr>
        <w:t>2</w:t>
      </w:r>
      <w:r>
        <w:rPr>
          <w:rFonts w:hint="eastAsia" w:ascii="Arial" w:hAnsi="Arial" w:cs="Arial" w:eastAsiaTheme="minorEastAsia"/>
          <w:spacing w:val="12"/>
          <w:sz w:val="19"/>
          <w:szCs w:val="19"/>
          <w:lang w:val="en-US" w:eastAsia="zh-CN"/>
        </w:rPr>
        <w:t xml:space="preserve">. </w:t>
      </w:r>
      <w:r>
        <w:rPr>
          <w:rFonts w:hint="default" w:ascii="Arial" w:hAnsi="Arial" w:cs="Arial"/>
          <w:spacing w:val="12"/>
          <w:sz w:val="15"/>
          <w:szCs w:val="15"/>
          <w:lang w:val="en-US" w:eastAsia="zh-CN"/>
        </w:rPr>
        <w:t>Directed Acyclic Graph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>(</w:t>
      </w:r>
      <w:r>
        <w:rPr>
          <w:rFonts w:hint="default" w:ascii="Arial" w:hAnsi="Arial" w:cs="Arial"/>
          <w:spacing w:val="12"/>
          <w:sz w:val="15"/>
          <w:szCs w:val="15"/>
        </w:rPr>
        <w:t>DAG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>)</w:t>
      </w:r>
      <w:r>
        <w:rPr>
          <w:rFonts w:hint="default" w:ascii="Arial" w:hAnsi="Arial" w:cs="Arial"/>
          <w:spacing w:val="12"/>
          <w:sz w:val="15"/>
          <w:szCs w:val="15"/>
        </w:rPr>
        <w:t xml:space="preserve"> filter intermediate variables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 xml:space="preserve">. </w:t>
      </w:r>
      <w:r>
        <w:rPr>
          <w:rFonts w:hint="default" w:ascii="Arial" w:hAnsi="Arial" w:cs="Arial"/>
          <w:spacing w:val="12"/>
          <w:sz w:val="15"/>
          <w:szCs w:val="15"/>
        </w:rPr>
        <w:t>Potential confounding factors assessed included age, respiratory disease, hypertension and the number of coexisting diseases. We did not adjust the intermediate factors (N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>O.</w:t>
      </w:r>
      <w:r>
        <w:rPr>
          <w:rFonts w:hint="default" w:ascii="Arial" w:hAnsi="Arial" w:cs="Arial"/>
          <w:spacing w:val="12"/>
          <w:sz w:val="15"/>
          <w:szCs w:val="15"/>
          <w:lang w:val="en-US" w:eastAsia="zh-CN"/>
        </w:rPr>
        <w:t xml:space="preserve"> </w:t>
      </w:r>
      <w:r>
        <w:rPr>
          <w:rFonts w:hint="default" w:ascii="Arial" w:hAnsi="Arial" w:cs="Arial"/>
          <w:spacing w:val="12"/>
          <w:sz w:val="15"/>
          <w:szCs w:val="15"/>
        </w:rPr>
        <w:t>of</w:t>
      </w:r>
      <w:r>
        <w:rPr>
          <w:rFonts w:hint="default" w:ascii="Arial" w:hAnsi="Arial" w:cs="Arial"/>
          <w:spacing w:val="12"/>
          <w:sz w:val="15"/>
          <w:szCs w:val="15"/>
          <w:lang w:val="en-US" w:eastAsia="zh-CN"/>
        </w:rPr>
        <w:t xml:space="preserve"> </w:t>
      </w:r>
      <w:r>
        <w:rPr>
          <w:rFonts w:hint="default" w:ascii="Arial" w:hAnsi="Arial" w:cs="Arial"/>
          <w:spacing w:val="12"/>
          <w:sz w:val="15"/>
          <w:szCs w:val="15"/>
        </w:rPr>
        <w:t xml:space="preserve">comorbidities, </w:t>
      </w:r>
      <w:r>
        <w:rPr>
          <w:rFonts w:hint="default" w:ascii="Arial" w:hAnsi="Arial" w:cs="Arial"/>
          <w:spacing w:val="12"/>
          <w:sz w:val="15"/>
          <w:szCs w:val="15"/>
          <w:lang w:val="en-US" w:eastAsia="zh-CN"/>
        </w:rPr>
        <w:t>r</w:t>
      </w:r>
      <w:r>
        <w:rPr>
          <w:rFonts w:hint="default" w:ascii="Arial" w:hAnsi="Arial" w:cs="Arial"/>
          <w:spacing w:val="12"/>
          <w:sz w:val="15"/>
          <w:szCs w:val="15"/>
        </w:rPr>
        <w:t>espiratory</w:t>
      </w:r>
      <w:r>
        <w:rPr>
          <w:rFonts w:hint="default" w:ascii="Arial" w:hAnsi="Arial" w:cs="Arial"/>
          <w:spacing w:val="12"/>
          <w:sz w:val="15"/>
          <w:szCs w:val="15"/>
          <w:lang w:val="en-US" w:eastAsia="zh-CN"/>
        </w:rPr>
        <w:t xml:space="preserve"> 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 xml:space="preserve">system </w:t>
      </w:r>
      <w:r>
        <w:rPr>
          <w:rFonts w:hint="default" w:ascii="Arial" w:hAnsi="Arial" w:cs="Arial"/>
          <w:spacing w:val="12"/>
          <w:sz w:val="15"/>
          <w:szCs w:val="15"/>
        </w:rPr>
        <w:t>disease and hypertension ) to assess the effect of age on the risk of hospitalization.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hint="eastAsia" w:eastAsiaTheme="minorEastAsia"/>
          <w:sz w:val="28"/>
          <w:szCs w:val="28"/>
          <w:lang w:eastAsia="zh-CN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02984"/>
    <w:rsid w:val="1DF32600"/>
    <w:rsid w:val="2F9627CA"/>
    <w:rsid w:val="30D02984"/>
    <w:rsid w:val="33871406"/>
    <w:rsid w:val="37382601"/>
    <w:rsid w:val="46A345DB"/>
    <w:rsid w:val="5EE83429"/>
    <w:rsid w:val="64A7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2020-12-31T12:42:00Z</dcterms:created>
  <dc:creator>彭医师  呼吸科</dc:creator>
  <cp:lastModifiedBy>彭医师  呼吸科</cp:lastModifiedBy>
  <dcterms:modified xsi:type="dcterms:W3CDTF">2021-02-02T14:26:14Z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