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B7C" w:rsidRDefault="003E5B7C" w:rsidP="003E5B7C">
      <w:pPr>
        <w:rPr>
          <w:rFonts w:ascii="Times New Roman" w:hAnsi="Times New Roman" w:cs="Times New Roman"/>
          <w:b/>
          <w:sz w:val="24"/>
          <w:szCs w:val="24"/>
        </w:rPr>
      </w:pPr>
    </w:p>
    <w:p w:rsidR="003E5B7C" w:rsidRPr="003E5B7C" w:rsidRDefault="003E5B7C" w:rsidP="003E5B7C">
      <w:pPr>
        <w:spacing w:line="360" w:lineRule="auto"/>
        <w:jc w:val="center"/>
        <w:rPr>
          <w:rFonts w:ascii="Times New Roman" w:hAnsi="Times New Roman" w:cs="Times New Roman"/>
          <w:b/>
          <w:color w:val="000000" w:themeColor="text1"/>
          <w:sz w:val="24"/>
          <w:szCs w:val="24"/>
        </w:rPr>
      </w:pPr>
      <w:r w:rsidRPr="003E5B7C">
        <w:rPr>
          <w:rFonts w:ascii="Times New Roman" w:hAnsi="Times New Roman" w:cs="Times New Roman"/>
          <w:b/>
          <w:color w:val="000000" w:themeColor="text1"/>
          <w:sz w:val="24"/>
          <w:szCs w:val="24"/>
        </w:rPr>
        <w:t>On the study of dye sensitized solar cells with high light harvesting efficiency and correlation of its chemical reactivity parameters with overall performance</w:t>
      </w:r>
    </w:p>
    <w:p w:rsidR="003E5B7C" w:rsidRPr="003E5B7C" w:rsidRDefault="003E5B7C" w:rsidP="003E5B7C">
      <w:pPr>
        <w:spacing w:line="360" w:lineRule="auto"/>
        <w:jc w:val="center"/>
        <w:rPr>
          <w:rFonts w:ascii="Times New Roman" w:hAnsi="Times New Roman" w:cs="Times New Roman"/>
          <w:color w:val="000000" w:themeColor="text1"/>
          <w:sz w:val="24"/>
          <w:szCs w:val="24"/>
        </w:rPr>
      </w:pPr>
      <w:proofErr w:type="spellStart"/>
      <w:r w:rsidRPr="003E5B7C">
        <w:rPr>
          <w:rFonts w:ascii="Times New Roman" w:hAnsi="Times New Roman" w:cs="Times New Roman"/>
          <w:color w:val="000000" w:themeColor="text1"/>
          <w:sz w:val="24"/>
          <w:szCs w:val="24"/>
        </w:rPr>
        <w:t>Harkishan</w:t>
      </w:r>
      <w:proofErr w:type="spellEnd"/>
      <w:r w:rsidRPr="003E5B7C">
        <w:rPr>
          <w:rFonts w:ascii="Times New Roman" w:hAnsi="Times New Roman" w:cs="Times New Roman"/>
          <w:color w:val="000000" w:themeColor="text1"/>
          <w:sz w:val="24"/>
          <w:szCs w:val="24"/>
        </w:rPr>
        <w:t xml:space="preserve"> Dua</w:t>
      </w:r>
      <w:r w:rsidRPr="003E5B7C">
        <w:rPr>
          <w:rFonts w:ascii="Times New Roman" w:hAnsi="Times New Roman" w:cs="Times New Roman"/>
          <w:color w:val="000000" w:themeColor="text1"/>
          <w:sz w:val="24"/>
          <w:szCs w:val="24"/>
          <w:vertAlign w:val="superscript"/>
        </w:rPr>
        <w:t>1</w:t>
      </w:r>
      <w:r w:rsidR="005A5F34">
        <w:rPr>
          <w:rFonts w:ascii="Times New Roman" w:hAnsi="Times New Roman" w:cs="Times New Roman"/>
          <w:color w:val="000000" w:themeColor="text1"/>
          <w:sz w:val="24"/>
          <w:szCs w:val="24"/>
        </w:rPr>
        <w:t>, Sava</w:t>
      </w:r>
      <w:r w:rsidR="005A5F34" w:rsidRPr="00AD7494">
        <w:rPr>
          <w:rFonts w:ascii="Times New Roman" w:hAnsi="Times New Roman" w:cs="Times New Roman"/>
          <w:color w:val="000000" w:themeColor="text1"/>
          <w:sz w:val="24"/>
          <w:szCs w:val="24"/>
        </w:rPr>
        <w:t>ş</w:t>
      </w:r>
      <w:bookmarkStart w:id="0" w:name="_GoBack"/>
      <w:bookmarkEnd w:id="0"/>
      <w:r w:rsidRPr="003E5B7C">
        <w:rPr>
          <w:rFonts w:ascii="Times New Roman" w:hAnsi="Times New Roman" w:cs="Times New Roman"/>
          <w:color w:val="000000" w:themeColor="text1"/>
          <w:sz w:val="24"/>
          <w:szCs w:val="24"/>
        </w:rPr>
        <w:t xml:space="preserve"> Kaya</w:t>
      </w:r>
      <w:r w:rsidRPr="003E5B7C">
        <w:rPr>
          <w:rFonts w:ascii="Times New Roman" w:hAnsi="Times New Roman" w:cs="Times New Roman"/>
          <w:color w:val="000000" w:themeColor="text1"/>
          <w:sz w:val="24"/>
          <w:szCs w:val="24"/>
          <w:vertAlign w:val="superscript"/>
        </w:rPr>
        <w:t>2</w:t>
      </w:r>
      <w:r w:rsidRPr="003E5B7C">
        <w:rPr>
          <w:rFonts w:ascii="Times New Roman" w:hAnsi="Times New Roman" w:cs="Times New Roman"/>
          <w:color w:val="000000" w:themeColor="text1"/>
          <w:sz w:val="24"/>
          <w:szCs w:val="24"/>
        </w:rPr>
        <w:t xml:space="preserve"> and Utpal Sarkar</w:t>
      </w:r>
      <w:r w:rsidRPr="003E5B7C">
        <w:rPr>
          <w:rFonts w:ascii="Times New Roman" w:hAnsi="Times New Roman" w:cs="Times New Roman"/>
          <w:color w:val="000000" w:themeColor="text1"/>
          <w:sz w:val="24"/>
          <w:szCs w:val="24"/>
          <w:vertAlign w:val="superscript"/>
        </w:rPr>
        <w:t>1</w:t>
      </w:r>
      <w:r w:rsidRPr="003E5B7C">
        <w:rPr>
          <w:rFonts w:ascii="Times New Roman" w:hAnsi="Times New Roman" w:cs="Times New Roman"/>
          <w:color w:val="000000" w:themeColor="text1"/>
          <w:sz w:val="24"/>
          <w:szCs w:val="24"/>
        </w:rPr>
        <w:t>*</w:t>
      </w:r>
    </w:p>
    <w:p w:rsidR="003E5B7C" w:rsidRPr="003E5B7C" w:rsidRDefault="003E5B7C" w:rsidP="003E5B7C">
      <w:pPr>
        <w:spacing w:line="360" w:lineRule="auto"/>
        <w:jc w:val="center"/>
        <w:rPr>
          <w:rFonts w:ascii="Times New Roman" w:hAnsi="Times New Roman" w:cs="Times New Roman"/>
          <w:color w:val="000000" w:themeColor="text1"/>
          <w:sz w:val="24"/>
          <w:szCs w:val="24"/>
        </w:rPr>
      </w:pPr>
      <w:r w:rsidRPr="003E5B7C">
        <w:rPr>
          <w:rFonts w:ascii="Times New Roman" w:hAnsi="Times New Roman" w:cs="Times New Roman"/>
          <w:color w:val="000000" w:themeColor="text1"/>
          <w:sz w:val="24"/>
          <w:szCs w:val="24"/>
          <w:vertAlign w:val="superscript"/>
        </w:rPr>
        <w:t>1</w:t>
      </w:r>
      <w:r w:rsidRPr="003E5B7C">
        <w:rPr>
          <w:rFonts w:ascii="Times New Roman" w:hAnsi="Times New Roman" w:cs="Times New Roman"/>
          <w:color w:val="000000" w:themeColor="text1"/>
          <w:sz w:val="24"/>
          <w:szCs w:val="24"/>
        </w:rPr>
        <w:t>Department of Physics, Assam University, Silchar-788011, India</w:t>
      </w:r>
    </w:p>
    <w:p w:rsidR="003E5B7C" w:rsidRPr="003E5B7C" w:rsidRDefault="003E5B7C" w:rsidP="003E5B7C">
      <w:pPr>
        <w:spacing w:line="360" w:lineRule="auto"/>
        <w:jc w:val="center"/>
        <w:rPr>
          <w:rFonts w:ascii="Times New Roman" w:hAnsi="Times New Roman" w:cs="Times New Roman"/>
          <w:color w:val="000000" w:themeColor="text1"/>
          <w:sz w:val="24"/>
          <w:szCs w:val="24"/>
        </w:rPr>
      </w:pPr>
      <w:r w:rsidRPr="003E5B7C">
        <w:rPr>
          <w:rFonts w:ascii="Times New Roman" w:hAnsi="Times New Roman" w:cs="Times New Roman"/>
          <w:color w:val="000000" w:themeColor="text1"/>
          <w:sz w:val="24"/>
          <w:szCs w:val="24"/>
          <w:vertAlign w:val="superscript"/>
        </w:rPr>
        <w:t>2</w:t>
      </w:r>
      <w:r w:rsidR="00994CCD" w:rsidRPr="00994CCD">
        <w:rPr>
          <w:rFonts w:ascii="Times New Roman" w:hAnsi="Times New Roman" w:cs="Times New Roman"/>
          <w:color w:val="000000" w:themeColor="text1"/>
          <w:sz w:val="24"/>
          <w:szCs w:val="24"/>
        </w:rPr>
        <w:t xml:space="preserve">Sivas </w:t>
      </w:r>
      <w:proofErr w:type="spellStart"/>
      <w:r w:rsidR="00994CCD" w:rsidRPr="00994CCD">
        <w:rPr>
          <w:rFonts w:ascii="Times New Roman" w:hAnsi="Times New Roman" w:cs="Times New Roman"/>
          <w:color w:val="000000" w:themeColor="text1"/>
          <w:sz w:val="24"/>
          <w:szCs w:val="24"/>
        </w:rPr>
        <w:t>Cumhuriyet</w:t>
      </w:r>
      <w:proofErr w:type="spellEnd"/>
      <w:r w:rsidR="00994CCD" w:rsidRPr="00994CCD">
        <w:rPr>
          <w:rFonts w:ascii="Times New Roman" w:hAnsi="Times New Roman" w:cs="Times New Roman"/>
          <w:color w:val="000000" w:themeColor="text1"/>
          <w:sz w:val="24"/>
          <w:szCs w:val="24"/>
        </w:rPr>
        <w:t xml:space="preserve"> University, Health Services Vocational School, Department of Pharmacy, 58140 Sivas, Turkey</w:t>
      </w:r>
    </w:p>
    <w:p w:rsidR="003E5B7C" w:rsidRPr="003E5B7C" w:rsidRDefault="003E5B7C" w:rsidP="003E5B7C">
      <w:pPr>
        <w:spacing w:line="360" w:lineRule="auto"/>
        <w:jc w:val="center"/>
        <w:rPr>
          <w:rFonts w:ascii="Times New Roman" w:hAnsi="Times New Roman" w:cs="Times New Roman"/>
          <w:color w:val="000000" w:themeColor="text1"/>
          <w:sz w:val="24"/>
          <w:szCs w:val="24"/>
        </w:rPr>
      </w:pPr>
      <w:r w:rsidRPr="003E5B7C">
        <w:rPr>
          <w:rFonts w:ascii="Times New Roman" w:hAnsi="Times New Roman" w:cs="Times New Roman"/>
          <w:color w:val="000000" w:themeColor="text1"/>
          <w:sz w:val="24"/>
          <w:szCs w:val="24"/>
        </w:rPr>
        <w:t xml:space="preserve">*Corresponding author E-mail address: </w:t>
      </w:r>
      <w:hyperlink r:id="rId7" w:history="1">
        <w:r w:rsidRPr="003E5B7C">
          <w:rPr>
            <w:rFonts w:ascii="Times New Roman" w:hAnsi="Times New Roman" w:cs="Times New Roman"/>
            <w:color w:val="0563C1" w:themeColor="hyperlink"/>
            <w:sz w:val="24"/>
            <w:szCs w:val="24"/>
            <w:u w:val="single"/>
          </w:rPr>
          <w:t>utpalchemiitkgp@yahoo.com</w:t>
        </w:r>
      </w:hyperlink>
      <w:r w:rsidRPr="003E5B7C">
        <w:rPr>
          <w:rFonts w:ascii="Times New Roman" w:hAnsi="Times New Roman" w:cs="Times New Roman"/>
          <w:color w:val="000000" w:themeColor="text1"/>
          <w:sz w:val="24"/>
          <w:szCs w:val="24"/>
        </w:rPr>
        <w:t xml:space="preserve"> </w:t>
      </w:r>
    </w:p>
    <w:p w:rsidR="003E5B7C" w:rsidRDefault="003E5B7C" w:rsidP="003E5B7C">
      <w:pPr>
        <w:rPr>
          <w:rFonts w:ascii="Times New Roman" w:hAnsi="Times New Roman" w:cs="Times New Roman"/>
          <w:b/>
          <w:sz w:val="24"/>
          <w:szCs w:val="24"/>
        </w:rPr>
      </w:pPr>
    </w:p>
    <w:p w:rsidR="0083684A" w:rsidRDefault="003E5B7C" w:rsidP="003E5B7C">
      <w:pPr>
        <w:rPr>
          <w:rFonts w:ascii="Times New Roman" w:hAnsi="Times New Roman" w:cs="Times New Roman"/>
          <w:b/>
          <w:sz w:val="24"/>
          <w:szCs w:val="24"/>
        </w:rPr>
      </w:pPr>
      <w:r>
        <w:rPr>
          <w:rFonts w:ascii="Times New Roman" w:hAnsi="Times New Roman" w:cs="Times New Roman"/>
          <w:b/>
          <w:sz w:val="24"/>
          <w:szCs w:val="24"/>
        </w:rPr>
        <w:t>Supplementary Materials</w:t>
      </w:r>
      <w:r w:rsidR="00896B38">
        <w:rPr>
          <w:rFonts w:ascii="Times New Roman" w:hAnsi="Times New Roman" w:cs="Times New Roman"/>
          <w:b/>
          <w:sz w:val="24"/>
          <w:szCs w:val="24"/>
        </w:rPr>
        <w:tab/>
      </w:r>
    </w:p>
    <w:p w:rsidR="003E5B7C" w:rsidRPr="00897692" w:rsidRDefault="003E5B7C" w:rsidP="003E5B7C">
      <w:pPr>
        <w:rPr>
          <w:rFonts w:ascii="Times New Roman" w:hAnsi="Times New Roman" w:cs="Times New Roman"/>
          <w:b/>
          <w:sz w:val="24"/>
          <w:szCs w:val="24"/>
        </w:rPr>
      </w:pPr>
    </w:p>
    <w:p w:rsidR="00673515" w:rsidRPr="00897692" w:rsidRDefault="00673515">
      <w:pPr>
        <w:rPr>
          <w:rFonts w:ascii="Times New Roman" w:hAnsi="Times New Roman" w:cs="Times New Roman"/>
          <w:sz w:val="24"/>
          <w:szCs w:val="24"/>
        </w:rPr>
      </w:pPr>
      <w:r w:rsidRPr="00897692">
        <w:rPr>
          <w:rFonts w:ascii="Times New Roman" w:hAnsi="Times New Roman" w:cs="Times New Roman"/>
          <w:b/>
          <w:sz w:val="24"/>
          <w:szCs w:val="24"/>
        </w:rPr>
        <w:t xml:space="preserve">Table </w:t>
      </w:r>
      <w:r w:rsidR="0083684A" w:rsidRPr="00897692">
        <w:rPr>
          <w:rFonts w:ascii="Times New Roman" w:hAnsi="Times New Roman" w:cs="Times New Roman"/>
          <w:b/>
          <w:sz w:val="24"/>
          <w:szCs w:val="24"/>
        </w:rPr>
        <w:t>S</w:t>
      </w:r>
      <w:r w:rsidRPr="00897692">
        <w:rPr>
          <w:rFonts w:ascii="Times New Roman" w:hAnsi="Times New Roman" w:cs="Times New Roman"/>
          <w:b/>
          <w:sz w:val="24"/>
          <w:szCs w:val="24"/>
        </w:rPr>
        <w:t>1</w:t>
      </w:r>
      <w:r w:rsidRPr="00897692">
        <w:rPr>
          <w:rFonts w:ascii="Times New Roman" w:hAnsi="Times New Roman" w:cs="Times New Roman"/>
          <w:sz w:val="24"/>
          <w:szCs w:val="24"/>
        </w:rPr>
        <w:t xml:space="preserve">. </w:t>
      </w:r>
      <w:r w:rsidR="00172702" w:rsidRPr="00897692">
        <w:rPr>
          <w:rFonts w:ascii="Times New Roman" w:hAnsi="Times New Roman" w:cs="Times New Roman"/>
          <w:sz w:val="24"/>
          <w:szCs w:val="24"/>
        </w:rPr>
        <w:t xml:space="preserve">Excited state data of dyes made from thirteen donors </w:t>
      </w:r>
      <w:r w:rsidRPr="00897692">
        <w:rPr>
          <w:rFonts w:ascii="Times New Roman" w:hAnsi="Times New Roman" w:cs="Times New Roman"/>
          <w:sz w:val="24"/>
          <w:szCs w:val="24"/>
        </w:rPr>
        <w:fldChar w:fldCharType="begin"/>
      </w:r>
      <w:r w:rsidRPr="00897692">
        <w:rPr>
          <w:rFonts w:ascii="Times New Roman" w:hAnsi="Times New Roman" w:cs="Times New Roman"/>
          <w:sz w:val="24"/>
          <w:szCs w:val="24"/>
        </w:rPr>
        <w:instrText xml:space="preserve"> LINK </w:instrText>
      </w:r>
      <w:r w:rsidR="00994CCD">
        <w:rPr>
          <w:rFonts w:ascii="Times New Roman" w:hAnsi="Times New Roman" w:cs="Times New Roman"/>
          <w:sz w:val="24"/>
          <w:szCs w:val="24"/>
        </w:rPr>
        <w:instrText xml:space="preserve">Excel.Sheet.12 E:\\TCA\\Book1.xlsx Sheet1!R1C2:R14C6 </w:instrText>
      </w:r>
      <w:r w:rsidRPr="00897692">
        <w:rPr>
          <w:rFonts w:ascii="Times New Roman" w:hAnsi="Times New Roman" w:cs="Times New Roman"/>
          <w:sz w:val="24"/>
          <w:szCs w:val="24"/>
        </w:rPr>
        <w:instrText xml:space="preserve">\a \f 5 \h  \* MERGEFORMAT </w:instrText>
      </w:r>
      <w:r w:rsidRPr="00897692">
        <w:rPr>
          <w:rFonts w:ascii="Times New Roman" w:hAnsi="Times New Roman" w:cs="Times New Roman"/>
          <w:sz w:val="24"/>
          <w:szCs w:val="24"/>
        </w:rPr>
        <w:fldChar w:fldCharType="separat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9"/>
        <w:gridCol w:w="143"/>
        <w:gridCol w:w="1132"/>
        <w:gridCol w:w="144"/>
        <w:gridCol w:w="1274"/>
        <w:gridCol w:w="1370"/>
      </w:tblGrid>
      <w:tr w:rsidR="00AB127A" w:rsidRPr="00897692" w:rsidTr="001F065F">
        <w:trPr>
          <w:trHeight w:val="313"/>
        </w:trPr>
        <w:tc>
          <w:tcPr>
            <w:tcW w:w="628" w:type="pct"/>
            <w:tcBorders>
              <w:top w:val="single" w:sz="4" w:space="0" w:color="auto"/>
              <w:bottom w:val="single" w:sz="12" w:space="0" w:color="auto"/>
            </w:tcBorders>
          </w:tcPr>
          <w:p w:rsidR="000E43AF" w:rsidRPr="00FF0BA9" w:rsidRDefault="00500366">
            <w:pPr>
              <w:rPr>
                <w:rFonts w:ascii="Times New Roman" w:hAnsi="Times New Roman" w:cs="Times New Roman"/>
                <w:b/>
                <w:sz w:val="24"/>
                <w:szCs w:val="24"/>
              </w:rPr>
            </w:pPr>
            <w:r w:rsidRPr="00FF0BA9">
              <w:rPr>
                <w:rFonts w:ascii="Times New Roman" w:hAnsi="Times New Roman" w:cs="Times New Roman"/>
                <w:b/>
                <w:sz w:val="24"/>
                <w:szCs w:val="24"/>
              </w:rPr>
              <w:t>DONOR</w:t>
            </w:r>
            <w:r w:rsidR="000E43AF" w:rsidRPr="00FF0BA9">
              <w:rPr>
                <w:rFonts w:ascii="Times New Roman" w:hAnsi="Times New Roman" w:cs="Times New Roman"/>
                <w:b/>
                <w:sz w:val="24"/>
                <w:szCs w:val="24"/>
              </w:rPr>
              <w:t xml:space="preserve"> No. </w:t>
            </w:r>
          </w:p>
        </w:tc>
        <w:tc>
          <w:tcPr>
            <w:tcW w:w="2121" w:type="pct"/>
            <w:tcBorders>
              <w:top w:val="single" w:sz="4" w:space="0" w:color="auto"/>
              <w:bottom w:val="single" w:sz="12" w:space="0" w:color="auto"/>
            </w:tcBorders>
            <w:noWrap/>
            <w:hideMark/>
          </w:tcPr>
          <w:p w:rsidR="000E43AF" w:rsidRPr="00FF0BA9" w:rsidRDefault="000E43AF">
            <w:pPr>
              <w:rPr>
                <w:rFonts w:ascii="Times New Roman" w:hAnsi="Times New Roman" w:cs="Times New Roman"/>
                <w:b/>
                <w:sz w:val="24"/>
                <w:szCs w:val="24"/>
              </w:rPr>
            </w:pPr>
            <w:r w:rsidRPr="00FF0BA9">
              <w:rPr>
                <w:rFonts w:ascii="Times New Roman" w:hAnsi="Times New Roman" w:cs="Times New Roman"/>
                <w:b/>
                <w:sz w:val="24"/>
                <w:szCs w:val="24"/>
              </w:rPr>
              <w:t>Donor</w:t>
            </w:r>
          </w:p>
        </w:tc>
        <w:tc>
          <w:tcPr>
            <w:tcW w:w="706" w:type="pct"/>
            <w:gridSpan w:val="2"/>
            <w:tcBorders>
              <w:top w:val="single" w:sz="4" w:space="0" w:color="auto"/>
              <w:bottom w:val="single" w:sz="12" w:space="0" w:color="auto"/>
            </w:tcBorders>
            <w:noWrap/>
            <w:hideMark/>
          </w:tcPr>
          <w:p w:rsidR="000E43AF" w:rsidRPr="00FF0BA9" w:rsidRDefault="000E43AF">
            <w:pPr>
              <w:rPr>
                <w:rFonts w:ascii="Times New Roman" w:hAnsi="Times New Roman" w:cs="Times New Roman"/>
                <w:b/>
                <w:sz w:val="24"/>
                <w:szCs w:val="24"/>
              </w:rPr>
            </w:pPr>
            <w:r w:rsidRPr="00FF0BA9">
              <w:rPr>
                <w:rFonts w:ascii="Times New Roman" w:hAnsi="Times New Roman" w:cs="Times New Roman"/>
                <w:b/>
                <w:sz w:val="24"/>
                <w:szCs w:val="24"/>
              </w:rPr>
              <w:t>Excitation energy (eV)</w:t>
            </w:r>
          </w:p>
        </w:tc>
        <w:tc>
          <w:tcPr>
            <w:tcW w:w="786" w:type="pct"/>
            <w:gridSpan w:val="2"/>
            <w:tcBorders>
              <w:top w:val="single" w:sz="4" w:space="0" w:color="auto"/>
              <w:bottom w:val="single" w:sz="12" w:space="0" w:color="auto"/>
            </w:tcBorders>
            <w:noWrap/>
            <w:hideMark/>
          </w:tcPr>
          <w:p w:rsidR="000E43AF" w:rsidRPr="00FF0BA9" w:rsidRDefault="001F065F" w:rsidP="00673515">
            <w:pPr>
              <w:rPr>
                <w:rFonts w:ascii="Times New Roman" w:hAnsi="Times New Roman" w:cs="Times New Roman"/>
                <w:b/>
                <w:sz w:val="24"/>
                <w:szCs w:val="24"/>
              </w:rPr>
            </w:pPr>
            <w:r>
              <w:rPr>
                <w:rFonts w:ascii="Times New Roman" w:hAnsi="Times New Roman" w:cs="Times New Roman"/>
                <w:b/>
                <w:sz w:val="24"/>
                <w:szCs w:val="24"/>
              </w:rPr>
              <w:t>W</w:t>
            </w:r>
            <w:r w:rsidR="000E43AF" w:rsidRPr="00FF0BA9">
              <w:rPr>
                <w:rFonts w:ascii="Times New Roman" w:hAnsi="Times New Roman" w:cs="Times New Roman"/>
                <w:b/>
                <w:sz w:val="24"/>
                <w:szCs w:val="24"/>
              </w:rPr>
              <w:t xml:space="preserve">avelength </w:t>
            </w:r>
            <m:oMath>
              <m:r>
                <m:rPr>
                  <m:sty m:val="p"/>
                </m:rPr>
                <w:rPr>
                  <w:rFonts w:ascii="Cambria Math" w:hAnsi="Cambria Math" w:cs="Times New Roman"/>
                  <w:sz w:val="24"/>
                  <w:szCs w:val="24"/>
                </w:rPr>
                <m:t>(λ)</m:t>
              </m:r>
            </m:oMath>
            <w:r w:rsidR="000E43AF" w:rsidRPr="00FF0BA9">
              <w:rPr>
                <w:rFonts w:ascii="Times New Roman" w:eastAsiaTheme="minorEastAsia" w:hAnsi="Times New Roman" w:cs="Times New Roman"/>
                <w:b/>
                <w:sz w:val="24"/>
                <w:szCs w:val="24"/>
              </w:rPr>
              <w:t xml:space="preserve"> (nm)</w:t>
            </w:r>
          </w:p>
        </w:tc>
        <w:tc>
          <w:tcPr>
            <w:tcW w:w="759" w:type="pct"/>
            <w:tcBorders>
              <w:top w:val="single" w:sz="4" w:space="0" w:color="auto"/>
              <w:bottom w:val="single" w:sz="12" w:space="0" w:color="auto"/>
            </w:tcBorders>
            <w:noWrap/>
            <w:hideMark/>
          </w:tcPr>
          <w:p w:rsidR="000E43AF" w:rsidRPr="00FF0BA9" w:rsidRDefault="000E43AF" w:rsidP="00673515">
            <w:pPr>
              <w:rPr>
                <w:rFonts w:ascii="Times New Roman" w:hAnsi="Times New Roman" w:cs="Times New Roman"/>
                <w:b/>
                <w:sz w:val="24"/>
                <w:szCs w:val="24"/>
              </w:rPr>
            </w:pPr>
            <w:r w:rsidRPr="00FF0BA9">
              <w:rPr>
                <w:rFonts w:ascii="Times New Roman" w:hAnsi="Times New Roman" w:cs="Times New Roman"/>
                <w:b/>
                <w:sz w:val="24"/>
                <w:szCs w:val="24"/>
              </w:rPr>
              <w:t>Oscillator strength</w:t>
            </w:r>
          </w:p>
        </w:tc>
      </w:tr>
      <w:tr w:rsidR="00AB127A" w:rsidRPr="00897692" w:rsidTr="001F065F">
        <w:trPr>
          <w:trHeight w:val="313"/>
        </w:trPr>
        <w:tc>
          <w:tcPr>
            <w:tcW w:w="628" w:type="pct"/>
            <w:tcBorders>
              <w:top w:val="single" w:sz="12" w:space="0" w:color="auto"/>
            </w:tcBorders>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w:t>
            </w:r>
          </w:p>
        </w:tc>
        <w:tc>
          <w:tcPr>
            <w:tcW w:w="2200" w:type="pct"/>
            <w:gridSpan w:val="2"/>
            <w:tcBorders>
              <w:top w:val="single" w:sz="12" w:space="0" w:color="auto"/>
            </w:tcBorders>
            <w:noWrap/>
            <w:hideMark/>
          </w:tcPr>
          <w:p w:rsidR="000E43AF" w:rsidRPr="00897692" w:rsidRDefault="000E43AF" w:rsidP="00673515">
            <w:pPr>
              <w:rPr>
                <w:rFonts w:ascii="Times New Roman" w:hAnsi="Times New Roman" w:cs="Times New Roman"/>
                <w:sz w:val="24"/>
                <w:szCs w:val="24"/>
              </w:rPr>
            </w:pPr>
            <w:proofErr w:type="spellStart"/>
            <w:r w:rsidRPr="00897692">
              <w:rPr>
                <w:rFonts w:ascii="Times New Roman" w:hAnsi="Times New Roman" w:cs="Times New Roman"/>
                <w:sz w:val="24"/>
                <w:szCs w:val="24"/>
              </w:rPr>
              <w:t>Phenoxazine</w:t>
            </w:r>
            <w:proofErr w:type="spellEnd"/>
            <w:r w:rsidRPr="00897692">
              <w:rPr>
                <w:rFonts w:ascii="Times New Roman" w:hAnsi="Times New Roman" w:cs="Times New Roman"/>
                <w:sz w:val="24"/>
                <w:szCs w:val="24"/>
              </w:rPr>
              <w:t xml:space="preserv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energyfuels.1c02955","ISSN":"0887-0624","author":[{"dropping-particle":"","family":"Mei","given":"Shu","non-dropping-particle":"","parse-names":false,"suffix":""},{"dropping-particle":"","family":"Shao","given":"Wu","non-dropping-particle":"","parse-names":false,"suffix":""},{"dropping-particle":"","family":"Huang","given":"Shucheng","non-dropping-particle":"","parse-names":false,"suffix":""},{"dropping-particle":"","family":"Kong","given":"Xiangfei","non-dropping-particle":"","parse-names":false,"suffix":""},{"dropping-particle":"","family":"Hu","given":"Zhenguang","non-dropping-particle":"","parse-names":false,"suffix":""},{"dropping-particle":"","family":"Yang","given":"Miao","non-dropping-particle":"","parse-names":false,"suffix":""},{"dropping-particle":"","family":"Wu","given":"Wenjun","non-dropping-particle":"","parse-names":false,"suffix":""},{"dropping-particle":"","family":"Tan","given":"Haijun","non-dropping-particle":"","parse-names":false,"suffix":""}],"container-title":"Energy &amp; Fuels","id":"ITEM-1","issue":"23","issued":{"date-parts":[["2021","12","2"]]},"note":"doi: 10.1021/acs.energyfuels.1c02955","page":"19748-19755","publisher":"American Chemical Society","title":"Novel D–A−π–A Organic Dyes with Phenoxazine as a Donor Unit for Dye-Sensitized Solar Cells: The Effect of an Ethynyl Group on Performance","type":"article-journal","volume":"35"},"uris":["http://www.mendeley.com/documents/?uuid=2286ce18-043d-49de-8a20-e47d52000950"]}],"mendeley":{"formattedCitation":"[1]","plainTextFormattedCitation":"[1]","previouslyFormattedCitation":"[1]"},"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[1]</w:t>
            </w:r>
            <w:r w:rsidRPr="00897692">
              <w:rPr>
                <w:rFonts w:ascii="Times New Roman" w:hAnsi="Times New Roman" w:cs="Times New Roman"/>
                <w:sz w:val="24"/>
                <w:szCs w:val="24"/>
              </w:rPr>
              <w:fldChar w:fldCharType="end"/>
            </w:r>
          </w:p>
        </w:tc>
        <w:tc>
          <w:tcPr>
            <w:tcW w:w="707" w:type="pct"/>
            <w:gridSpan w:val="2"/>
            <w:tcBorders>
              <w:top w:val="single" w:sz="12"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2.186</w:t>
            </w:r>
          </w:p>
        </w:tc>
        <w:tc>
          <w:tcPr>
            <w:tcW w:w="706" w:type="pct"/>
            <w:tcBorders>
              <w:top w:val="single" w:sz="12"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567.252</w:t>
            </w:r>
          </w:p>
        </w:tc>
        <w:tc>
          <w:tcPr>
            <w:tcW w:w="759" w:type="pct"/>
            <w:tcBorders>
              <w:top w:val="single" w:sz="12"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0.594</w:t>
            </w:r>
          </w:p>
        </w:tc>
      </w:tr>
      <w:tr w:rsidR="00AB127A" w:rsidRPr="00897692" w:rsidTr="001F065F">
        <w:trPr>
          <w:trHeight w:val="313"/>
        </w:trPr>
        <w:tc>
          <w:tcPr>
            <w:tcW w:w="628" w:type="pct"/>
          </w:tcPr>
          <w:p w:rsidR="000E43AF" w:rsidRPr="00897692" w:rsidRDefault="000E43AF" w:rsidP="00172702">
            <w:pPr>
              <w:rPr>
                <w:rFonts w:ascii="Times New Roman" w:hAnsi="Times New Roman" w:cs="Times New Roman"/>
                <w:sz w:val="24"/>
                <w:szCs w:val="24"/>
              </w:rPr>
            </w:pPr>
            <w:r w:rsidRPr="00897692">
              <w:rPr>
                <w:rFonts w:ascii="Times New Roman" w:hAnsi="Times New Roman" w:cs="Times New Roman"/>
                <w:sz w:val="24"/>
                <w:szCs w:val="24"/>
              </w:rPr>
              <w:t>2.</w:t>
            </w:r>
          </w:p>
        </w:tc>
        <w:tc>
          <w:tcPr>
            <w:tcW w:w="2200" w:type="pct"/>
            <w:gridSpan w:val="2"/>
            <w:noWrap/>
            <w:hideMark/>
          </w:tcPr>
          <w:p w:rsidR="000E43AF" w:rsidRPr="00897692" w:rsidRDefault="000E43AF" w:rsidP="00172702">
            <w:pPr>
              <w:rPr>
                <w:rFonts w:ascii="Times New Roman" w:hAnsi="Times New Roman" w:cs="Times New Roman"/>
                <w:sz w:val="24"/>
                <w:szCs w:val="24"/>
              </w:rPr>
            </w:pPr>
            <w:r w:rsidRPr="00897692">
              <w:rPr>
                <w:rFonts w:ascii="Times New Roman" w:hAnsi="Times New Roman" w:cs="Times New Roman"/>
                <w:sz w:val="24"/>
                <w:szCs w:val="24"/>
              </w:rPr>
              <w:t>3-oxo-[1,2,4]-</w:t>
            </w:r>
            <w:proofErr w:type="spellStart"/>
            <w:r w:rsidRPr="00897692">
              <w:rPr>
                <w:rFonts w:ascii="Times New Roman" w:hAnsi="Times New Roman" w:cs="Times New Roman"/>
                <w:sz w:val="24"/>
                <w:szCs w:val="24"/>
              </w:rPr>
              <w:t>triazolo</w:t>
            </w:r>
            <w:proofErr w:type="spellEnd"/>
            <w:r w:rsidRPr="00897692">
              <w:rPr>
                <w:rFonts w:ascii="Times New Roman" w:hAnsi="Times New Roman" w:cs="Times New Roman"/>
                <w:sz w:val="24"/>
                <w:szCs w:val="24"/>
              </w:rPr>
              <w:t>[3,4-a]</w:t>
            </w:r>
            <w:proofErr w:type="spellStart"/>
            <w:r w:rsidRPr="00897692">
              <w:rPr>
                <w:rFonts w:ascii="Times New Roman" w:hAnsi="Times New Roman" w:cs="Times New Roman"/>
                <w:sz w:val="24"/>
                <w:szCs w:val="24"/>
              </w:rPr>
              <w:t>isoquinoline</w:t>
            </w:r>
            <w:proofErr w:type="spellEnd"/>
            <w:r w:rsidRPr="00897692">
              <w:rPr>
                <w:rFonts w:ascii="Times New Roman" w:hAnsi="Times New Roman" w:cs="Times New Roman"/>
                <w:sz w:val="24"/>
                <w:szCs w:val="24"/>
              </w:rPr>
              <w:t xml:space="preserv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[2]</w:t>
            </w:r>
            <w:r w:rsidRPr="00897692">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2.829</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438.277</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1.167</w:t>
            </w:r>
          </w:p>
        </w:tc>
      </w:tr>
      <w:tr w:rsidR="00AB127A" w:rsidRPr="00897692" w:rsidTr="001F065F">
        <w:trPr>
          <w:trHeight w:val="313"/>
        </w:trPr>
        <w:tc>
          <w:tcPr>
            <w:tcW w:w="628" w:type="pct"/>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3.</w:t>
            </w:r>
          </w:p>
        </w:tc>
        <w:tc>
          <w:tcPr>
            <w:tcW w:w="2200" w:type="pct"/>
            <w:gridSpan w:val="2"/>
            <w:noWrap/>
            <w:hideMark/>
          </w:tcPr>
          <w:p w:rsidR="000E43AF" w:rsidRPr="00897692" w:rsidRDefault="000E43AF" w:rsidP="00604A9A">
            <w:pPr>
              <w:rPr>
                <w:rFonts w:ascii="Times New Roman" w:hAnsi="Times New Roman" w:cs="Times New Roman"/>
                <w:sz w:val="24"/>
                <w:szCs w:val="24"/>
              </w:rPr>
            </w:pPr>
            <w:r w:rsidRPr="00897692">
              <w:rPr>
                <w:rFonts w:ascii="Times New Roman" w:hAnsi="Times New Roman" w:cs="Times New Roman"/>
                <w:sz w:val="24"/>
                <w:szCs w:val="24"/>
              </w:rPr>
              <w:t>7,7,13,13-tetramethyl-8,9,12,13-tetrahydro-2H,5H,7H,11Hpyrano[2′,3′:4,5]pyrano[2,3-f]pyrido[3,2,1-ij]quinoline-2,5-dione</w:t>
            </w:r>
            <w:r w:rsidR="00604A9A">
              <w:rPr>
                <w:rFonts w:ascii="Times New Roman" w:hAnsi="Times New Roman" w:cs="Times New Roman"/>
                <w:sz w:val="24"/>
                <w:szCs w:val="24"/>
              </w:rPr>
              <w:t xml:space="preserve"> (Donor</w:t>
            </w:r>
            <w:r w:rsidR="00604A9A" w:rsidRPr="00897692">
              <w:rPr>
                <w:rFonts w:ascii="Times New Roman" w:hAnsi="Times New Roman" w:cs="Times New Roman"/>
                <w:sz w:val="24"/>
                <w:szCs w:val="24"/>
              </w:rPr>
              <w:t xml:space="preserve"> N1)</w:t>
            </w:r>
            <w:r w:rsidRPr="00897692">
              <w:rPr>
                <w:rFonts w:ascii="Times New Roman" w:hAnsi="Times New Roman" w:cs="Times New Roman"/>
                <w:sz w:val="24"/>
                <w:szCs w:val="24"/>
              </w:rPr>
              <w:t xml:space="preserv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[2]</w:t>
            </w:r>
            <w:r w:rsidRPr="00897692">
              <w:rPr>
                <w:rFonts w:ascii="Times New Roman" w:hAnsi="Times New Roman" w:cs="Times New Roman"/>
                <w:sz w:val="24"/>
                <w:szCs w:val="24"/>
              </w:rPr>
              <w:fldChar w:fldCharType="end"/>
            </w:r>
            <w:r w:rsidR="006C663C">
              <w:rPr>
                <w:rFonts w:ascii="Times New Roman" w:hAnsi="Times New Roman" w:cs="Times New Roman"/>
                <w:sz w:val="24"/>
                <w:szCs w:val="24"/>
              </w:rPr>
              <w:t xml:space="preserve"> </w:t>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2.357</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526.092</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1.709</w:t>
            </w:r>
          </w:p>
        </w:tc>
      </w:tr>
      <w:tr w:rsidR="00AB127A" w:rsidRPr="00897692" w:rsidTr="001F065F">
        <w:trPr>
          <w:trHeight w:val="313"/>
        </w:trPr>
        <w:tc>
          <w:tcPr>
            <w:tcW w:w="628" w:type="pct"/>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4.</w:t>
            </w:r>
          </w:p>
        </w:tc>
        <w:tc>
          <w:tcPr>
            <w:tcW w:w="2200" w:type="pct"/>
            <w:gridSpan w:val="2"/>
            <w:noWrap/>
            <w:hideMark/>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 xml:space="preserve">9-ethyl-9H-pyreno[4,5-d]imidazole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[2]</w:t>
            </w:r>
            <w:r w:rsidRPr="00897692">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2.329</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532.258</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0.666</w:t>
            </w:r>
          </w:p>
        </w:tc>
      </w:tr>
      <w:tr w:rsidR="00AB127A" w:rsidRPr="00897692" w:rsidTr="001F065F">
        <w:trPr>
          <w:trHeight w:val="313"/>
        </w:trPr>
        <w:tc>
          <w:tcPr>
            <w:tcW w:w="628" w:type="pct"/>
          </w:tcPr>
          <w:p w:rsidR="000E43AF" w:rsidRPr="00897692" w:rsidRDefault="000E43AF">
            <w:pPr>
              <w:rPr>
                <w:rStyle w:val="fontstyle01"/>
                <w:rFonts w:ascii="Times New Roman" w:hAnsi="Times New Roman" w:cs="Times New Roman"/>
                <w:sz w:val="24"/>
                <w:szCs w:val="24"/>
              </w:rPr>
            </w:pPr>
            <w:r w:rsidRPr="00897692">
              <w:rPr>
                <w:rStyle w:val="fontstyle01"/>
                <w:rFonts w:ascii="Times New Roman" w:hAnsi="Times New Roman" w:cs="Times New Roman"/>
                <w:sz w:val="24"/>
                <w:szCs w:val="24"/>
              </w:rPr>
              <w:t>5.</w:t>
            </w:r>
          </w:p>
        </w:tc>
        <w:tc>
          <w:tcPr>
            <w:tcW w:w="2200" w:type="pct"/>
            <w:gridSpan w:val="2"/>
            <w:noWrap/>
            <w:hideMark/>
          </w:tcPr>
          <w:p w:rsidR="000E43AF" w:rsidRPr="00897692" w:rsidRDefault="00E1267B">
            <w:pPr>
              <w:rPr>
                <w:rFonts w:ascii="Times New Roman" w:hAnsi="Times New Roman" w:cs="Times New Roman"/>
                <w:sz w:val="24"/>
                <w:szCs w:val="24"/>
              </w:rPr>
            </w:pPr>
            <w:r w:rsidRPr="00897692">
              <w:rPr>
                <w:rStyle w:val="fontstyle01"/>
                <w:rFonts w:ascii="Times New Roman" w:hAnsi="Times New Roman" w:cs="Times New Roman"/>
                <w:sz w:val="24"/>
                <w:szCs w:val="24"/>
              </w:rPr>
              <w:t>9-bis(4-methoxyphenyl)</w:t>
            </w:r>
            <w:proofErr w:type="spellStart"/>
            <w:r w:rsidRPr="00897692">
              <w:rPr>
                <w:rStyle w:val="fontstyle01"/>
                <w:rFonts w:ascii="Times New Roman" w:hAnsi="Times New Roman" w:cs="Times New Roman"/>
                <w:sz w:val="24"/>
                <w:szCs w:val="24"/>
              </w:rPr>
              <w:t>indolizino</w:t>
            </w:r>
            <w:proofErr w:type="spellEnd"/>
            <w:r w:rsidRPr="00897692">
              <w:rPr>
                <w:rStyle w:val="fontstyle01"/>
                <w:rFonts w:ascii="Times New Roman" w:hAnsi="Times New Roman" w:cs="Times New Roman"/>
                <w:sz w:val="24"/>
                <w:szCs w:val="24"/>
              </w:rPr>
              <w:t>[6,5,4,3-ija]</w:t>
            </w:r>
            <w:proofErr w:type="spellStart"/>
            <w:r w:rsidRPr="00897692">
              <w:rPr>
                <w:rStyle w:val="fontstyle01"/>
                <w:rFonts w:ascii="Times New Roman" w:hAnsi="Times New Roman" w:cs="Times New Roman"/>
                <w:sz w:val="24"/>
                <w:szCs w:val="24"/>
              </w:rPr>
              <w:t>quinoline</w:t>
            </w:r>
            <w:proofErr w:type="spellEnd"/>
            <w:r w:rsidRPr="00897692">
              <w:rPr>
                <w:rStyle w:val="fontstyle01"/>
                <w:rFonts w:ascii="Times New Roman" w:hAnsi="Times New Roman" w:cs="Times New Roman"/>
                <w:sz w:val="24"/>
                <w:szCs w:val="24"/>
              </w:rPr>
              <w:t xml:space="preserve"> (</w:t>
            </w:r>
            <w:proofErr w:type="spellStart"/>
            <w:r w:rsidRPr="00897692">
              <w:rPr>
                <w:rStyle w:val="fontstyle01"/>
                <w:rFonts w:ascii="Times New Roman" w:hAnsi="Times New Roman" w:cs="Times New Roman"/>
                <w:sz w:val="24"/>
                <w:szCs w:val="24"/>
              </w:rPr>
              <w:t>ullazine</w:t>
            </w:r>
            <w:proofErr w:type="spellEnd"/>
            <w:r w:rsidRPr="00897692">
              <w:rPr>
                <w:rStyle w:val="fontstyle01"/>
                <w:rFonts w:ascii="Times New Roman" w:hAnsi="Times New Roman" w:cs="Times New Roman"/>
                <w:sz w:val="24"/>
                <w:szCs w:val="24"/>
              </w:rPr>
              <w:t>)</w:t>
            </w:r>
            <w:r w:rsidR="000E43AF" w:rsidRPr="00897692">
              <w:rPr>
                <w:rStyle w:val="fontstyle01"/>
                <w:rFonts w:ascii="Times New Roman" w:hAnsi="Times New Roman" w:cs="Times New Roman"/>
                <w:sz w:val="24"/>
                <w:szCs w:val="24"/>
              </w:rPr>
              <w:t xml:space="preserve"> </w:t>
            </w:r>
            <w:r w:rsidR="000E43AF" w:rsidRPr="00897692">
              <w:rPr>
                <w:rStyle w:val="fontstyle01"/>
                <w:rFonts w:ascii="Times New Roman" w:hAnsi="Times New Roman" w:cs="Times New Roman"/>
                <w:sz w:val="24"/>
                <w:szCs w:val="24"/>
              </w:rPr>
              <w:fldChar w:fldCharType="begin" w:fldLock="1"/>
            </w:r>
            <w:r w:rsidR="000E43AF" w:rsidRPr="00897692">
              <w:rPr>
                <w:rStyle w:val="fontstyle01"/>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000E43AF" w:rsidRPr="00897692">
              <w:rPr>
                <w:rStyle w:val="fontstyle01"/>
                <w:rFonts w:ascii="Times New Roman" w:hAnsi="Times New Roman" w:cs="Times New Roman"/>
                <w:sz w:val="24"/>
                <w:szCs w:val="24"/>
              </w:rPr>
              <w:fldChar w:fldCharType="separate"/>
            </w:r>
            <w:r w:rsidR="000E43AF" w:rsidRPr="00897692">
              <w:rPr>
                <w:rStyle w:val="fontstyle01"/>
                <w:rFonts w:ascii="Times New Roman" w:hAnsi="Times New Roman" w:cs="Times New Roman"/>
                <w:noProof/>
                <w:sz w:val="24"/>
                <w:szCs w:val="24"/>
              </w:rPr>
              <w:t>[2]</w:t>
            </w:r>
            <w:r w:rsidR="000E43AF" w:rsidRPr="00897692">
              <w:rPr>
                <w:rStyle w:val="fontstyle01"/>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2.066</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600.146</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0.443</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6.</w:t>
            </w:r>
          </w:p>
        </w:tc>
        <w:tc>
          <w:tcPr>
            <w:tcW w:w="2200"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N-phenyl-</w:t>
            </w:r>
            <w:proofErr w:type="spellStart"/>
            <w:r w:rsidRPr="00897692">
              <w:rPr>
                <w:rFonts w:ascii="Times New Roman" w:hAnsi="Times New Roman" w:cs="Times New Roman"/>
                <w:sz w:val="24"/>
                <w:szCs w:val="24"/>
              </w:rPr>
              <w:t>carbazole</w:t>
            </w:r>
            <w:proofErr w:type="spellEnd"/>
            <w:r w:rsidRPr="00897692">
              <w:rPr>
                <w:rFonts w:ascii="Times New Roman" w:hAnsi="Times New Roman" w:cs="Times New Roman"/>
                <w:sz w:val="24"/>
                <w:szCs w:val="24"/>
              </w:rPr>
              <w:t xml:space="preserve"> </w:t>
            </w:r>
            <w:r w:rsidRPr="00897692">
              <w:rPr>
                <w:rFonts w:ascii="Times New Roman" w:hAnsi="Times New Roman" w:cs="Times New Roman"/>
                <w:sz w:val="24"/>
                <w:szCs w:val="24"/>
              </w:rPr>
              <w:fldChar w:fldCharType="begin" w:fldLock="1"/>
            </w:r>
            <w:r w:rsidR="000113AA" w:rsidRPr="00897692">
              <w:rPr>
                <w:rFonts w:ascii="Times New Roman" w:hAnsi="Times New Roman" w:cs="Times New Roman"/>
                <w:sz w:val="24"/>
                <w:szCs w:val="24"/>
              </w:rPr>
              <w:instrText>ADDIN CSL_CITATION {"citationItems":[{"id":"ITEM-1","itemData":{"DOI":"10.1021/la4047808","ISSN":"0743-7463","author":[{"dropping-particle":"","family":"Murakami","given":"Takurou N","non-dropping-particle":"","parse-names":false,"suffix":""},{"dropping-particle":"","family":"Koumura","given":"Nagatoshi","non-dropping-particle":"","parse-names":false,"suffix":""},{"dropping-particle":"","family":"Kimura","given":"Mutsumi","non-dropping-particle":"","parse-names":false,"suffix":""},{"dropping-particle":"","family":"Mori","given":"Shogo","non-dropping-particle":"","parse-names":false,"suffix":""}],"container-title":"Langmuir","id":"ITEM-1","issue":"8","issued":{"date-parts":[["2014","3","4"]]},"note":"doi: 10.1021/la4047808","page":"2274-2279","publisher":"American Chemical Society","title":"Structural Effect of Donor in Organic Dye on Recombination in Dye-Sensitized Solar Cells with Cobalt Complex Electrolyte","type":"article-journal","volume":"30"},"uris":["http://www.mendeley.com/documents/?uuid=2c279e11-3d09-4cdf-af83-542f57221882"]}],"mendeley":{"formattedCitation":"[3]","plainTextFormattedCitation":"[3]","previouslyFormattedCitation":"[3]"},"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[3]</w:t>
            </w:r>
            <w:r w:rsidRPr="00897692">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2.527</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490.599</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0.489</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7.</w:t>
            </w:r>
          </w:p>
        </w:tc>
        <w:tc>
          <w:tcPr>
            <w:tcW w:w="2200" w:type="pct"/>
            <w:gridSpan w:val="2"/>
            <w:noWrap/>
            <w:hideMark/>
          </w:tcPr>
          <w:p w:rsidR="000E43AF" w:rsidRPr="00897692" w:rsidRDefault="000E43AF" w:rsidP="00673515">
            <w:pPr>
              <w:rPr>
                <w:rFonts w:ascii="Times New Roman" w:hAnsi="Times New Roman" w:cs="Times New Roman"/>
                <w:sz w:val="24"/>
                <w:szCs w:val="24"/>
              </w:rPr>
            </w:pPr>
            <w:proofErr w:type="spellStart"/>
            <w:r w:rsidRPr="00897692">
              <w:rPr>
                <w:rFonts w:ascii="Times New Roman" w:hAnsi="Times New Roman" w:cs="Times New Roman"/>
                <w:sz w:val="24"/>
                <w:szCs w:val="24"/>
              </w:rPr>
              <w:t>Piperdine</w:t>
            </w:r>
            <w:proofErr w:type="spellEnd"/>
            <w:r w:rsidRPr="00897692">
              <w:rPr>
                <w:rFonts w:ascii="Times New Roman" w:hAnsi="Times New Roman" w:cs="Times New Roman"/>
                <w:sz w:val="24"/>
                <w:szCs w:val="24"/>
              </w:rPr>
              <w:t xml:space="preserve">-phenyl </w:t>
            </w:r>
            <w:r w:rsidR="00604A9A">
              <w:rPr>
                <w:rFonts w:ascii="Times New Roman" w:hAnsi="Times New Roman" w:cs="Times New Roman"/>
                <w:sz w:val="24"/>
                <w:szCs w:val="24"/>
              </w:rPr>
              <w:fldChar w:fldCharType="begin" w:fldLock="1"/>
            </w:r>
            <w:r w:rsidR="00604A9A">
              <w:rPr>
                <w:rFonts w:ascii="Times New Roman" w:hAnsi="Times New Roman" w:cs="Times New Roman"/>
                <w:sz w:val="24"/>
                <w:szCs w:val="24"/>
              </w:rPr>
              <w:instrText>ADDIN CSL_CITATION {"citationItems":[{"id":"ITEM-1","itemData":{"DOI":"10.1039/D0NJ00723D","ISSN":"1144-0546","abstract":"The electron-donating strengths of donor (D) moieties in thirteen donor–π–acceptor systems (D1–π–A to D13–π–A wherein –π– and A represent butadiene and cyanoacrylic acid units, respectively) have been studied using B3LYP/cc-pVDZ level density functional theory (DFT) calculations. The selected D moieties are encountered as a part of an organic sensitizer molecule in dye-sensitized solar cell (DSSC) applications. When the D moiety is joined with π–A, a certain amount of electron donation from D to A occurs leading to an increase in electron density at the A site of D–π–A compared to the A site of π–A. This electron reorganization is quantified in terms of a change in molecular electrostatic potential (MESP) minimum (ΔVmA) at the acceptor site, the CN group of the cyanoacrylic acid. The ΔVmA is always negative, in the range of −11.0 to −2.6 kcal mol−1 which provides a quick assessment of the rank order of the electron-donating nature of the D moieties in the ground state of D–π–A. The optical and photovoltaic properties of D and D–π–A systems are also determined at the TD-CAM-B3LYP/cc-pVDZ//B3LYP/cc-pVDZ level. An absorption red shift (Δλmax) in the range of 81–242 nm is observed when D moieties change to D–π–A systems. The ground state property ΔVmA showed a strong linear correlation with the excited state property Δλmax. Furthermore, ΔVmA is found to be proportional to the open-circuit voltage (VOC). The resemblance of highest occupied molecular orbital (HOMO) and lowest unoccupied molecular orbital (LUMO) energies of the D–π–A system with the respective energies of donor and π–A systems shows that the donor tunes the HOMO, while π–A tunes the LUMO. Among the thirteen D–π–A systems, N,N-dialkylaniline, and julolidine are rated as the best donors for the photovoltaic applications. This study shows that the MESP based assessment of the donating strength of donor systems offers a powerful rational design strategy for the development of efficient dyes for DSSC applications.","author":[{"dropping-particle":"V","family":"Divya","given":"Velayudhan","non-dropping-particle":"","parse-names":false,"suffix":""},{"dropping-particle":"","family":"Suresh","given":"Cherumuttathu H","non-dropping-particle":"","parse-names":false,"suffix":""}],"container-title":"New Journal of Chemistry","id":"ITEM-1","issue":"17","issued":{"date-parts":[["2020"]]},"page":"7200-7209","publisher":"The Royal Society of Chemistry","title":"Density functional theory study on the donating strength of donor systems in dye-sensitized solar cells","type":"article-journal","volume":"44"},"uris":["http://www.mendeley.com/documents/?uuid=6c32e0d8-ce63-4e41-be43-19666eb03086"]}],"mendeley":{"formattedCitation":"[4]","plainTextFormattedCitation":"[4]","previouslyFormattedCitation":"[4]"},"properties":{"noteIndex":0},"schema":"https://github.com/citation-style-language/schema/raw/master/csl-citation.json"}</w:instrText>
            </w:r>
            <w:r w:rsidR="00604A9A">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[4]</w:t>
            </w:r>
            <w:r w:rsidR="00604A9A">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2.492</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497.589</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1.053</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8.</w:t>
            </w:r>
          </w:p>
        </w:tc>
        <w:tc>
          <w:tcPr>
            <w:tcW w:w="2200" w:type="pct"/>
            <w:gridSpan w:val="2"/>
            <w:noWrap/>
            <w:hideMark/>
          </w:tcPr>
          <w:p w:rsidR="000E43AF" w:rsidRPr="00897692" w:rsidRDefault="000E43AF" w:rsidP="00673515">
            <w:pPr>
              <w:rPr>
                <w:rFonts w:ascii="Times New Roman" w:hAnsi="Times New Roman" w:cs="Times New Roman"/>
                <w:sz w:val="24"/>
                <w:szCs w:val="24"/>
              </w:rPr>
            </w:pPr>
            <w:proofErr w:type="spellStart"/>
            <w:r w:rsidRPr="00897692">
              <w:rPr>
                <w:rFonts w:ascii="Times New Roman" w:hAnsi="Times New Roman" w:cs="Times New Roman"/>
                <w:sz w:val="24"/>
                <w:szCs w:val="24"/>
              </w:rPr>
              <w:t>Julolidine</w:t>
            </w:r>
            <w:proofErr w:type="spellEnd"/>
            <w:r w:rsidR="00604A9A">
              <w:rPr>
                <w:rFonts w:ascii="Times New Roman" w:hAnsi="Times New Roman" w:cs="Times New Roman"/>
                <w:sz w:val="24"/>
                <w:szCs w:val="24"/>
              </w:rPr>
              <w:t xml:space="preserve"> </w:t>
            </w:r>
            <w:r w:rsidR="00604A9A">
              <w:rPr>
                <w:rFonts w:ascii="Times New Roman" w:hAnsi="Times New Roman" w:cs="Times New Roman"/>
                <w:sz w:val="24"/>
                <w:szCs w:val="24"/>
              </w:rPr>
              <w:fldChar w:fldCharType="begin" w:fldLock="1"/>
            </w:r>
            <w:r w:rsidR="00604A9A">
              <w:rPr>
                <w:rFonts w:ascii="Times New Roman" w:hAnsi="Times New Roman" w:cs="Times New Roman"/>
                <w:sz w:val="24"/>
                <w:szCs w:val="24"/>
              </w:rPr>
              <w:instrText>ADDIN CSL_CITATION {"citationItems":[{"id":"ITEM-1","itemData":{"DOI":"10.1039/D0NJ00723D","ISSN":"1144-0546","abstract":"The electron-donating strengths of donor (D) moieties in thirteen donor–π–acceptor systems (D1–π–A to D13–π–A wherein –π– and A represent butadiene and cyanoacrylic acid units, respectively) have been studied using B3LYP/cc-pVDZ level density functional theory (DFT) calculations. The selected D moieties are encountered as a part of an organic sensitizer molecule in dye-sensitized solar cell (DSSC) applications. When the D moiety is joined with π–A, a certain amount of electron donation from D to A occurs leading to an increase in electron density at the A site of D–π–A compared to the A site of π–A. This electron reorganization is quantified in terms of a change in molecular electrostatic potential (MESP) minimum (ΔVmA) at the acceptor site, the CN group of the cyanoacrylic acid. The ΔVmA is always negative, in the range of −11.0 to −2.6 kcal mol−1 which provides a quick assessment of the rank order of the electron-donating nature of the D moieties in the ground state of D–π–A. The optical and photovoltaic properties of D and D–π–A systems are also determined at the TD-CAM-B3LYP/cc-pVDZ//B3LYP/cc-pVDZ level. An absorption red shift (Δλmax) in the range of 81–242 nm is observed when D moieties change to D–π–A systems. The ground state property ΔVmA showed a strong linear correlation with the excited state property Δλmax. Furthermore, ΔVmA is found to be proportional to the open-circuit voltage (VOC). The resemblance of highest occupied molecular orbital (HOMO) and lowest unoccupied molecular orbital (LUMO) energies of the D–π–A system with the respective energies of donor and π–A systems shows that the donor tunes the HOMO, while π–A tunes the LUMO. Among the thirteen D–π–A systems, N,N-dialkylaniline, and julolidine are rated as the best donors for the photovoltaic applications. This study shows that the MESP based assessment of the donating strength of donor systems offers a powerful rational design strategy for the development of efficient dyes for DSSC applications.","author":[{"dropping-particle":"V","family":"Divya","given":"Velayudhan","non-dropping-particle":"","parse-names":false,"suffix":""},{"dropping-particle":"","family":"Suresh","given":"Cherumuttathu H","non-dropping-particle":"","parse-names":false,"suffix":""}],"container-title":"New Journal of Chemistry","id":"ITEM-1","issue":"17","issued":{"date-parts":[["2020"]]},"page":"7200-7209","publisher":"The Royal Society of Chemistry","title":"Density functional theory study on the donating strength of donor systems in dye-sensitized solar cells","type":"article-journal","volume":"44"},"uris":["http://www.mendeley.com/documents/?uuid=6c32e0d8-ce63-4e41-be43-19666eb03086"]}],"mendeley":{"formattedCitation":"[4]","plainTextFormattedCitation":"[4]","previouslyFormattedCitation":"[4]"},"properties":{"noteIndex":0},"schema":"https://github.com/citation-style-language/schema/raw/master/csl-citation.json"}</w:instrText>
            </w:r>
            <w:r w:rsidR="00604A9A">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[4]</w:t>
            </w:r>
            <w:r w:rsidR="00604A9A">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2.386</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519.501</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0.937</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9.</w:t>
            </w:r>
          </w:p>
        </w:tc>
        <w:tc>
          <w:tcPr>
            <w:tcW w:w="2200"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 xml:space="preserve">N,N </w:t>
            </w:r>
            <w:proofErr w:type="spellStart"/>
            <w:r w:rsidRPr="00897692">
              <w:rPr>
                <w:rFonts w:ascii="Times New Roman" w:hAnsi="Times New Roman" w:cs="Times New Roman"/>
                <w:sz w:val="24"/>
                <w:szCs w:val="24"/>
              </w:rPr>
              <w:t>dialkylaniline</w:t>
            </w:r>
            <w:proofErr w:type="spellEnd"/>
            <w:r w:rsidR="00604A9A">
              <w:rPr>
                <w:rFonts w:ascii="Times New Roman" w:hAnsi="Times New Roman" w:cs="Times New Roman"/>
                <w:sz w:val="24"/>
                <w:szCs w:val="24"/>
              </w:rPr>
              <w:t xml:space="preserve"> </w:t>
            </w:r>
            <w:r w:rsidR="00604A9A">
              <w:rPr>
                <w:rFonts w:ascii="Times New Roman" w:hAnsi="Times New Roman" w:cs="Times New Roman"/>
                <w:sz w:val="24"/>
                <w:szCs w:val="24"/>
              </w:rPr>
              <w:fldChar w:fldCharType="begin" w:fldLock="1"/>
            </w:r>
            <w:r w:rsidR="00604A9A">
              <w:rPr>
                <w:rFonts w:ascii="Times New Roman" w:hAnsi="Times New Roman" w:cs="Times New Roman"/>
                <w:sz w:val="24"/>
                <w:szCs w:val="24"/>
              </w:rPr>
              <w:instrText>ADDIN CSL_CITATION {"citationItems":[{"id":"ITEM-1","itemData":{"DOI":"10.1039/D0NJ00723D","ISSN":"1144-0546","abstract":"The electron-donating strengths of donor (D) moieties in thirteen donor–π–acceptor systems (D1–π–A to D13–π–A wherein –π– and A represent butadiene and cyanoacrylic acid units, respectively) have been studied using B3LYP/cc-pVDZ level density functional theory (DFT) calculations. The selected D moieties are encountered as a part of an organic sensitizer molecule in dye-sensitized solar cell (DSSC) applications. When the D moiety is joined with π–A, a certain amount of electron donation from D to A occurs leading to an increase in electron density at the A site of D–π–A compared to the A site of π–A. This electron reorganization is quantified in terms of a change in molecular electrostatic potential (MESP) minimum (ΔVmA) at the acceptor site, the CN group of the cyanoacrylic acid. The ΔVmA is always negative, in the range of −11.0 to −2.6 kcal mol−1 which provides a quick assessment of the rank order of the electron-donating nature of the D moieties in the ground state of D–π–A. The optical and photovoltaic properties of D and D–π–A systems are also determined at the TD-CAM-B3LYP/cc-pVDZ//B3LYP/cc-pVDZ level. An absorption red shift (Δλmax) in the range of 81–242 nm is observed when D moieties change to D–π–A systems. The ground state property ΔVmA showed a strong linear correlation with the excited state property Δλmax. Furthermore, ΔVmA is found to be proportional to the open-circuit voltage (VOC). The resemblance of highest occupied molecular orbital (HOMO) and lowest unoccupied molecular orbital (LUMO) energies of the D–π–A system with the respective energies of donor and π–A systems shows that the donor tunes the HOMO, while π–A tunes the LUMO. Among the thirteen D–π–A systems, N,N-dialkylaniline, and julolidine are rated as the best donors for the photovoltaic applications. This study shows that the MESP based assessment of the donating strength of donor systems offers a powerful rational design strategy for the development of efficient dyes for DSSC applications.","author":[{"dropping-particle":"V","family":"Divya","given":"Velayudhan","non-dropping-particle":"","parse-names":false,"suffix":""},{"dropping-particle":"","family":"Suresh","given":"Cherumuttathu H","non-dropping-particle":"","parse-names":false,"suffix":""}],"container-title":"New Journal of Chemistry","id":"ITEM-1","issue":"17","issued":{"date-parts":[["2020"]]},"page":"7200-7209","publisher":"The Royal Society of Chemistry","title":"Density functional theory study on the donating strength of donor systems in dye-sensitized solar cells","type":"article-journal","volume":"44"},"uris":["http://www.mendeley.com/documents/?uuid=6c32e0d8-ce63-4e41-be43-19666eb03086"]}],"mendeley":{"formattedCitation":"[4]","plainTextFormattedCitation":"[4]","previouslyFormattedCitation":"[4]"},"properties":{"noteIndex":0},"schema":"https://github.com/citation-style-language/schema/raw/master/csl-citation.json"}</w:instrText>
            </w:r>
            <w:r w:rsidR="00604A9A">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[4]</w:t>
            </w:r>
            <w:r w:rsidR="00604A9A">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2.215</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559.723</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0.885</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10.</w:t>
            </w:r>
          </w:p>
        </w:tc>
        <w:tc>
          <w:tcPr>
            <w:tcW w:w="2200" w:type="pct"/>
            <w:gridSpan w:val="2"/>
            <w:noWrap/>
            <w:hideMark/>
          </w:tcPr>
          <w:p w:rsidR="000E43AF" w:rsidRPr="00897692" w:rsidRDefault="000E43AF" w:rsidP="00673515">
            <w:pPr>
              <w:rPr>
                <w:rFonts w:ascii="Times New Roman" w:hAnsi="Times New Roman" w:cs="Times New Roman"/>
                <w:sz w:val="24"/>
                <w:szCs w:val="24"/>
              </w:rPr>
            </w:pPr>
            <w:proofErr w:type="spellStart"/>
            <w:r w:rsidRPr="00897692">
              <w:rPr>
                <w:rFonts w:ascii="Times New Roman" w:hAnsi="Times New Roman" w:cs="Times New Roman"/>
                <w:sz w:val="24"/>
                <w:szCs w:val="24"/>
              </w:rPr>
              <w:t>Diphenyl</w:t>
            </w:r>
            <w:proofErr w:type="spellEnd"/>
            <w:r w:rsidRPr="00897692">
              <w:rPr>
                <w:rFonts w:ascii="Times New Roman" w:hAnsi="Times New Roman" w:cs="Times New Roman"/>
                <w:sz w:val="24"/>
                <w:szCs w:val="24"/>
              </w:rPr>
              <w:t xml:space="preserve"> ethylene benzene</w:t>
            </w:r>
            <w:r w:rsidR="00604A9A">
              <w:rPr>
                <w:rFonts w:ascii="Times New Roman" w:hAnsi="Times New Roman" w:cs="Times New Roman"/>
                <w:sz w:val="24"/>
                <w:szCs w:val="24"/>
              </w:rPr>
              <w:t xml:space="preserve"> </w:t>
            </w:r>
            <w:r w:rsidR="00604A9A">
              <w:rPr>
                <w:rFonts w:ascii="Times New Roman" w:hAnsi="Times New Roman" w:cs="Times New Roman"/>
                <w:sz w:val="24"/>
                <w:szCs w:val="24"/>
              </w:rPr>
              <w:fldChar w:fldCharType="begin" w:fldLock="1"/>
            </w:r>
            <w:r w:rsidR="00604A9A">
              <w:rPr>
                <w:rFonts w:ascii="Times New Roman" w:hAnsi="Times New Roman" w:cs="Times New Roman"/>
                <w:sz w:val="24"/>
                <w:szCs w:val="24"/>
              </w:rPr>
              <w:instrText>ADDIN CSL_CITATION {"citationItems":[{"id":"ITEM-1","itemData":{"DOI":"10.1039/D0NJ00723D","ISSN":"1144-0546","abstract":"The electron-donating strengths of donor (D) moieties in thirteen donor–π–acceptor systems (D1–π–A to D13–π–A wherein –π– and A represent butadiene and cyanoacrylic acid units, respectively) have been studied using B3LYP/cc-pVDZ level density functional theory (DFT) calculations. The selected D moieties are encountered as a part of an organic sensitizer molecule in dye-sensitized solar cell (DSSC) applications. When the D moiety is joined with π–A, a certain amount of electron donation from D to A occurs leading to an increase in electron density at the A site of D–π–A compared to the A site of π–A. This electron reorganization is quantified in terms of a change in molecular electrostatic potential (MESP) minimum (ΔVmA) at the acceptor site, the CN group of the cyanoacrylic acid. The ΔVmA is always negative, in the range of −11.0 to −2.6 kcal mol−1 which provides a quick assessment of the rank order of the electron-donating nature of the D moieties in the ground state of D–π–A. The optical and photovoltaic properties of D and D–π–A systems are also determined at the TD-CAM-B3LYP/cc-pVDZ//B3LYP/cc-pVDZ level. An absorption red shift (Δλmax) in the range of 81–242 nm is observed when D moieties change to D–π–A systems. The ground state property ΔVmA showed a strong linear correlation with the excited state property Δλmax. Furthermore, ΔVmA is found to be proportional to the open-circuit voltage (VOC). The resemblance of highest occupied molecular orbital (HOMO) and lowest unoccupied molecular orbital (LUMO) energies of the D–π–A system with the respective energies of donor and π–A systems shows that the donor tunes the HOMO, while π–A tunes the LUMO. Among the thirteen D–π–A systems, N,N-dialkylaniline, and julolidine are rated as the best donors for the photovoltaic applications. This study shows that the MESP based assessment of the donating strength of donor systems offers a powerful rational design strategy for the development of efficient dyes for DSSC applications.","author":[{"dropping-particle":"V","family":"Divya","given":"Velayudhan","non-dropping-particle":"","parse-names":false,"suffix":""},{"dropping-particle":"","family":"Suresh","given":"Cherumuttathu H","non-dropping-particle":"","parse-names":false,"suffix":""}],"container-title":"New Journal of Chemistry","id":"ITEM-1","issue":"17","issued":{"date-parts":[["2020"]]},"page":"7200-7209","publisher":"The Royal Society of Chemistry","title":"Density functional theory study on the donating strength of donor systems in dye-sensitized solar cells","type":"article-journal","volume":"44"},"uris":["http://www.mendeley.com/documents/?uuid=6c32e0d8-ce63-4e41-be43-19666eb03086"]}],"mendeley":{"formattedCitation":"[4]","plainTextFormattedCitation":"[4]","previouslyFormattedCitation":"[4]"},"properties":{"noteIndex":0},"schema":"https://github.com/citation-style-language/schema/raw/master/csl-citation.json"}</w:instrText>
            </w:r>
            <w:r w:rsidR="00604A9A">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[4]</w:t>
            </w:r>
            <w:r w:rsidR="00604A9A">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2.591</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478.445</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1.419</w:t>
            </w:r>
          </w:p>
        </w:tc>
      </w:tr>
      <w:tr w:rsidR="00AB127A" w:rsidRPr="00897692" w:rsidTr="001F065F">
        <w:trPr>
          <w:trHeight w:val="313"/>
        </w:trPr>
        <w:tc>
          <w:tcPr>
            <w:tcW w:w="628" w:type="pct"/>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11.</w:t>
            </w:r>
          </w:p>
        </w:tc>
        <w:tc>
          <w:tcPr>
            <w:tcW w:w="2200"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Chrysene</w:t>
            </w:r>
            <w:r w:rsidR="00604A9A">
              <w:rPr>
                <w:rFonts w:ascii="Times New Roman" w:hAnsi="Times New Roman" w:cs="Times New Roman"/>
                <w:sz w:val="24"/>
                <w:szCs w:val="24"/>
              </w:rPr>
              <w:t xml:space="preserve"> </w:t>
            </w:r>
            <w:r w:rsidR="00604A9A">
              <w:rPr>
                <w:rFonts w:ascii="Times New Roman" w:hAnsi="Times New Roman" w:cs="Times New Roman"/>
                <w:sz w:val="24"/>
                <w:szCs w:val="24"/>
              </w:rPr>
              <w:fldChar w:fldCharType="begin" w:fldLock="1"/>
            </w:r>
            <w:r w:rsidR="00604A9A">
              <w:rPr>
                <w:rFonts w:ascii="Times New Roman" w:hAnsi="Times New Roman" w:cs="Times New Roman"/>
                <w:sz w:val="24"/>
                <w:szCs w:val="24"/>
              </w:rPr>
              <w:instrText>ADDIN CSL_CITATION {"citationItems":[{"id":"ITEM-1","itemData":{"DOI":"10.1039/D0NJ00723D","ISSN":"1144-0546","abstract":"The electron-donating strengths of donor (D) moieties in thirteen donor–π–acceptor systems (D1–π–A to D13–π–A wherein –π– and A represent butadiene and cyanoacrylic acid units, respectively) have been studied using B3LYP/cc-pVDZ level density functional theory (DFT) calculations. The selected D moieties are encountered as a part of an organic sensitizer molecule in dye-sensitized solar cell (DSSC) applications. When the D moiety is joined with π–A, a certain amount of electron donation from D to A occurs leading to an increase in electron density at the A site of D–π–A compared to the A site of π–A. This electron reorganization is quantified in terms of a change in molecular electrostatic potential (MESP) minimum (ΔVmA) at the acceptor site, the CN group of the cyanoacrylic acid. The ΔVmA is always negative, in the range of −11.0 to −2.6 kcal mol−1 which provides a quick assessment of the rank order of the electron-donating nature of the D moieties in the ground state of D–π–A. The optical and photovoltaic properties of D and D–π–A systems are also determined at the TD-CAM-B3LYP/cc-pVDZ//B3LYP/cc-pVDZ level. An absorption red shift (Δλmax) in the range of 81–242 nm is observed when D moieties change to D–π–A systems. The ground state property ΔVmA showed a strong linear correlation with the excited state property Δλmax. Furthermore, ΔVmA is found to be proportional to the open-circuit voltage (VOC). The resemblance of highest occupied molecular orbital (HOMO) and lowest unoccupied molecular orbital (LUMO) energies of the D–π–A system with the respective energies of donor and π–A systems shows that the donor tunes the HOMO, while π–A tunes the LUMO. Among the thirteen D–π–A systems, N,N-dialkylaniline, and julolidine are rated as the best donors for the photovoltaic applications. This study shows that the MESP based assessment of the donating strength of donor systems offers a powerful rational design strategy for the development of efficient dyes for DSSC applications.","author":[{"dropping-particle":"V","family":"Divya","given":"Velayudhan","non-dropping-particle":"","parse-names":false,"suffix":""},{"dropping-particle":"","family":"Suresh","given":"Cherumuttathu H","non-dropping-particle":"","parse-names":false,"suffix":""}],"container-title":"New Journal of Chemistry","id":"ITEM-1","issue":"17","issued":{"date-parts":[["2020"]]},"page":"7200-7209","publisher":"The Royal Society of Chemistry","title":"Density functional theory study on the donating strength of donor systems in dye-sensitized solar cells","type":"article-journal","volume":"44"},"uris":["http://www.mendeley.com/documents/?uuid=6c32e0d8-ce63-4e41-be43-19666eb03086"]}],"mendeley":{"formattedCitation":"[4]","plainTextFormattedCitation":"[4]"},"properties":{"noteIndex":0},"schema":"https://github.com/citation-style-language/schema/raw/master/csl-citation.json"}</w:instrText>
            </w:r>
            <w:r w:rsidR="00604A9A">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[4]</w:t>
            </w:r>
            <w:r w:rsidR="00604A9A">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2.753</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450.377</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1.235</w:t>
            </w:r>
          </w:p>
        </w:tc>
      </w:tr>
      <w:tr w:rsidR="00AB127A" w:rsidRPr="00897692" w:rsidTr="001F065F">
        <w:trPr>
          <w:trHeight w:val="313"/>
        </w:trPr>
        <w:tc>
          <w:tcPr>
            <w:tcW w:w="628" w:type="pct"/>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12.</w:t>
            </w:r>
          </w:p>
        </w:tc>
        <w:tc>
          <w:tcPr>
            <w:tcW w:w="2200" w:type="pct"/>
            <w:gridSpan w:val="2"/>
            <w:noWrap/>
            <w:hideMark/>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 xml:space="preserve">10-(4-methoxyphenyl)-10Hphenothiazine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[2]</w:t>
            </w:r>
            <w:r w:rsidRPr="00897692">
              <w:rPr>
                <w:rFonts w:ascii="Times New Roman" w:hAnsi="Times New Roman" w:cs="Times New Roman"/>
                <w:sz w:val="24"/>
                <w:szCs w:val="24"/>
              </w:rPr>
              <w:fldChar w:fldCharType="end"/>
            </w:r>
          </w:p>
        </w:tc>
        <w:tc>
          <w:tcPr>
            <w:tcW w:w="707" w:type="pct"/>
            <w:gridSpan w:val="2"/>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2.316</w:t>
            </w:r>
          </w:p>
        </w:tc>
        <w:tc>
          <w:tcPr>
            <w:tcW w:w="706"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535.338</w:t>
            </w:r>
          </w:p>
        </w:tc>
        <w:tc>
          <w:tcPr>
            <w:tcW w:w="759" w:type="pct"/>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0.513</w:t>
            </w:r>
          </w:p>
        </w:tc>
      </w:tr>
      <w:tr w:rsidR="00AB127A" w:rsidRPr="00897692" w:rsidTr="001F065F">
        <w:trPr>
          <w:trHeight w:val="313"/>
        </w:trPr>
        <w:tc>
          <w:tcPr>
            <w:tcW w:w="628" w:type="pct"/>
            <w:tcBorders>
              <w:bottom w:val="single" w:sz="4" w:space="0" w:color="auto"/>
            </w:tcBorders>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13.</w:t>
            </w:r>
          </w:p>
        </w:tc>
        <w:tc>
          <w:tcPr>
            <w:tcW w:w="2200" w:type="pct"/>
            <w:gridSpan w:val="2"/>
            <w:tcBorders>
              <w:bottom w:val="single" w:sz="4" w:space="0" w:color="auto"/>
            </w:tcBorders>
            <w:noWrap/>
            <w:hideMark/>
          </w:tcPr>
          <w:p w:rsidR="000E43AF" w:rsidRPr="00897692" w:rsidRDefault="000E43AF">
            <w:pPr>
              <w:rPr>
                <w:rFonts w:ascii="Times New Roman" w:hAnsi="Times New Roman" w:cs="Times New Roman"/>
                <w:sz w:val="24"/>
                <w:szCs w:val="24"/>
              </w:rPr>
            </w:pPr>
            <w:r w:rsidRPr="00897692">
              <w:rPr>
                <w:rFonts w:ascii="Times New Roman" w:hAnsi="Times New Roman" w:cs="Times New Roman"/>
                <w:sz w:val="24"/>
                <w:szCs w:val="24"/>
              </w:rPr>
              <w:t xml:space="preserve">Di(9H-fluoren-2-yl)amine </w:t>
            </w: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ADDIN CSL_CITATION {"citationItems":[{"id":"ITEM-1","itemData":{"DOI":"10.1021/acs.jcim.1c00739","ISSN":"1549-9596","author":[{"dropping-particle":"","family":"Nabil","given":"Eman","non-dropping-particle":"","parse-names":false,"suffix":""},{"dropping-particle":"","family":"Hasanein","given":"Ahmed A","non-dropping-particle":"","parse-names":false,"suffix":""},{"dropping-particle":"","family":"Alnoman","given":"Rua B","non-dropping-particle":"","parse-names":false,"suffix":""},{"dropping-particle":"","family":"Zakaria","given":"Mohamed","non-dropping-particle":"","parse-names":false,"suffix":""}],"container-title":"Journal of Chemical Information and Modeling","id":"ITEM-1","issue":"10","issued":{"date-parts":[["2021","10","25"]]},"note":"doi: 10.1021/acs.jcim.1c00739","page":"5098-5116","publisher":"American Chemical Society","title":"Optimizing the Cosensitization Effect of SQ02 Dye on BP-2 Dye-Sensitized Solar Cells: A Computational Quantum Chemical Study","type":"article-journal","volume":"61"},"uris":["http://www.mendeley.com/documents/?uuid=91945cb8-f182-4d28-aad7-dcacf5611438"]}],"mendeley":{"formattedCitation":"[2]","plainTextFormattedCitation":"[2]","previouslyFormattedCitation":"[2]"},"properties":{"noteIndex":0},"schema":"https://github.com/citation-style-language/schema/raw/master/csl-citation.json"}</w:instrText>
            </w:r>
            <w:r w:rsidRPr="00897692">
              <w:rPr>
                <w:rFonts w:ascii="Times New Roman" w:hAnsi="Times New Roman" w:cs="Times New Roman"/>
                <w:sz w:val="24"/>
                <w:szCs w:val="24"/>
              </w:rPr>
              <w:fldChar w:fldCharType="separate"/>
            </w:r>
            <w:r w:rsidRPr="00897692">
              <w:rPr>
                <w:rFonts w:ascii="Times New Roman" w:hAnsi="Times New Roman" w:cs="Times New Roman"/>
                <w:noProof/>
                <w:sz w:val="24"/>
                <w:szCs w:val="24"/>
              </w:rPr>
              <w:t>[2]</w:t>
            </w:r>
            <w:r w:rsidRPr="00897692">
              <w:rPr>
                <w:rFonts w:ascii="Times New Roman" w:hAnsi="Times New Roman" w:cs="Times New Roman"/>
                <w:sz w:val="24"/>
                <w:szCs w:val="24"/>
              </w:rPr>
              <w:fldChar w:fldCharType="end"/>
            </w:r>
          </w:p>
        </w:tc>
        <w:tc>
          <w:tcPr>
            <w:tcW w:w="707" w:type="pct"/>
            <w:gridSpan w:val="2"/>
            <w:tcBorders>
              <w:bottom w:val="single" w:sz="4"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2.455</w:t>
            </w:r>
          </w:p>
        </w:tc>
        <w:tc>
          <w:tcPr>
            <w:tcW w:w="706" w:type="pct"/>
            <w:tcBorders>
              <w:bottom w:val="single" w:sz="4"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505.089</w:t>
            </w:r>
          </w:p>
        </w:tc>
        <w:tc>
          <w:tcPr>
            <w:tcW w:w="759" w:type="pct"/>
            <w:tcBorders>
              <w:bottom w:val="single" w:sz="4" w:space="0" w:color="auto"/>
            </w:tcBorders>
            <w:noWrap/>
            <w:hideMark/>
          </w:tcPr>
          <w:p w:rsidR="000E43AF" w:rsidRPr="00897692" w:rsidRDefault="000E43AF" w:rsidP="00673515">
            <w:pPr>
              <w:rPr>
                <w:rFonts w:ascii="Times New Roman" w:hAnsi="Times New Roman" w:cs="Times New Roman"/>
                <w:sz w:val="24"/>
                <w:szCs w:val="24"/>
              </w:rPr>
            </w:pPr>
            <w:r w:rsidRPr="00897692">
              <w:rPr>
                <w:rFonts w:ascii="Times New Roman" w:hAnsi="Times New Roman" w:cs="Times New Roman"/>
                <w:sz w:val="24"/>
                <w:szCs w:val="24"/>
              </w:rPr>
              <w:t>0.947</w:t>
            </w:r>
          </w:p>
        </w:tc>
      </w:tr>
    </w:tbl>
    <w:p w:rsidR="003B4630" w:rsidRPr="00897692" w:rsidRDefault="00673515">
      <w:pPr>
        <w:rPr>
          <w:rFonts w:ascii="Times New Roman" w:hAnsi="Times New Roman" w:cs="Times New Roman"/>
          <w:sz w:val="24"/>
          <w:szCs w:val="24"/>
        </w:rPr>
      </w:pPr>
      <w:r w:rsidRPr="00897692">
        <w:rPr>
          <w:rFonts w:ascii="Times New Roman" w:hAnsi="Times New Roman" w:cs="Times New Roman"/>
          <w:sz w:val="24"/>
          <w:szCs w:val="24"/>
        </w:rPr>
        <w:fldChar w:fldCharType="end"/>
      </w:r>
    </w:p>
    <w:p w:rsidR="005A0A3C" w:rsidRDefault="005A0A3C">
      <w:pPr>
        <w:rPr>
          <w:rFonts w:ascii="Times New Roman" w:hAnsi="Times New Roman" w:cs="Times New Roman"/>
          <w:sz w:val="24"/>
          <w:szCs w:val="24"/>
        </w:rPr>
      </w:pPr>
      <w:r w:rsidRPr="00897692">
        <w:rPr>
          <w:rFonts w:ascii="Times New Roman" w:hAnsi="Times New Roman" w:cs="Times New Roman"/>
          <w:noProof/>
          <w:sz w:val="24"/>
          <w:szCs w:val="24"/>
          <w:lang w:eastAsia="en-IN"/>
        </w:rPr>
        <w:lastRenderedPageBreak/>
        <w:drawing>
          <wp:inline distT="0" distB="0" distL="0" distR="0" wp14:anchorId="3096CF59" wp14:editId="249D48F3">
            <wp:extent cx="5720400" cy="70300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94" r="9656"/>
                    <a:stretch/>
                  </pic:blipFill>
                  <pic:spPr bwMode="auto">
                    <a:xfrm>
                      <a:off x="0" y="0"/>
                      <a:ext cx="5720400" cy="7030071"/>
                    </a:xfrm>
                    <a:prstGeom prst="rect">
                      <a:avLst/>
                    </a:prstGeom>
                    <a:noFill/>
                    <a:ln>
                      <a:noFill/>
                    </a:ln>
                    <a:extLst>
                      <a:ext uri="{53640926-AAD7-44D8-BBD7-CCE9431645EC}">
                        <a14:shadowObscured xmlns:a14="http://schemas.microsoft.com/office/drawing/2010/main"/>
                      </a:ext>
                    </a:extLst>
                  </pic:spPr>
                </pic:pic>
              </a:graphicData>
            </a:graphic>
          </wp:inline>
        </w:drawing>
      </w:r>
    </w:p>
    <w:p w:rsidR="00636BCB" w:rsidRDefault="00636BCB">
      <w:pPr>
        <w:rPr>
          <w:rFonts w:ascii="Times New Roman" w:hAnsi="Times New Roman" w:cs="Times New Roman"/>
          <w:sz w:val="24"/>
          <w:szCs w:val="24"/>
        </w:rPr>
      </w:pPr>
      <w:r w:rsidRPr="00636BCB">
        <w:rPr>
          <w:rFonts w:ascii="Times New Roman" w:hAnsi="Times New Roman" w:cs="Times New Roman"/>
          <w:b/>
          <w:sz w:val="24"/>
          <w:szCs w:val="24"/>
        </w:rPr>
        <w:t>Figure S1.</w:t>
      </w:r>
      <w:r w:rsidRPr="00636BCB">
        <w:rPr>
          <w:rFonts w:ascii="Times New Roman" w:hAnsi="Times New Roman" w:cs="Times New Roman"/>
          <w:sz w:val="24"/>
          <w:szCs w:val="24"/>
        </w:rPr>
        <w:t xml:space="preserve"> Optimised structures of </w:t>
      </w:r>
      <w:r w:rsidR="00660C99">
        <w:rPr>
          <w:rFonts w:ascii="Times New Roman" w:hAnsi="Times New Roman" w:cs="Times New Roman"/>
          <w:sz w:val="24"/>
          <w:szCs w:val="24"/>
        </w:rPr>
        <w:t>the</w:t>
      </w:r>
      <w:r w:rsidR="00CC438D">
        <w:rPr>
          <w:rFonts w:ascii="Times New Roman" w:hAnsi="Times New Roman" w:cs="Times New Roman"/>
          <w:sz w:val="24"/>
          <w:szCs w:val="24"/>
        </w:rPr>
        <w:t xml:space="preserve"> dyes made from</w:t>
      </w:r>
      <w:r>
        <w:rPr>
          <w:rFonts w:ascii="Times New Roman" w:hAnsi="Times New Roman" w:cs="Times New Roman"/>
          <w:sz w:val="24"/>
          <w:szCs w:val="24"/>
        </w:rPr>
        <w:t xml:space="preserve"> thirteen different donors. </w:t>
      </w:r>
    </w:p>
    <w:p w:rsidR="00636BCB" w:rsidRDefault="00636BCB">
      <w:pPr>
        <w:rPr>
          <w:rFonts w:ascii="Times New Roman" w:hAnsi="Times New Roman" w:cs="Times New Roman"/>
          <w:sz w:val="24"/>
          <w:szCs w:val="24"/>
        </w:rPr>
      </w:pPr>
    </w:p>
    <w:p w:rsidR="000113AA" w:rsidRPr="00897692" w:rsidRDefault="000113AA">
      <w:pPr>
        <w:rPr>
          <w:rFonts w:ascii="Times New Roman" w:hAnsi="Times New Roman" w:cs="Times New Roman"/>
          <w:b/>
          <w:sz w:val="24"/>
          <w:szCs w:val="24"/>
        </w:rPr>
      </w:pPr>
      <w:r w:rsidRPr="00897692">
        <w:rPr>
          <w:rFonts w:ascii="Times New Roman" w:hAnsi="Times New Roman" w:cs="Times New Roman"/>
          <w:b/>
          <w:sz w:val="24"/>
          <w:szCs w:val="24"/>
        </w:rPr>
        <w:t>References</w:t>
      </w:r>
    </w:p>
    <w:p w:rsidR="00604A9A" w:rsidRPr="00604A9A" w:rsidRDefault="000113AA" w:rsidP="00604A9A">
      <w:pPr>
        <w:widowControl w:val="0"/>
        <w:autoSpaceDE w:val="0"/>
        <w:autoSpaceDN w:val="0"/>
        <w:adjustRightInd w:val="0"/>
        <w:spacing w:line="240" w:lineRule="auto"/>
        <w:ind w:left="640" w:hanging="640"/>
        <w:rPr>
          <w:rFonts w:ascii="Times New Roman" w:hAnsi="Times New Roman" w:cs="Times New Roman"/>
          <w:noProof/>
          <w:sz w:val="24"/>
          <w:szCs w:val="24"/>
        </w:rPr>
      </w:pPr>
      <w:r w:rsidRPr="00897692">
        <w:rPr>
          <w:rFonts w:ascii="Times New Roman" w:hAnsi="Times New Roman" w:cs="Times New Roman"/>
          <w:sz w:val="24"/>
          <w:szCs w:val="24"/>
        </w:rPr>
        <w:fldChar w:fldCharType="begin" w:fldLock="1"/>
      </w:r>
      <w:r w:rsidRPr="00897692">
        <w:rPr>
          <w:rFonts w:ascii="Times New Roman" w:hAnsi="Times New Roman" w:cs="Times New Roman"/>
          <w:sz w:val="24"/>
          <w:szCs w:val="24"/>
        </w:rPr>
        <w:instrText xml:space="preserve">ADDIN Mendeley Bibliography CSL_BIBLIOGRAPHY </w:instrText>
      </w:r>
      <w:r w:rsidRPr="00897692">
        <w:rPr>
          <w:rFonts w:ascii="Times New Roman" w:hAnsi="Times New Roman" w:cs="Times New Roman"/>
          <w:sz w:val="24"/>
          <w:szCs w:val="24"/>
        </w:rPr>
        <w:fldChar w:fldCharType="separate"/>
      </w:r>
      <w:r w:rsidR="00604A9A" w:rsidRPr="00604A9A">
        <w:rPr>
          <w:rFonts w:ascii="Times New Roman" w:hAnsi="Times New Roman" w:cs="Times New Roman"/>
          <w:noProof/>
          <w:sz w:val="24"/>
          <w:szCs w:val="24"/>
        </w:rPr>
        <w:t xml:space="preserve">1. </w:t>
      </w:r>
      <w:r w:rsidR="00604A9A" w:rsidRPr="00604A9A">
        <w:rPr>
          <w:rFonts w:ascii="Times New Roman" w:hAnsi="Times New Roman" w:cs="Times New Roman"/>
          <w:noProof/>
          <w:sz w:val="24"/>
          <w:szCs w:val="24"/>
        </w:rPr>
        <w:tab/>
        <w:t>Mei S, Shao W, Huang S, et al (2021) Novel D–A−π–A Organic Dyes with Phenoxazine as a Donor Unit for Dye-Sensitized Solar Cells: The Effect of an Ethynyl Group on Performance. Energy &amp; Fuels 35:19748–19755. https://doi.org/10.1021/acs.energyfuels.1c02955</w:t>
      </w:r>
    </w:p>
    <w:p w:rsidR="00604A9A" w:rsidRPr="00604A9A" w:rsidRDefault="00604A9A" w:rsidP="00604A9A">
      <w:pPr>
        <w:widowControl w:val="0"/>
        <w:autoSpaceDE w:val="0"/>
        <w:autoSpaceDN w:val="0"/>
        <w:adjustRightInd w:val="0"/>
        <w:spacing w:line="240" w:lineRule="auto"/>
        <w:ind w:left="640" w:hanging="640"/>
        <w:rPr>
          <w:rFonts w:ascii="Times New Roman" w:hAnsi="Times New Roman" w:cs="Times New Roman"/>
          <w:noProof/>
          <w:sz w:val="24"/>
          <w:szCs w:val="24"/>
        </w:rPr>
      </w:pPr>
      <w:r w:rsidRPr="00604A9A">
        <w:rPr>
          <w:rFonts w:ascii="Times New Roman" w:hAnsi="Times New Roman" w:cs="Times New Roman"/>
          <w:noProof/>
          <w:sz w:val="24"/>
          <w:szCs w:val="24"/>
        </w:rPr>
        <w:lastRenderedPageBreak/>
        <w:t xml:space="preserve">2. </w:t>
      </w:r>
      <w:r w:rsidRPr="00604A9A">
        <w:rPr>
          <w:rFonts w:ascii="Times New Roman" w:hAnsi="Times New Roman" w:cs="Times New Roman"/>
          <w:noProof/>
          <w:sz w:val="24"/>
          <w:szCs w:val="24"/>
        </w:rPr>
        <w:tab/>
        <w:t>Nabil E, Hasanein AA, Alnoman RB, Zakaria M (2021) Optimizing the Cosensitization Effect of SQ02 Dye on BP-2 Dye-Sensitized Solar Cells: A Computational Quantum Chemical Study. J Chem Inf Model 61:5098–5116. https://doi.org/10.1021/acs.jcim.1c00739</w:t>
      </w:r>
    </w:p>
    <w:p w:rsidR="00604A9A" w:rsidRPr="00604A9A" w:rsidRDefault="00604A9A" w:rsidP="00604A9A">
      <w:pPr>
        <w:widowControl w:val="0"/>
        <w:autoSpaceDE w:val="0"/>
        <w:autoSpaceDN w:val="0"/>
        <w:adjustRightInd w:val="0"/>
        <w:spacing w:line="240" w:lineRule="auto"/>
        <w:ind w:left="640" w:hanging="640"/>
        <w:rPr>
          <w:rFonts w:ascii="Times New Roman" w:hAnsi="Times New Roman" w:cs="Times New Roman"/>
          <w:noProof/>
          <w:sz w:val="24"/>
          <w:szCs w:val="24"/>
        </w:rPr>
      </w:pPr>
      <w:r w:rsidRPr="00604A9A">
        <w:rPr>
          <w:rFonts w:ascii="Times New Roman" w:hAnsi="Times New Roman" w:cs="Times New Roman"/>
          <w:noProof/>
          <w:sz w:val="24"/>
          <w:szCs w:val="24"/>
        </w:rPr>
        <w:t xml:space="preserve">3. </w:t>
      </w:r>
      <w:r w:rsidRPr="00604A9A">
        <w:rPr>
          <w:rFonts w:ascii="Times New Roman" w:hAnsi="Times New Roman" w:cs="Times New Roman"/>
          <w:noProof/>
          <w:sz w:val="24"/>
          <w:szCs w:val="24"/>
        </w:rPr>
        <w:tab/>
        <w:t>Murakami TN, Koumura N, Kimura M, Mori S (2014) Structural Effect of Donor in Organic Dye on Recombination in Dye-Sensitized Solar Cells with Cobalt Complex Electrolyte. Langmuir 30:2274–2279. https://doi.org/10.1021/la4047808</w:t>
      </w:r>
    </w:p>
    <w:p w:rsidR="00604A9A" w:rsidRPr="00604A9A" w:rsidRDefault="00604A9A" w:rsidP="00604A9A">
      <w:pPr>
        <w:widowControl w:val="0"/>
        <w:autoSpaceDE w:val="0"/>
        <w:autoSpaceDN w:val="0"/>
        <w:adjustRightInd w:val="0"/>
        <w:spacing w:line="240" w:lineRule="auto"/>
        <w:ind w:left="640" w:hanging="640"/>
        <w:rPr>
          <w:rFonts w:ascii="Times New Roman" w:hAnsi="Times New Roman" w:cs="Times New Roman"/>
          <w:noProof/>
          <w:sz w:val="24"/>
        </w:rPr>
      </w:pPr>
      <w:r w:rsidRPr="00604A9A">
        <w:rPr>
          <w:rFonts w:ascii="Times New Roman" w:hAnsi="Times New Roman" w:cs="Times New Roman"/>
          <w:noProof/>
          <w:sz w:val="24"/>
          <w:szCs w:val="24"/>
        </w:rPr>
        <w:t xml:space="preserve">4. </w:t>
      </w:r>
      <w:r w:rsidRPr="00604A9A">
        <w:rPr>
          <w:rFonts w:ascii="Times New Roman" w:hAnsi="Times New Roman" w:cs="Times New Roman"/>
          <w:noProof/>
          <w:sz w:val="24"/>
          <w:szCs w:val="24"/>
        </w:rPr>
        <w:tab/>
        <w:t>Divya V V, Suresh CH (2020) Density functional theory study on the donating strength of donor systems in dye-sensitized solar cells. New J Chem 44:7200–7209. https://doi.org/10.1039/D0NJ00723D</w:t>
      </w:r>
    </w:p>
    <w:p w:rsidR="000113AA" w:rsidRPr="00897692" w:rsidRDefault="000113AA">
      <w:pPr>
        <w:rPr>
          <w:rFonts w:ascii="Times New Roman" w:hAnsi="Times New Roman" w:cs="Times New Roman"/>
          <w:sz w:val="24"/>
          <w:szCs w:val="24"/>
        </w:rPr>
      </w:pPr>
      <w:r w:rsidRPr="00897692">
        <w:rPr>
          <w:rFonts w:ascii="Times New Roman" w:hAnsi="Times New Roman" w:cs="Times New Roman"/>
          <w:sz w:val="24"/>
          <w:szCs w:val="24"/>
        </w:rPr>
        <w:fldChar w:fldCharType="end"/>
      </w:r>
    </w:p>
    <w:sectPr w:rsidR="000113AA" w:rsidRPr="0089769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002" w:rsidRDefault="00751002" w:rsidP="00AB6FDD">
      <w:pPr>
        <w:spacing w:after="0" w:line="240" w:lineRule="auto"/>
      </w:pPr>
      <w:r>
        <w:separator/>
      </w:r>
    </w:p>
  </w:endnote>
  <w:endnote w:type="continuationSeparator" w:id="0">
    <w:p w:rsidR="00751002" w:rsidRDefault="00751002" w:rsidP="00AB6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OT2e364b11">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236854"/>
      <w:docPartObj>
        <w:docPartGallery w:val="Page Numbers (Bottom of Page)"/>
        <w:docPartUnique/>
      </w:docPartObj>
    </w:sdtPr>
    <w:sdtEndPr>
      <w:rPr>
        <w:noProof/>
      </w:rPr>
    </w:sdtEndPr>
    <w:sdtContent>
      <w:p w:rsidR="00AB6FDD" w:rsidRDefault="00AB6FDD">
        <w:pPr>
          <w:pStyle w:val="Footer"/>
          <w:jc w:val="center"/>
        </w:pPr>
        <w:r>
          <w:fldChar w:fldCharType="begin"/>
        </w:r>
        <w:r>
          <w:instrText xml:space="preserve"> PAGE   \* MERGEFORMAT </w:instrText>
        </w:r>
        <w:r>
          <w:fldChar w:fldCharType="separate"/>
        </w:r>
        <w:r w:rsidR="005A5F34">
          <w:rPr>
            <w:noProof/>
          </w:rPr>
          <w:t>3</w:t>
        </w:r>
        <w:r>
          <w:rPr>
            <w:noProof/>
          </w:rPr>
          <w:fldChar w:fldCharType="end"/>
        </w:r>
      </w:p>
    </w:sdtContent>
  </w:sdt>
  <w:p w:rsidR="00AB6FDD" w:rsidRDefault="00AB6F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002" w:rsidRDefault="00751002" w:rsidP="00AB6FDD">
      <w:pPr>
        <w:spacing w:after="0" w:line="240" w:lineRule="auto"/>
      </w:pPr>
      <w:r>
        <w:separator/>
      </w:r>
    </w:p>
  </w:footnote>
  <w:footnote w:type="continuationSeparator" w:id="0">
    <w:p w:rsidR="00751002" w:rsidRDefault="00751002" w:rsidP="00AB6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15"/>
    <w:rsid w:val="000113AA"/>
    <w:rsid w:val="00097D03"/>
    <w:rsid w:val="000E43AF"/>
    <w:rsid w:val="00172702"/>
    <w:rsid w:val="001F065F"/>
    <w:rsid w:val="001F41ED"/>
    <w:rsid w:val="002E0927"/>
    <w:rsid w:val="002F4499"/>
    <w:rsid w:val="00386163"/>
    <w:rsid w:val="003B4630"/>
    <w:rsid w:val="003E4C08"/>
    <w:rsid w:val="003E5B7C"/>
    <w:rsid w:val="00500366"/>
    <w:rsid w:val="005A0A3C"/>
    <w:rsid w:val="005A5F34"/>
    <w:rsid w:val="00603329"/>
    <w:rsid w:val="00604A9A"/>
    <w:rsid w:val="00636BCB"/>
    <w:rsid w:val="00660C99"/>
    <w:rsid w:val="00673515"/>
    <w:rsid w:val="006C663C"/>
    <w:rsid w:val="00751002"/>
    <w:rsid w:val="007A6576"/>
    <w:rsid w:val="0083684A"/>
    <w:rsid w:val="00896B38"/>
    <w:rsid w:val="00897692"/>
    <w:rsid w:val="0090558C"/>
    <w:rsid w:val="00922311"/>
    <w:rsid w:val="009477C5"/>
    <w:rsid w:val="00994CCD"/>
    <w:rsid w:val="00AA2449"/>
    <w:rsid w:val="00AB127A"/>
    <w:rsid w:val="00AB6FDD"/>
    <w:rsid w:val="00B726B1"/>
    <w:rsid w:val="00BD52A3"/>
    <w:rsid w:val="00C16105"/>
    <w:rsid w:val="00C529E5"/>
    <w:rsid w:val="00CA5D6F"/>
    <w:rsid w:val="00CC438D"/>
    <w:rsid w:val="00E1267B"/>
    <w:rsid w:val="00FF0B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951EC9-A114-4FA6-8165-0137FB38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73515"/>
    <w:rPr>
      <w:color w:val="808080"/>
    </w:rPr>
  </w:style>
  <w:style w:type="character" w:customStyle="1" w:styleId="fontstyle01">
    <w:name w:val="fontstyle01"/>
    <w:basedOn w:val="DefaultParagraphFont"/>
    <w:rsid w:val="00922311"/>
    <w:rPr>
      <w:rFonts w:ascii="AdvOT2e364b11" w:hAnsi="AdvOT2e364b11" w:hint="default"/>
      <w:b w:val="0"/>
      <w:bCs w:val="0"/>
      <w:i w:val="0"/>
      <w:iCs w:val="0"/>
      <w:color w:val="000000"/>
      <w:sz w:val="20"/>
      <w:szCs w:val="20"/>
    </w:rPr>
  </w:style>
  <w:style w:type="paragraph" w:styleId="BalloonText">
    <w:name w:val="Balloon Text"/>
    <w:basedOn w:val="Normal"/>
    <w:link w:val="BalloonTextChar"/>
    <w:uiPriority w:val="99"/>
    <w:semiHidden/>
    <w:unhideWhenUsed/>
    <w:rsid w:val="00C52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9E5"/>
    <w:rPr>
      <w:rFonts w:ascii="Segoe UI" w:hAnsi="Segoe UI" w:cs="Segoe UI"/>
      <w:sz w:val="18"/>
      <w:szCs w:val="18"/>
    </w:rPr>
  </w:style>
  <w:style w:type="paragraph" w:styleId="Header">
    <w:name w:val="header"/>
    <w:basedOn w:val="Normal"/>
    <w:link w:val="HeaderChar"/>
    <w:uiPriority w:val="99"/>
    <w:unhideWhenUsed/>
    <w:rsid w:val="00AB6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FDD"/>
  </w:style>
  <w:style w:type="paragraph" w:styleId="Footer">
    <w:name w:val="footer"/>
    <w:basedOn w:val="Normal"/>
    <w:link w:val="FooterChar"/>
    <w:uiPriority w:val="99"/>
    <w:unhideWhenUsed/>
    <w:rsid w:val="00AB6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FDD"/>
  </w:style>
  <w:style w:type="character" w:styleId="Hyperlink">
    <w:name w:val="Hyperlink"/>
    <w:basedOn w:val="DefaultParagraphFont"/>
    <w:uiPriority w:val="99"/>
    <w:unhideWhenUsed/>
    <w:rsid w:val="003E5B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utpalchemiitkgp@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43B29-DDE7-4C43-8324-24951B8E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4313</Words>
  <Characters>24585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Harkishan</dc:creator>
  <cp:keywords/>
  <dc:description/>
  <cp:lastModifiedBy>Microsoft account</cp:lastModifiedBy>
  <cp:revision>28</cp:revision>
  <cp:lastPrinted>2022-12-14T11:04:00Z</cp:lastPrinted>
  <dcterms:created xsi:type="dcterms:W3CDTF">2022-12-13T08:42:00Z</dcterms:created>
  <dcterms:modified xsi:type="dcterms:W3CDTF">2023-01-27T13:00:00Z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http://www.zotero.org/styles/elsevier-with-titles</vt:lpwstr>
  </property>
  <property fmtid="{D5CDD505-2E9C-101B-9397-08002B2CF9AE}" pid="9" name="Mendeley Recent Style Name 3_1">
    <vt:lpwstr>Elsevier (numeric, with titles)</vt:lpwstr>
  </property>
  <property fmtid="{D5CDD505-2E9C-101B-9397-08002B2CF9AE}" pid="10" name="Mendeley Recent Style Id 4_1">
    <vt:lpwstr>http://www.zotero.org/styles/elsevier-without-titles</vt:lpwstr>
  </property>
  <property fmtid="{D5CDD505-2E9C-101B-9397-08002B2CF9AE}" pid="11" name="Mendeley Recent Style Name 4_1">
    <vt:lpwstr>Elsevier (numeric, without titles)</vt:lpwstr>
  </property>
  <property fmtid="{D5CDD505-2E9C-101B-9397-08002B2CF9AE}" pid="12" name="Mendeley Recent Style Id 5_1">
    <vt:lpwstr>http://www.zotero.org/styles/journal-of-applied-physics</vt:lpwstr>
  </property>
  <property fmtid="{D5CDD505-2E9C-101B-9397-08002B2CF9AE}" pid="13" name="Mendeley Recent Style Name 5_1">
    <vt:lpwstr>Journal of Applied Physics</vt:lpwstr>
  </property>
  <property fmtid="{D5CDD505-2E9C-101B-9397-08002B2CF9AE}" pid="14" name="Mendeley Recent Style Id 6_1">
    <vt:lpwstr>https://csl.mendeley.com/styles/625109641/national-institute-of-health-research-2</vt:lpwstr>
  </property>
  <property fmtid="{D5CDD505-2E9C-101B-9397-08002B2CF9AE}" pid="15" name="Mendeley Recent Style Name 6_1">
    <vt:lpwstr>National Institute of Health Research - HARKISHAN DUA</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http://www.zotero.org/styles/solar-energy</vt:lpwstr>
  </property>
  <property fmtid="{D5CDD505-2E9C-101B-9397-08002B2CF9AE}" pid="19" name="Mendeley Recent Style Name 8_1">
    <vt:lpwstr>Solar Energy</vt:lpwstr>
  </property>
  <property fmtid="{D5CDD505-2E9C-101B-9397-08002B2CF9AE}" pid="20" name="Mendeley Recent Style Id 9_1">
    <vt:lpwstr>http://www.zotero.org/styles/theoretical-chemistry-accounts</vt:lpwstr>
  </property>
  <property fmtid="{D5CDD505-2E9C-101B-9397-08002B2CF9AE}" pid="21" name="Mendeley Recent Style Name 9_1">
    <vt:lpwstr>Theoretical Chemistry Accounts</vt:lpwstr>
  </property>
  <property fmtid="{D5CDD505-2E9C-101B-9397-08002B2CF9AE}" pid="22" name="Mendeley Document_1">
    <vt:lpwstr>True</vt:lpwstr>
  </property>
  <property fmtid="{D5CDD505-2E9C-101B-9397-08002B2CF9AE}" pid="23" name="Mendeley Unique User Id_1">
    <vt:lpwstr>b527f364-3098-3af0-a210-5edb1ea2b09a</vt:lpwstr>
  </property>
  <property fmtid="{D5CDD505-2E9C-101B-9397-08002B2CF9AE}" pid="24" name="Mendeley Citation Style_1">
    <vt:lpwstr>http://www.zotero.org/styles/theoretical-chemistry-accounts</vt:lpwstr>
  </property>
</Properties>
</file>