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B97F9" w14:textId="77777777" w:rsidR="000C135F" w:rsidRPr="008523E1" w:rsidRDefault="000C135F" w:rsidP="000C135F">
      <w:pPr>
        <w:spacing w:line="360" w:lineRule="auto"/>
        <w:rPr>
          <w:rFonts w:ascii="Times New Roman" w:hAnsi="Times New Roman" w:cs="Times New Roman"/>
          <w:b/>
        </w:rPr>
      </w:pPr>
      <w:r w:rsidRPr="008523E1">
        <w:rPr>
          <w:rFonts w:ascii="Times New Roman" w:hAnsi="Times New Roman" w:cs="Times New Roman"/>
          <w:b/>
        </w:rPr>
        <w:t>Supplementary information</w:t>
      </w:r>
    </w:p>
    <w:p w14:paraId="0D520B98" w14:textId="77777777" w:rsidR="000C135F" w:rsidRPr="008523E1" w:rsidRDefault="000C135F" w:rsidP="000C135F">
      <w:pPr>
        <w:spacing w:line="360" w:lineRule="auto"/>
        <w:rPr>
          <w:rFonts w:ascii="Times New Roman" w:hAnsi="Times New Roman" w:cs="Times New Roman"/>
          <w:b/>
        </w:rPr>
      </w:pPr>
    </w:p>
    <w:p w14:paraId="1F937B6C" w14:textId="77777777" w:rsidR="000C135F" w:rsidRPr="008523E1" w:rsidRDefault="000C135F" w:rsidP="000C135F">
      <w:pPr>
        <w:spacing w:line="360" w:lineRule="auto"/>
        <w:rPr>
          <w:rFonts w:ascii="Times New Roman" w:hAnsi="Times New Roman" w:cs="Times New Roman"/>
          <w:b/>
        </w:rPr>
      </w:pPr>
      <w:r w:rsidRPr="008523E1">
        <w:rPr>
          <w:rFonts w:ascii="Times New Roman" w:hAnsi="Times New Roman" w:cs="Times New Roman"/>
          <w:b/>
        </w:rPr>
        <w:t>Methods</w:t>
      </w:r>
    </w:p>
    <w:p w14:paraId="77F2905C" w14:textId="77777777" w:rsidR="000C135F" w:rsidRPr="008523E1" w:rsidRDefault="000C135F" w:rsidP="000C135F">
      <w:pPr>
        <w:spacing w:line="360" w:lineRule="auto"/>
        <w:rPr>
          <w:rFonts w:ascii="Times New Roman" w:hAnsi="Times New Roman" w:cs="Times New Roman"/>
          <w:b/>
        </w:rPr>
      </w:pPr>
      <w:proofErr w:type="spellStart"/>
      <w:r w:rsidRPr="008523E1">
        <w:rPr>
          <w:rFonts w:ascii="Times New Roman" w:hAnsi="Times New Roman" w:cs="Times New Roman"/>
          <w:b/>
        </w:rPr>
        <w:t>qRT</w:t>
      </w:r>
      <w:proofErr w:type="spellEnd"/>
      <w:r w:rsidRPr="008523E1">
        <w:rPr>
          <w:rFonts w:ascii="Times New Roman" w:hAnsi="Times New Roman" w:cs="Times New Roman"/>
          <w:b/>
        </w:rPr>
        <w:t>-PCR for Ig</w:t>
      </w:r>
      <w:r w:rsidRPr="008523E1">
        <w:rPr>
          <w:rFonts w:ascii="Symbol" w:hAnsi="Symbol" w:cs="Times New Roman"/>
          <w:b/>
        </w:rPr>
        <w:t></w:t>
      </w:r>
      <w:r w:rsidRPr="008523E1">
        <w:rPr>
          <w:rFonts w:ascii="Times New Roman" w:hAnsi="Times New Roman" w:cs="Times New Roman"/>
          <w:b/>
        </w:rPr>
        <w:t xml:space="preserve"> and Ig</w:t>
      </w:r>
      <w:r w:rsidRPr="008523E1">
        <w:rPr>
          <w:rFonts w:ascii="Symbol" w:hAnsi="Symbol" w:cs="Times New Roman"/>
          <w:b/>
        </w:rPr>
        <w:t></w:t>
      </w:r>
      <w:r w:rsidRPr="008523E1">
        <w:rPr>
          <w:rFonts w:ascii="Times New Roman" w:hAnsi="Times New Roman" w:cs="Times New Roman"/>
          <w:b/>
        </w:rPr>
        <w:t xml:space="preserve"> free light </w:t>
      </w:r>
      <w:proofErr w:type="spellStart"/>
      <w:r w:rsidRPr="008523E1">
        <w:rPr>
          <w:rFonts w:ascii="Times New Roman" w:hAnsi="Times New Roman" w:cs="Times New Roman"/>
          <w:b/>
        </w:rPr>
        <w:t>chaim</w:t>
      </w:r>
      <w:proofErr w:type="spellEnd"/>
      <w:r w:rsidRPr="008523E1">
        <w:rPr>
          <w:rFonts w:ascii="Times New Roman" w:hAnsi="Times New Roman" w:cs="Times New Roman"/>
          <w:b/>
        </w:rPr>
        <w:t xml:space="preserve"> mRNA</w:t>
      </w:r>
    </w:p>
    <w:p w14:paraId="2F99071E" w14:textId="77777777" w:rsidR="000C135F" w:rsidRPr="008523E1" w:rsidRDefault="000C135F" w:rsidP="000C135F">
      <w:pPr>
        <w:spacing w:line="360" w:lineRule="auto"/>
        <w:rPr>
          <w:rFonts w:ascii="Times New Roman" w:hAnsi="Times New Roman" w:cs="Times New Roman"/>
        </w:rPr>
      </w:pPr>
      <w:r w:rsidRPr="008523E1">
        <w:rPr>
          <w:rFonts w:ascii="Times New Roman" w:hAnsi="Times New Roman" w:cs="Times New Roman"/>
        </w:rPr>
        <w:t xml:space="preserve">Reactions were performed using an Agilent </w:t>
      </w:r>
      <w:proofErr w:type="spellStart"/>
      <w:r w:rsidRPr="008523E1">
        <w:rPr>
          <w:rFonts w:ascii="Times New Roman" w:hAnsi="Times New Roman" w:cs="Times New Roman"/>
        </w:rPr>
        <w:t>AriaMAx</w:t>
      </w:r>
      <w:proofErr w:type="spellEnd"/>
      <w:r w:rsidRPr="008523E1">
        <w:rPr>
          <w:rFonts w:ascii="Times New Roman" w:hAnsi="Times New Roman" w:cs="Times New Roman"/>
        </w:rPr>
        <w:t xml:space="preserve"> Real-Time PCR System (Agilent Technologies) and gene-specific primers (Sigma, UK) and probes (</w:t>
      </w:r>
      <w:proofErr w:type="spellStart"/>
      <w:r w:rsidRPr="008523E1">
        <w:rPr>
          <w:rFonts w:ascii="Times New Roman" w:hAnsi="Times New Roman" w:cs="Times New Roman"/>
        </w:rPr>
        <w:t>Eurogentec</w:t>
      </w:r>
      <w:proofErr w:type="spellEnd"/>
      <w:r w:rsidRPr="008523E1">
        <w:rPr>
          <w:rFonts w:ascii="Times New Roman" w:hAnsi="Times New Roman" w:cs="Times New Roman"/>
        </w:rPr>
        <w:t xml:space="preserve"> Ltd, UK) for </w:t>
      </w:r>
      <w:proofErr w:type="spellStart"/>
      <w:r w:rsidRPr="008523E1">
        <w:rPr>
          <w:rFonts w:ascii="Times New Roman" w:hAnsi="Times New Roman" w:cs="Times New Roman"/>
        </w:rPr>
        <w:t>Igκ</w:t>
      </w:r>
      <w:proofErr w:type="spellEnd"/>
      <w:r w:rsidRPr="008523E1">
        <w:rPr>
          <w:rFonts w:ascii="Times New Roman" w:hAnsi="Times New Roman" w:cs="Times New Roman"/>
        </w:rPr>
        <w:t xml:space="preserve"> and Ig</w:t>
      </w:r>
      <w:r w:rsidRPr="008523E1">
        <w:rPr>
          <w:rFonts w:ascii="Symbol" w:hAnsi="Symbol" w:cs="Times New Roman"/>
        </w:rPr>
        <w:t></w:t>
      </w:r>
      <w:r w:rsidRPr="008523E1">
        <w:rPr>
          <w:rFonts w:ascii="Times New Roman" w:hAnsi="Times New Roman" w:cs="Times New Roman"/>
        </w:rPr>
        <w:t xml:space="preserve"> light chains Sequences of primers used are as follows: </w:t>
      </w:r>
    </w:p>
    <w:p w14:paraId="1CB2E0BE" w14:textId="77777777" w:rsidR="000C135F" w:rsidRPr="008523E1" w:rsidRDefault="000C135F" w:rsidP="000C135F">
      <w:pPr>
        <w:spacing w:line="360" w:lineRule="auto"/>
        <w:rPr>
          <w:rFonts w:ascii="Times New Roman" w:hAnsi="Times New Roman" w:cs="Times New Roman"/>
        </w:rPr>
      </w:pPr>
      <w:proofErr w:type="spellStart"/>
      <w:r w:rsidRPr="008523E1">
        <w:rPr>
          <w:rFonts w:ascii="Times New Roman" w:hAnsi="Times New Roman" w:cs="Times New Roman"/>
        </w:rPr>
        <w:t>Igκ</w:t>
      </w:r>
      <w:proofErr w:type="spellEnd"/>
      <w:r w:rsidRPr="008523E1">
        <w:rPr>
          <w:rFonts w:ascii="Times New Roman" w:hAnsi="Times New Roman" w:cs="Times New Roman"/>
        </w:rPr>
        <w:t xml:space="preserve"> </w:t>
      </w:r>
    </w:p>
    <w:p w14:paraId="1564A082" w14:textId="77777777" w:rsidR="000C135F" w:rsidRPr="008523E1" w:rsidRDefault="000C135F" w:rsidP="000C135F">
      <w:pPr>
        <w:spacing w:line="360" w:lineRule="auto"/>
        <w:rPr>
          <w:rFonts w:ascii="Times New Roman" w:hAnsi="Times New Roman" w:cs="Times New Roman"/>
        </w:rPr>
      </w:pPr>
      <w:r w:rsidRPr="008523E1">
        <w:rPr>
          <w:rFonts w:ascii="Times New Roman" w:hAnsi="Times New Roman" w:cs="Times New Roman"/>
        </w:rPr>
        <w:t>Forward primer: 5’-CACACTGGCCTCCGATCAC-3’</w:t>
      </w:r>
    </w:p>
    <w:p w14:paraId="506E59A4" w14:textId="77777777" w:rsidR="000C135F" w:rsidRPr="008523E1" w:rsidRDefault="000C135F" w:rsidP="000C135F">
      <w:pPr>
        <w:spacing w:line="360" w:lineRule="auto"/>
        <w:rPr>
          <w:rFonts w:ascii="Times New Roman" w:hAnsi="Times New Roman" w:cs="Times New Roman"/>
        </w:rPr>
      </w:pPr>
      <w:r w:rsidRPr="008523E1">
        <w:rPr>
          <w:rFonts w:ascii="Times New Roman" w:hAnsi="Times New Roman" w:cs="Times New Roman"/>
        </w:rPr>
        <w:t>Reverse primer: 5’-TGCAGCCACAGTTCGTTTAATC-3’</w:t>
      </w:r>
    </w:p>
    <w:p w14:paraId="3471CE2F" w14:textId="77777777" w:rsidR="000C135F" w:rsidRPr="008523E1" w:rsidRDefault="000C135F" w:rsidP="000C135F">
      <w:pPr>
        <w:spacing w:line="360" w:lineRule="auto"/>
        <w:rPr>
          <w:rFonts w:ascii="Times New Roman" w:hAnsi="Times New Roman" w:cs="Times New Roman"/>
        </w:rPr>
      </w:pPr>
      <w:r w:rsidRPr="008523E1">
        <w:rPr>
          <w:rFonts w:ascii="Times New Roman" w:hAnsi="Times New Roman" w:cs="Times New Roman"/>
        </w:rPr>
        <w:t xml:space="preserve">Probe: 6-FAM-TTCGGCCAAGGGACACGACTG-TAMRA </w:t>
      </w:r>
    </w:p>
    <w:p w14:paraId="0CFFA03E" w14:textId="77777777" w:rsidR="000C135F" w:rsidRPr="008523E1" w:rsidRDefault="000C135F" w:rsidP="000C135F">
      <w:pPr>
        <w:spacing w:line="360" w:lineRule="auto"/>
        <w:rPr>
          <w:rFonts w:ascii="Times New Roman" w:hAnsi="Times New Roman" w:cs="Times New Roman"/>
        </w:rPr>
      </w:pPr>
      <w:proofErr w:type="spellStart"/>
      <w:r w:rsidRPr="008523E1">
        <w:rPr>
          <w:rFonts w:ascii="Times New Roman" w:hAnsi="Times New Roman" w:cs="Times New Roman"/>
        </w:rPr>
        <w:t>Ig</w:t>
      </w:r>
      <w:r w:rsidRPr="008523E1">
        <w:rPr>
          <w:rFonts w:ascii="Times New Roman" w:hAnsi="Times New Roman" w:cs="Times New Roman"/>
          <w:color w:val="222222"/>
        </w:rPr>
        <w:t>λ</w:t>
      </w:r>
      <w:proofErr w:type="spellEnd"/>
      <w:r w:rsidRPr="008523E1">
        <w:rPr>
          <w:rFonts w:ascii="Times New Roman" w:hAnsi="Times New Roman" w:cs="Times New Roman"/>
        </w:rPr>
        <w:t xml:space="preserve"> </w:t>
      </w:r>
    </w:p>
    <w:p w14:paraId="45B322B8" w14:textId="77777777" w:rsidR="000C135F" w:rsidRPr="008523E1" w:rsidRDefault="000C135F" w:rsidP="000C135F">
      <w:pPr>
        <w:spacing w:line="360" w:lineRule="auto"/>
        <w:rPr>
          <w:rFonts w:ascii="Times New Roman" w:hAnsi="Times New Roman" w:cs="Times New Roman"/>
        </w:rPr>
      </w:pPr>
      <w:r w:rsidRPr="008523E1">
        <w:rPr>
          <w:rFonts w:ascii="Times New Roman" w:hAnsi="Times New Roman" w:cs="Times New Roman"/>
        </w:rPr>
        <w:t>Forward primer: 5’-CCACCAAACCCTCCAAACAG-3’</w:t>
      </w:r>
    </w:p>
    <w:p w14:paraId="0447CF87" w14:textId="77777777" w:rsidR="000C135F" w:rsidRPr="008523E1" w:rsidRDefault="000C135F" w:rsidP="000C135F">
      <w:pPr>
        <w:spacing w:line="360" w:lineRule="auto"/>
        <w:rPr>
          <w:rFonts w:ascii="Times New Roman" w:hAnsi="Times New Roman" w:cs="Times New Roman"/>
        </w:rPr>
      </w:pPr>
      <w:r w:rsidRPr="008523E1">
        <w:rPr>
          <w:rFonts w:ascii="Times New Roman" w:hAnsi="Times New Roman" w:cs="Times New Roman"/>
        </w:rPr>
        <w:t>Reverse primer: 5’-GGGCGTCAGGCTCAGGTA-3’</w:t>
      </w:r>
    </w:p>
    <w:p w14:paraId="74D85797" w14:textId="02664E5D" w:rsidR="000C135F" w:rsidRPr="007B68AB" w:rsidRDefault="000C135F" w:rsidP="007B68AB">
      <w:pPr>
        <w:spacing w:line="360" w:lineRule="auto"/>
        <w:rPr>
          <w:rFonts w:ascii="Times New Roman" w:hAnsi="Times New Roman" w:cs="Times New Roman"/>
        </w:rPr>
      </w:pPr>
      <w:r w:rsidRPr="008523E1">
        <w:rPr>
          <w:rFonts w:ascii="Times New Roman" w:hAnsi="Times New Roman" w:cs="Times New Roman"/>
        </w:rPr>
        <w:t xml:space="preserve">Probe: 6-FAM-CAACAACAAGTACGCGGCCAGCAG-TAMRA.  </w:t>
      </w:r>
    </w:p>
    <w:p w14:paraId="2AA52F3F" w14:textId="77777777" w:rsidR="000C135F" w:rsidRDefault="000C135F" w:rsidP="000C135F">
      <w:pPr>
        <w:spacing w:after="120" w:line="360" w:lineRule="auto"/>
        <w:jc w:val="both"/>
        <w:rPr>
          <w:rFonts w:cstheme="minorHAnsi"/>
        </w:rPr>
      </w:pPr>
    </w:p>
    <w:p w14:paraId="1E12533D" w14:textId="77777777" w:rsidR="000C135F" w:rsidRPr="00EE2F8B" w:rsidRDefault="000C135F" w:rsidP="000C135F">
      <w:pPr>
        <w:spacing w:after="120" w:line="360" w:lineRule="auto"/>
        <w:jc w:val="both"/>
        <w:rPr>
          <w:rFonts w:cstheme="minorHAnsi"/>
          <w:b/>
        </w:rPr>
      </w:pPr>
      <w:proofErr w:type="spellStart"/>
      <w:r w:rsidRPr="00EE2F8B">
        <w:rPr>
          <w:rFonts w:cstheme="minorHAnsi"/>
          <w:b/>
        </w:rPr>
        <w:t>RNASeq</w:t>
      </w:r>
      <w:proofErr w:type="spellEnd"/>
      <w:r w:rsidRPr="00EE2F8B">
        <w:rPr>
          <w:rFonts w:cstheme="minorHAnsi"/>
          <w:b/>
        </w:rPr>
        <w:t xml:space="preserve"> analysis</w:t>
      </w:r>
    </w:p>
    <w:p w14:paraId="40100C59" w14:textId="40F5D822" w:rsidR="000C135F" w:rsidRPr="00986E77" w:rsidRDefault="000C135F" w:rsidP="000C135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86E77">
        <w:rPr>
          <w:rFonts w:ascii="Times New Roman" w:hAnsi="Times New Roman" w:cs="Times New Roman"/>
        </w:rPr>
        <w:t>Illumina adapters and nucleotides with low quality (</w:t>
      </w:r>
      <w:proofErr w:type="spellStart"/>
      <w:r w:rsidRPr="00986E77">
        <w:rPr>
          <w:rFonts w:ascii="Times New Roman" w:hAnsi="Times New Roman" w:cs="Times New Roman"/>
        </w:rPr>
        <w:t>Phred</w:t>
      </w:r>
      <w:proofErr w:type="spellEnd"/>
      <w:r w:rsidRPr="00986E77">
        <w:rPr>
          <w:rFonts w:ascii="Times New Roman" w:hAnsi="Times New Roman" w:cs="Times New Roman"/>
        </w:rPr>
        <w:t xml:space="preserve"> score&lt;20) were removed with </w:t>
      </w:r>
      <w:proofErr w:type="spellStart"/>
      <w:r w:rsidRPr="00986E77">
        <w:rPr>
          <w:rFonts w:ascii="Times New Roman" w:hAnsi="Times New Roman" w:cs="Times New Roman"/>
        </w:rPr>
        <w:t>cutadapt</w:t>
      </w:r>
      <w:proofErr w:type="spellEnd"/>
      <w:r w:rsidRPr="00986E77">
        <w:rPr>
          <w:rFonts w:ascii="Times New Roman" w:hAnsi="Times New Roman" w:cs="Times New Roman"/>
        </w:rPr>
        <w:t xml:space="preserve"> (v.1.11;</w:t>
      </w:r>
      <w:bookmarkStart w:id="0" w:name="__UnoMark__26332_406449029"/>
      <w:r w:rsidRPr="00986E77">
        <w:rPr>
          <w:rFonts w:ascii="Times New Roman" w:hAnsi="Times New Roman" w:cs="Times New Roman"/>
        </w:rPr>
        <w:fldChar w:fldCharType="begin"/>
      </w:r>
      <w:r w:rsidR="007B68AB">
        <w:rPr>
          <w:rFonts w:ascii="Times New Roman" w:hAnsi="Times New Roman" w:cs="Times New Roman"/>
        </w:rPr>
        <w:instrText xml:space="preserve"> ADDIN EN.CITE &lt;EndNote&gt;&lt;Cite&gt;&lt;Author&gt;Martin&lt;/Author&gt;&lt;Year&gt;2011&lt;/Year&gt;&lt;RecNum&gt;421&lt;/RecNum&gt;&lt;DisplayText&gt;&lt;style face="superscript"&gt;1&lt;/style&gt;&lt;/DisplayText&gt;&lt;record&gt;&lt;rec-number&gt;421&lt;/rec-number&gt;&lt;foreign-keys&gt;&lt;key app="EN" db-id="xwf9pzwdcwx5vqedsrqvxdte5wasdvf2vr0f" timestamp="1625243874"&gt;421&lt;/key&gt;&lt;/foreign-keys&gt;&lt;ref-type name="Journal Article"&gt;17&lt;/ref-type&gt;&lt;contributors&gt;&lt;authors&gt;&lt;author&gt;Martin, M.&lt;/author&gt;&lt;/authors&gt;&lt;/contributors&gt;&lt;titles&gt;&lt;title&gt;Cutadapt removes adapter sequences from high-throughput sequencing reads&lt;/title&gt;&lt;secondary-title&gt;EMBnet.journal&lt;/secondary-title&gt;&lt;/titles&gt;&lt;periodical&gt;&lt;full-title&gt;EMBnet.journal&lt;/full-title&gt;&lt;/periodical&gt;&lt;pages&gt;10-12&lt;/pages&gt;&lt;volume&gt;17&lt;/volume&gt;&lt;number&gt;1&lt;/number&gt;&lt;dates&gt;&lt;year&gt;2011&lt;/year&gt;&lt;/dates&gt;&lt;urls&gt;&lt;/urls&gt;&lt;electronic-resource-num&gt;10.14806/ej.17.1.200.&lt;/electronic-resource-num&gt;&lt;/record&gt;&lt;/Cite&gt;&lt;/EndNote&gt;</w:instrText>
      </w:r>
      <w:r w:rsidRPr="00986E77">
        <w:rPr>
          <w:rFonts w:ascii="Times New Roman" w:hAnsi="Times New Roman" w:cs="Times New Roman"/>
        </w:rPr>
        <w:fldChar w:fldCharType="separate"/>
      </w:r>
      <w:r w:rsidR="007B68AB" w:rsidRPr="007B68AB">
        <w:rPr>
          <w:rFonts w:ascii="Times New Roman" w:hAnsi="Times New Roman" w:cs="Times New Roman"/>
          <w:noProof/>
          <w:vertAlign w:val="superscript"/>
        </w:rPr>
        <w:t>1</w:t>
      </w:r>
      <w:r w:rsidRPr="00986E77">
        <w:rPr>
          <w:rFonts w:ascii="Times New Roman" w:hAnsi="Times New Roman" w:cs="Times New Roman"/>
        </w:rPr>
        <w:fldChar w:fldCharType="end"/>
      </w:r>
      <w:r w:rsidRPr="00986E77">
        <w:rPr>
          <w:rFonts w:ascii="Times New Roman" w:hAnsi="Times New Roman" w:cs="Times New Roman"/>
          <w:color w:val="000000"/>
        </w:rPr>
        <w:t>)</w:t>
      </w:r>
      <w:bookmarkEnd w:id="0"/>
      <w:r w:rsidRPr="00986E77">
        <w:rPr>
          <w:rFonts w:ascii="Times New Roman" w:hAnsi="Times New Roman" w:cs="Times New Roman"/>
        </w:rPr>
        <w:t xml:space="preserve"> while processing both read pairs at the same time. The filtered reads were mapped to human reference genome GRCh38.p10 (GCA_000001405.25) </w:t>
      </w:r>
      <w:r w:rsidRPr="00986E77">
        <w:rPr>
          <w:rFonts w:ascii="Times New Roman" w:hAnsi="Times New Roman" w:cs="Times New Roman"/>
          <w:color w:val="000000"/>
        </w:rPr>
        <w:t>using TopHat2 (v.2.1.0; D.</w:t>
      </w:r>
      <w:r w:rsidRPr="00986E77">
        <w:rPr>
          <w:rFonts w:ascii="Times New Roman" w:hAnsi="Times New Roman" w:cs="Times New Roman"/>
          <w:color w:val="000000"/>
        </w:rPr>
        <w:fldChar w:fldCharType="begin"/>
      </w:r>
      <w:r w:rsidR="007B68AB">
        <w:rPr>
          <w:rFonts w:ascii="Times New Roman" w:hAnsi="Times New Roman" w:cs="Times New Roman"/>
          <w:color w:val="000000"/>
        </w:rPr>
        <w:instrText xml:space="preserve"> ADDIN EN.CITE &lt;EndNote&gt;&lt;Cite&gt;&lt;Author&gt;Kim&lt;/Author&gt;&lt;Year&gt;2013&lt;/Year&gt;&lt;RecNum&gt;331&lt;/RecNum&gt;&lt;DisplayText&gt;&lt;style face="superscript"&gt;2&lt;/style&gt;&lt;/DisplayText&gt;&lt;record&gt;&lt;rec-number&gt;331&lt;/rec-number&gt;&lt;foreign-keys&gt;&lt;key app="EN" db-id="xwf9pzwdcwx5vqedsrqvxdte5wasdvf2vr0f" timestamp="1625243874"&gt;331&lt;/key&gt;&lt;/foreign-keys&gt;&lt;ref-type name="Journal Article"&gt;17&lt;/ref-type&gt;&lt;contributors&gt;&lt;authors&gt;&lt;author&gt;Kim, D.&lt;/author&gt;&lt;author&gt;Pertea, G.&lt;/author&gt;&lt;author&gt;Trapnell, C.&lt;/author&gt;&lt;author&gt;Pimentel, H.&lt;/author&gt;&lt;author&gt;Kelley, R.&lt;/author&gt;&lt;author&gt;Salzberg, S. L.&lt;/author&gt;&lt;/authors&gt;&lt;/contributors&gt;&lt;titles&gt;&lt;title&gt;TopHat2: accurate alignment of transcriptomes in the presence of insertions, deletions and gene fusions&lt;/title&gt;&lt;secondary-title&gt;Genome Biol&lt;/secondary-title&gt;&lt;/titles&gt;&lt;periodical&gt;&lt;full-title&gt;Genome Biol&lt;/full-title&gt;&lt;/periodical&gt;&lt;pages&gt;R36&lt;/pages&gt;&lt;volume&gt;14&lt;/volume&gt;&lt;number&gt;4&lt;/number&gt;&lt;keywords&gt;&lt;keyword&gt;*Gene Duplication&lt;/keyword&gt;&lt;keyword&gt;*Gene Fusion&lt;/keyword&gt;&lt;keyword&gt;Humans&lt;/keyword&gt;&lt;keyword&gt;*Mutagenesis, Insertional&lt;/keyword&gt;&lt;keyword&gt;Sensitivity and Specificity&lt;/keyword&gt;&lt;keyword&gt;Sequence Alignment/*methods&lt;/keyword&gt;&lt;keyword&gt;Sequence Analysis, RNA/methods&lt;/keyword&gt;&lt;keyword&gt;*Software&lt;/keyword&gt;&lt;keyword&gt;Transcriptome&lt;/keyword&gt;&lt;/keywords&gt;&lt;dates&gt;&lt;year&gt;2013&lt;/year&gt;&lt;pub-dates&gt;&lt;date&gt;Apr 25&lt;/date&gt;&lt;/pub-dates&gt;&lt;/dates&gt;&lt;isbn&gt;1474-760X (Electronic)&amp;#xD;1474-7596 (Linking)&lt;/isbn&gt;&lt;accession-num&gt;23618408&lt;/accession-num&gt;&lt;urls&gt;&lt;related-urls&gt;&lt;url&gt;https://www.ncbi.nlm.nih.gov/pubmed/23618408&lt;/url&gt;&lt;/related-urls&gt;&lt;/urls&gt;&lt;custom2&gt;PMC4053844&lt;/custom2&gt;&lt;electronic-resource-num&gt;10.1186/gb-2013-14-4-r36&lt;/electronic-resource-num&gt;&lt;/record&gt;&lt;/Cite&gt;&lt;/EndNote&gt;</w:instrText>
      </w:r>
      <w:r w:rsidRPr="00986E77">
        <w:rPr>
          <w:rFonts w:ascii="Times New Roman" w:hAnsi="Times New Roman" w:cs="Times New Roman"/>
          <w:color w:val="000000"/>
        </w:rPr>
        <w:fldChar w:fldCharType="separate"/>
      </w:r>
      <w:r w:rsidR="007B68AB" w:rsidRPr="007B68AB">
        <w:rPr>
          <w:rFonts w:ascii="Times New Roman" w:hAnsi="Times New Roman" w:cs="Times New Roman"/>
          <w:noProof/>
          <w:color w:val="000000"/>
          <w:vertAlign w:val="superscript"/>
        </w:rPr>
        <w:t>2</w:t>
      </w:r>
      <w:r w:rsidRPr="00986E77">
        <w:rPr>
          <w:rFonts w:ascii="Times New Roman" w:hAnsi="Times New Roman" w:cs="Times New Roman"/>
          <w:color w:val="000000"/>
        </w:rPr>
        <w:fldChar w:fldCharType="end"/>
      </w:r>
      <w:r w:rsidRPr="00986E77">
        <w:rPr>
          <w:rFonts w:ascii="Times New Roman" w:hAnsi="Times New Roman" w:cs="Times New Roman"/>
          <w:color w:val="000000"/>
        </w:rPr>
        <w:t xml:space="preserve">) with </w:t>
      </w:r>
      <w:proofErr w:type="spellStart"/>
      <w:r w:rsidRPr="00986E77">
        <w:rPr>
          <w:rFonts w:ascii="Times New Roman" w:hAnsi="Times New Roman" w:cs="Times New Roman"/>
          <w:color w:val="000000"/>
        </w:rPr>
        <w:t>preset</w:t>
      </w:r>
      <w:proofErr w:type="spellEnd"/>
      <w:r w:rsidRPr="00986E77">
        <w:rPr>
          <w:rFonts w:ascii="Times New Roman" w:hAnsi="Times New Roman" w:cs="Times New Roman"/>
          <w:color w:val="000000"/>
        </w:rPr>
        <w:t xml:space="preserve"> b2-sensitive. The read counts for genes were extracted with </w:t>
      </w:r>
      <w:proofErr w:type="spellStart"/>
      <w:r w:rsidRPr="00986E77">
        <w:rPr>
          <w:rFonts w:ascii="Times New Roman" w:hAnsi="Times New Roman" w:cs="Times New Roman"/>
          <w:color w:val="000000"/>
        </w:rPr>
        <w:t>Rsubreads</w:t>
      </w:r>
      <w:proofErr w:type="spellEnd"/>
      <w:r w:rsidRPr="00986E77">
        <w:rPr>
          <w:rFonts w:ascii="Times New Roman" w:hAnsi="Times New Roman" w:cs="Times New Roman"/>
          <w:color w:val="000000"/>
        </w:rPr>
        <w:t xml:space="preserve"> (v1.28.1;</w:t>
      </w:r>
      <w:r w:rsidRPr="00986E77">
        <w:rPr>
          <w:rFonts w:ascii="Times New Roman" w:hAnsi="Times New Roman" w:cs="Times New Roman"/>
          <w:color w:val="000000"/>
        </w:rPr>
        <w:fldChar w:fldCharType="begin"/>
      </w:r>
      <w:r w:rsidR="007B68AB">
        <w:rPr>
          <w:rFonts w:ascii="Times New Roman" w:hAnsi="Times New Roman" w:cs="Times New Roman"/>
          <w:color w:val="000000"/>
        </w:rPr>
        <w:instrText xml:space="preserve"> ADDIN EN.CITE &lt;EndNote&gt;&lt;Cite&gt;&lt;Author&gt;Liao&lt;/Author&gt;&lt;Year&gt;2013&lt;/Year&gt;&lt;RecNum&gt;384&lt;/RecNum&gt;&lt;DisplayText&gt;&lt;style face="superscript"&gt;3&lt;/style&gt;&lt;/DisplayText&gt;&lt;record&gt;&lt;rec-number&gt;384&lt;/rec-number&gt;&lt;foreign-keys&gt;&lt;key app="EN" db-id="xwf9pzwdcwx5vqedsrqvxdte5wasdvf2vr0f" timestamp="1625243874"&gt;384&lt;/key&gt;&lt;/foreign-keys&gt;&lt;ref-type name="Journal Article"&gt;17&lt;/ref-type&gt;&lt;contributors&gt;&lt;authors&gt;&lt;author&gt;Liao, Y.&lt;/author&gt;&lt;author&gt;Smyth, G. K.&lt;/author&gt;&lt;author&gt;Shi, W.&lt;/author&gt;&lt;/authors&gt;&lt;/contributors&gt;&lt;auth-address&gt;Division of Bioinformatics, The Walter and Eliza Hall Institute of Medical Research, 1G Royal Parade, Parkville, Victoria 3052, Australia.&lt;/auth-address&gt;&lt;titles&gt;&lt;title&gt;The Subread aligner: fast, accurate and scalable read mapping by seed-and-vote&lt;/title&gt;&lt;secondary-title&gt;Nucleic Acids Res&lt;/secondary-title&gt;&lt;/titles&gt;&lt;periodical&gt;&lt;full-title&gt;Nucleic Acids Res&lt;/full-title&gt;&lt;/periodical&gt;&lt;pages&gt;e108&lt;/pages&gt;&lt;volume&gt;41&lt;/volume&gt;&lt;number&gt;10&lt;/number&gt;&lt;keywords&gt;&lt;keyword&gt;Exons&lt;/keyword&gt;&lt;keyword&gt;Genomics&lt;/keyword&gt;&lt;keyword&gt;*High-Throughput Nucleotide Sequencing&lt;/keyword&gt;&lt;keyword&gt;INDEL Mutation&lt;/keyword&gt;&lt;keyword&gt;Sequence Alignment/*methods&lt;/keyword&gt;&lt;keyword&gt;*Software&lt;/keyword&gt;&lt;/keywords&gt;&lt;dates&gt;&lt;year&gt;2013&lt;/year&gt;&lt;pub-dates&gt;&lt;date&gt;May 1&lt;/date&gt;&lt;/pub-dates&gt;&lt;/dates&gt;&lt;isbn&gt;1362-4962 (Electronic)&amp;#xD;0305-1048 (Linking)&lt;/isbn&gt;&lt;accession-num&gt;23558742&lt;/accession-num&gt;&lt;urls&gt;&lt;related-urls&gt;&lt;url&gt;https://www.ncbi.nlm.nih.gov/pubmed/23558742&lt;/url&gt;&lt;/related-urls&gt;&lt;/urls&gt;&lt;custom2&gt;PMC3664803&lt;/custom2&gt;&lt;electronic-resource-num&gt;10.1093/nar/gkt214&lt;/electronic-resource-num&gt;&lt;/record&gt;&lt;/Cite&gt;&lt;/EndNote&gt;</w:instrText>
      </w:r>
      <w:r w:rsidRPr="00986E77">
        <w:rPr>
          <w:rFonts w:ascii="Times New Roman" w:hAnsi="Times New Roman" w:cs="Times New Roman"/>
          <w:color w:val="000000"/>
        </w:rPr>
        <w:fldChar w:fldCharType="separate"/>
      </w:r>
      <w:r w:rsidR="007B68AB" w:rsidRPr="007B68AB">
        <w:rPr>
          <w:rFonts w:ascii="Times New Roman" w:hAnsi="Times New Roman" w:cs="Times New Roman"/>
          <w:noProof/>
          <w:color w:val="000000"/>
          <w:vertAlign w:val="superscript"/>
        </w:rPr>
        <w:t>3</w:t>
      </w:r>
      <w:r w:rsidRPr="00986E77">
        <w:rPr>
          <w:rFonts w:ascii="Times New Roman" w:hAnsi="Times New Roman" w:cs="Times New Roman"/>
          <w:color w:val="000000"/>
        </w:rPr>
        <w:fldChar w:fldCharType="end"/>
      </w:r>
      <w:r w:rsidRPr="00986E77">
        <w:rPr>
          <w:rFonts w:ascii="Times New Roman" w:hAnsi="Times New Roman" w:cs="Times New Roman"/>
          <w:color w:val="000000"/>
        </w:rPr>
        <w:t>) using version GRCh38.91 of the genome annotation (GTF) with default settings. Differential gene expression was analysed with DESeq2 (v1.18.1;</w:t>
      </w:r>
      <w:r w:rsidRPr="00986E77">
        <w:rPr>
          <w:rFonts w:ascii="Times New Roman" w:hAnsi="Times New Roman" w:cs="Times New Roman"/>
          <w:color w:val="000000"/>
        </w:rPr>
        <w:fldChar w:fldCharType="begin"/>
      </w:r>
      <w:r w:rsidR="007B68AB">
        <w:rPr>
          <w:rFonts w:ascii="Times New Roman" w:hAnsi="Times New Roman" w:cs="Times New Roman"/>
          <w:color w:val="000000"/>
        </w:rPr>
        <w:instrText xml:space="preserve"> ADDIN EN.CITE &lt;EndNote&gt;&lt;Cite&gt;&lt;Author&gt;Love&lt;/Author&gt;&lt;Year&gt;2014&lt;/Year&gt;&lt;RecNum&gt;404&lt;/RecNum&gt;&lt;DisplayText&gt;&lt;style face="superscript"&gt;4&lt;/style&gt;&lt;/DisplayText&gt;&lt;record&gt;&lt;rec-number&gt;404&lt;/rec-number&gt;&lt;foreign-keys&gt;&lt;key app="EN" db-id="xwf9pzwdcwx5vqedsrqvxdte5wasdvf2vr0f" timestamp="1625243874"&gt;404&lt;/key&gt;&lt;/foreign-keys&gt;&lt;ref-type name="Journal Article"&gt;17&lt;/ref-type&gt;&lt;contributors&gt;&lt;authors&gt;&lt;author&gt;Love, M. I.&lt;/author&gt;&lt;author&gt;Huber, W.&lt;/author&gt;&lt;author&gt;Anders, S.&lt;/author&gt;&lt;/authors&gt;&lt;/contributors&gt;&lt;titles&gt;&lt;title&gt;Moderated estimation of fold change and dispersion for RNA-seq data with DESeq2&lt;/title&gt;&lt;secondary-title&gt;Genome Biol&lt;/secondary-title&gt;&lt;/titles&gt;&lt;periodical&gt;&lt;full-title&gt;Genome Biol&lt;/full-title&gt;&lt;/periodical&gt;&lt;pages&gt;550&lt;/pages&gt;&lt;volume&gt;15&lt;/volume&gt;&lt;number&gt;12&lt;/number&gt;&lt;keywords&gt;&lt;keyword&gt;Algorithms&lt;/keyword&gt;&lt;keyword&gt;Computational Biology/*methods&lt;/keyword&gt;&lt;keyword&gt;High-Throughput Nucleotide Sequencing&lt;/keyword&gt;&lt;keyword&gt;Models, Genetic&lt;/keyword&gt;&lt;keyword&gt;RNA/*analysis&lt;/keyword&gt;&lt;keyword&gt;Sequence Analysis, RNA&lt;/keyword&gt;&lt;keyword&gt;*Software&lt;/keyword&gt;&lt;/keywords&gt;&lt;dates&gt;&lt;year&gt;2014&lt;/year&gt;&lt;/dates&gt;&lt;isbn&gt;1474-760X (Electronic)&amp;#xD;1474-7596 (Linking)&lt;/isbn&gt;&lt;accession-num&gt;25516281&lt;/accession-num&gt;&lt;urls&gt;&lt;related-urls&gt;&lt;url&gt;https://www.ncbi.nlm.nih.gov/pubmed/25516281&lt;/url&gt;&lt;/related-urls&gt;&lt;/urls&gt;&lt;custom2&gt;PMC4302049&lt;/custom2&gt;&lt;electronic-resource-num&gt;10.1186/s13059-014-0550-8&lt;/electronic-resource-num&gt;&lt;/record&gt;&lt;/Cite&gt;&lt;/EndNote&gt;</w:instrText>
      </w:r>
      <w:r w:rsidRPr="00986E77">
        <w:rPr>
          <w:rFonts w:ascii="Times New Roman" w:hAnsi="Times New Roman" w:cs="Times New Roman"/>
          <w:color w:val="000000"/>
        </w:rPr>
        <w:fldChar w:fldCharType="separate"/>
      </w:r>
      <w:r w:rsidR="007B68AB" w:rsidRPr="007B68AB">
        <w:rPr>
          <w:rFonts w:ascii="Times New Roman" w:hAnsi="Times New Roman" w:cs="Times New Roman"/>
          <w:noProof/>
          <w:color w:val="000000"/>
          <w:vertAlign w:val="superscript"/>
        </w:rPr>
        <w:t>4</w:t>
      </w:r>
      <w:r w:rsidRPr="00986E77">
        <w:rPr>
          <w:rFonts w:ascii="Times New Roman" w:hAnsi="Times New Roman" w:cs="Times New Roman"/>
          <w:color w:val="000000"/>
        </w:rPr>
        <w:fldChar w:fldCharType="end"/>
      </w:r>
      <w:r w:rsidRPr="00986E77">
        <w:rPr>
          <w:rFonts w:ascii="Times New Roman" w:hAnsi="Times New Roman" w:cs="Times New Roman"/>
          <w:color w:val="000000"/>
        </w:rPr>
        <w:t xml:space="preserve">), using a two factor design; treatment (drug = VaN and control = CON), cell line (H929 and JJN3) and interaction of treatment and cell line explaining expression variation. The log2 fold changes estimates were shrunken with </w:t>
      </w:r>
      <w:proofErr w:type="spellStart"/>
      <w:r w:rsidRPr="00986E77">
        <w:rPr>
          <w:rFonts w:ascii="Times New Roman" w:hAnsi="Times New Roman" w:cs="Times New Roman"/>
          <w:color w:val="000000"/>
        </w:rPr>
        <w:t>lfcShrink</w:t>
      </w:r>
      <w:proofErr w:type="spellEnd"/>
      <w:r w:rsidRPr="00986E77">
        <w:rPr>
          <w:rFonts w:ascii="Times New Roman" w:hAnsi="Times New Roman" w:cs="Times New Roman"/>
          <w:color w:val="000000"/>
        </w:rPr>
        <w:t>, using approximate posterior estimation for GLM coefficients (</w:t>
      </w:r>
      <w:proofErr w:type="spellStart"/>
      <w:r w:rsidRPr="00986E77">
        <w:rPr>
          <w:rFonts w:ascii="Times New Roman" w:hAnsi="Times New Roman" w:cs="Times New Roman"/>
          <w:color w:val="000000"/>
        </w:rPr>
        <w:t>apeglm</w:t>
      </w:r>
      <w:proofErr w:type="spellEnd"/>
      <w:r w:rsidRPr="00986E77">
        <w:rPr>
          <w:rFonts w:ascii="Times New Roman" w:hAnsi="Times New Roman" w:cs="Times New Roman"/>
          <w:color w:val="000000"/>
        </w:rPr>
        <w:t xml:space="preserve">, v1.0.3). </w:t>
      </w:r>
      <w:r w:rsidRPr="00986E77">
        <w:rPr>
          <w:rFonts w:ascii="Times New Roman" w:hAnsi="Times New Roman" w:cs="Times New Roman"/>
        </w:rPr>
        <w:t>The differentially expressed genes (FDR&lt;0.05) were analysed with ensemble of genes set enrichment analyses (EGSEA, v1.6.1;</w:t>
      </w:r>
      <w:r w:rsidRPr="00986E77">
        <w:rPr>
          <w:rFonts w:ascii="Times New Roman" w:hAnsi="Times New Roman" w:cs="Times New Roman"/>
        </w:rPr>
        <w:fldChar w:fldCharType="begin">
          <w:fldData xml:space="preserve">PEVuZE5vdGU+PENpdGU+PEF1dGhvcj5BbGhhbWRvb3NoPC9BdXRob3I+PFllYXI+MjAxNzwvWWVh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</w:fldData>
        </w:fldChar>
      </w:r>
      <w:r w:rsidR="007B68AB">
        <w:rPr>
          <w:rFonts w:ascii="Times New Roman" w:hAnsi="Times New Roman" w:cs="Times New Roman"/>
        </w:rPr>
        <w:instrText xml:space="preserve"> ADDIN EN.CITE </w:instrText>
      </w:r>
      <w:r w:rsidR="007B68AB">
        <w:rPr>
          <w:rFonts w:ascii="Times New Roman" w:hAnsi="Times New Roman" w:cs="Times New Roman"/>
        </w:rPr>
        <w:fldChar w:fldCharType="begin">
          <w:fldData xml:space="preserve">PEVuZE5vdGU+PENpdGU+PEF1dGhvcj5BbGhhbWRvb3NoPC9BdXRob3I+PFllYXI+MjAxNzwvWWVh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</w:fldData>
        </w:fldChar>
      </w:r>
      <w:r w:rsidR="007B68AB">
        <w:rPr>
          <w:rFonts w:ascii="Times New Roman" w:hAnsi="Times New Roman" w:cs="Times New Roman"/>
        </w:rPr>
        <w:instrText xml:space="preserve"> ADDIN EN.CITE.DATA </w:instrText>
      </w:r>
      <w:r w:rsidR="007B68AB">
        <w:rPr>
          <w:rFonts w:ascii="Times New Roman" w:hAnsi="Times New Roman" w:cs="Times New Roman"/>
        </w:rPr>
      </w:r>
      <w:r w:rsidR="007B68AB">
        <w:rPr>
          <w:rFonts w:ascii="Times New Roman" w:hAnsi="Times New Roman" w:cs="Times New Roman"/>
        </w:rPr>
        <w:fldChar w:fldCharType="end"/>
      </w:r>
      <w:r w:rsidRPr="00986E77">
        <w:rPr>
          <w:rFonts w:ascii="Times New Roman" w:hAnsi="Times New Roman" w:cs="Times New Roman"/>
        </w:rPr>
        <w:fldChar w:fldCharType="separate"/>
      </w:r>
      <w:r w:rsidR="007B68AB" w:rsidRPr="007B68AB">
        <w:rPr>
          <w:rFonts w:ascii="Times New Roman" w:hAnsi="Times New Roman" w:cs="Times New Roman"/>
          <w:noProof/>
          <w:vertAlign w:val="superscript"/>
        </w:rPr>
        <w:t>5</w:t>
      </w:r>
      <w:r w:rsidRPr="00986E77">
        <w:rPr>
          <w:rFonts w:ascii="Times New Roman" w:hAnsi="Times New Roman" w:cs="Times New Roman"/>
        </w:rPr>
        <w:fldChar w:fldCharType="end"/>
      </w:r>
      <w:r w:rsidRPr="00986E77">
        <w:rPr>
          <w:rFonts w:ascii="Times New Roman" w:hAnsi="Times New Roman" w:cs="Times New Roman"/>
        </w:rPr>
        <w:t xml:space="preserve">) and </w:t>
      </w:r>
      <w:proofErr w:type="spellStart"/>
      <w:r w:rsidRPr="00986E77">
        <w:rPr>
          <w:rFonts w:ascii="Times New Roman" w:hAnsi="Times New Roman" w:cs="Times New Roman"/>
        </w:rPr>
        <w:t>Reactome</w:t>
      </w:r>
      <w:proofErr w:type="spellEnd"/>
      <w:r w:rsidRPr="00986E77">
        <w:rPr>
          <w:rFonts w:ascii="Times New Roman" w:hAnsi="Times New Roman" w:cs="Times New Roman"/>
        </w:rPr>
        <w:t xml:space="preserve"> (</w:t>
      </w:r>
      <w:r w:rsidRPr="00986E77">
        <w:rPr>
          <w:rFonts w:ascii="Times New Roman" w:hAnsi="Times New Roman" w:cs="Times New Roman"/>
        </w:rPr>
        <w:fldChar w:fldCharType="begin">
          <w:fldData xml:space="preserve">PEVuZE5vdGU+PENpdGU+PEF1dGhvcj5GYWJyZWdhdDwvQXV0aG9yPjxZZWFyPjIwMTY8L1llYXI+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=
</w:fldData>
        </w:fldChar>
      </w:r>
      <w:r w:rsidR="007B68AB">
        <w:rPr>
          <w:rFonts w:ascii="Times New Roman" w:hAnsi="Times New Roman" w:cs="Times New Roman"/>
        </w:rPr>
        <w:instrText xml:space="preserve"> ADDIN EN.CITE </w:instrText>
      </w:r>
      <w:r w:rsidR="007B68AB">
        <w:rPr>
          <w:rFonts w:ascii="Times New Roman" w:hAnsi="Times New Roman" w:cs="Times New Roman"/>
        </w:rPr>
        <w:fldChar w:fldCharType="begin">
          <w:fldData xml:space="preserve">PEVuZE5vdGU+PENpdGU+PEF1dGhvcj5GYWJyZWdhdDwvQXV0aG9yPjxZZWFyPjIwMTY8L1llYXI+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=
</w:fldData>
        </w:fldChar>
      </w:r>
      <w:r w:rsidR="007B68AB">
        <w:rPr>
          <w:rFonts w:ascii="Times New Roman" w:hAnsi="Times New Roman" w:cs="Times New Roman"/>
        </w:rPr>
        <w:instrText xml:space="preserve"> ADDIN EN.CITE.DATA </w:instrText>
      </w:r>
      <w:r w:rsidR="007B68AB">
        <w:rPr>
          <w:rFonts w:ascii="Times New Roman" w:hAnsi="Times New Roman" w:cs="Times New Roman"/>
        </w:rPr>
      </w:r>
      <w:r w:rsidR="007B68AB">
        <w:rPr>
          <w:rFonts w:ascii="Times New Roman" w:hAnsi="Times New Roman" w:cs="Times New Roman"/>
        </w:rPr>
        <w:fldChar w:fldCharType="end"/>
      </w:r>
      <w:r w:rsidRPr="00986E77">
        <w:rPr>
          <w:rFonts w:ascii="Times New Roman" w:hAnsi="Times New Roman" w:cs="Times New Roman"/>
        </w:rPr>
        <w:fldChar w:fldCharType="separate"/>
      </w:r>
      <w:r w:rsidR="007B68AB" w:rsidRPr="007B68AB">
        <w:rPr>
          <w:rFonts w:ascii="Times New Roman" w:hAnsi="Times New Roman" w:cs="Times New Roman"/>
          <w:noProof/>
          <w:vertAlign w:val="superscript"/>
        </w:rPr>
        <w:t>6</w:t>
      </w:r>
      <w:r w:rsidRPr="00986E77">
        <w:rPr>
          <w:rFonts w:ascii="Times New Roman" w:hAnsi="Times New Roman" w:cs="Times New Roman"/>
        </w:rPr>
        <w:fldChar w:fldCharType="end"/>
      </w:r>
      <w:r w:rsidRPr="00986E77">
        <w:rPr>
          <w:rFonts w:ascii="Times New Roman" w:hAnsi="Times New Roman" w:cs="Times New Roman"/>
        </w:rPr>
        <w:t>).</w:t>
      </w:r>
    </w:p>
    <w:p w14:paraId="42B68D38" w14:textId="77777777" w:rsidR="000C135F" w:rsidRDefault="000C135F" w:rsidP="000C135F">
      <w:pPr>
        <w:spacing w:after="120" w:line="360" w:lineRule="auto"/>
        <w:jc w:val="both"/>
        <w:rPr>
          <w:rFonts w:cstheme="minorHAnsi"/>
          <w:b/>
          <w:bCs/>
        </w:rPr>
      </w:pPr>
    </w:p>
    <w:p w14:paraId="456DDB2D" w14:textId="77777777" w:rsidR="007B68AB" w:rsidRDefault="007B68AB"/>
    <w:p w14:paraId="5F4D101B" w14:textId="77777777" w:rsidR="007B68AB" w:rsidRDefault="007B68AB"/>
    <w:p w14:paraId="3676DD57" w14:textId="77777777" w:rsidR="007B68AB" w:rsidRPr="007B68AB" w:rsidRDefault="007B68AB" w:rsidP="007B68AB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7B68AB">
        <w:t>1.</w:t>
      </w:r>
      <w:r w:rsidRPr="007B68AB">
        <w:tab/>
        <w:t xml:space="preserve">Martin M. Cutadapt removes adapter sequences from high-throughput sequencing reads. </w:t>
      </w:r>
      <w:r w:rsidRPr="007B68AB">
        <w:rPr>
          <w:i/>
        </w:rPr>
        <w:t>EMBnetjournal</w:t>
      </w:r>
      <w:r w:rsidRPr="007B68AB">
        <w:t>. 2011;17(1):10-12.</w:t>
      </w:r>
    </w:p>
    <w:p w14:paraId="6BD7EDE6" w14:textId="77777777" w:rsidR="007B68AB" w:rsidRPr="007B68AB" w:rsidRDefault="007B68AB" w:rsidP="007B68AB">
      <w:pPr>
        <w:pStyle w:val="EndNoteBibliography"/>
        <w:spacing w:after="0"/>
      </w:pPr>
      <w:r w:rsidRPr="007B68AB">
        <w:t>2.</w:t>
      </w:r>
      <w:r w:rsidRPr="007B68AB">
        <w:tab/>
        <w:t xml:space="preserve">Kim D, Pertea G, Trapnell C, Pimentel H, Kelley R, Salzberg SL. TopHat2: accurate alignment of transcriptomes in the presence of insertions, deletions and gene fusions. </w:t>
      </w:r>
      <w:r w:rsidRPr="007B68AB">
        <w:rPr>
          <w:i/>
        </w:rPr>
        <w:t>Genome Biol</w:t>
      </w:r>
      <w:r w:rsidRPr="007B68AB">
        <w:t>. 2013;14(4):R36.</w:t>
      </w:r>
    </w:p>
    <w:p w14:paraId="70ED5049" w14:textId="77777777" w:rsidR="007B68AB" w:rsidRPr="007B68AB" w:rsidRDefault="007B68AB" w:rsidP="007B68AB">
      <w:pPr>
        <w:pStyle w:val="EndNoteBibliography"/>
        <w:spacing w:after="0"/>
      </w:pPr>
      <w:r w:rsidRPr="007B68AB">
        <w:t>3.</w:t>
      </w:r>
      <w:r w:rsidRPr="007B68AB">
        <w:tab/>
        <w:t xml:space="preserve">Liao Y, Smyth GK, Shi W. The Subread aligner: fast, accurate and scalable read mapping by seed-and-vote. </w:t>
      </w:r>
      <w:r w:rsidRPr="007B68AB">
        <w:rPr>
          <w:i/>
        </w:rPr>
        <w:t>Nucleic Acids Res</w:t>
      </w:r>
      <w:r w:rsidRPr="007B68AB">
        <w:t>. 2013;41(10):e108.</w:t>
      </w:r>
    </w:p>
    <w:p w14:paraId="478EFFAB" w14:textId="77777777" w:rsidR="007B68AB" w:rsidRPr="007B68AB" w:rsidRDefault="007B68AB" w:rsidP="007B68AB">
      <w:pPr>
        <w:pStyle w:val="EndNoteBibliography"/>
        <w:spacing w:after="0"/>
      </w:pPr>
      <w:r w:rsidRPr="007B68AB">
        <w:t>4.</w:t>
      </w:r>
      <w:r w:rsidRPr="007B68AB">
        <w:tab/>
        <w:t xml:space="preserve">Love MI, Huber W, Anders S. Moderated estimation of fold change and dispersion for RNA-seq data with DESeq2. </w:t>
      </w:r>
      <w:r w:rsidRPr="007B68AB">
        <w:rPr>
          <w:i/>
        </w:rPr>
        <w:t>Genome Biol</w:t>
      </w:r>
      <w:r w:rsidRPr="007B68AB">
        <w:t>. 2014;15(12):550.</w:t>
      </w:r>
    </w:p>
    <w:p w14:paraId="2FDF0AFC" w14:textId="77777777" w:rsidR="007B68AB" w:rsidRPr="007B68AB" w:rsidRDefault="007B68AB" w:rsidP="007B68AB">
      <w:pPr>
        <w:pStyle w:val="EndNoteBibliography"/>
        <w:spacing w:after="0"/>
      </w:pPr>
      <w:r w:rsidRPr="007B68AB">
        <w:t>5.</w:t>
      </w:r>
      <w:r w:rsidRPr="007B68AB">
        <w:tab/>
        <w:t xml:space="preserve">Alhamdoosh M, Ng M, Wilson NJ, et al. Combining multiple tools outperforms individual methods in gene set enrichment analyses. </w:t>
      </w:r>
      <w:r w:rsidRPr="007B68AB">
        <w:rPr>
          <w:i/>
        </w:rPr>
        <w:t>Bioinformatics</w:t>
      </w:r>
      <w:r w:rsidRPr="007B68AB">
        <w:t>. 2017;33(3):414-424.</w:t>
      </w:r>
    </w:p>
    <w:p w14:paraId="3445420C" w14:textId="77777777" w:rsidR="007B68AB" w:rsidRPr="007B68AB" w:rsidRDefault="007B68AB" w:rsidP="007B68AB">
      <w:pPr>
        <w:pStyle w:val="EndNoteBibliography"/>
      </w:pPr>
      <w:r w:rsidRPr="007B68AB">
        <w:t>6.</w:t>
      </w:r>
      <w:r w:rsidRPr="007B68AB">
        <w:tab/>
        <w:t xml:space="preserve">Fabregat A, Sidiropoulos K, Garapati P, et al. The Reactome pathway Knowledgebase. </w:t>
      </w:r>
      <w:r w:rsidRPr="007B68AB">
        <w:rPr>
          <w:i/>
        </w:rPr>
        <w:t>Nucleic Acids Res</w:t>
      </w:r>
      <w:r w:rsidRPr="007B68AB">
        <w:t>. 2016;44(D1):D481-487.</w:t>
      </w:r>
    </w:p>
    <w:p w14:paraId="7552E1E3" w14:textId="1AB531D4" w:rsidR="00734BA5" w:rsidRDefault="007B68AB">
      <w:r>
        <w:fldChar w:fldCharType="end"/>
      </w:r>
    </w:p>
    <w:sectPr w:rsidR="00734BA5" w:rsidSect="00301BDC">
      <w:headerReference w:type="default" r:id="rId6"/>
      <w:footerReference w:type="default" r:id="rId7"/>
      <w:pgSz w:w="11906" w:h="16838"/>
      <w:pgMar w:top="1440" w:right="1274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42CFC" w14:textId="77777777" w:rsidR="009046AC" w:rsidRDefault="009046AC">
      <w:pPr>
        <w:spacing w:after="0" w:line="240" w:lineRule="auto"/>
      </w:pPr>
      <w:r>
        <w:separator/>
      </w:r>
    </w:p>
  </w:endnote>
  <w:endnote w:type="continuationSeparator" w:id="0">
    <w:p w14:paraId="57538B91" w14:textId="77777777" w:rsidR="009046AC" w:rsidRDefault="00904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38353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237A4D" w14:textId="77777777" w:rsidR="007B06D3" w:rsidRDefault="000C13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70C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017BF53" w14:textId="77777777" w:rsidR="007B06D3" w:rsidRDefault="009046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7CE11" w14:textId="77777777" w:rsidR="009046AC" w:rsidRDefault="009046AC">
      <w:pPr>
        <w:spacing w:after="0" w:line="240" w:lineRule="auto"/>
      </w:pPr>
      <w:r>
        <w:separator/>
      </w:r>
    </w:p>
  </w:footnote>
  <w:footnote w:type="continuationSeparator" w:id="0">
    <w:p w14:paraId="26811F55" w14:textId="77777777" w:rsidR="009046AC" w:rsidRDefault="00904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A88C4" w14:textId="0B29D209" w:rsidR="007B06D3" w:rsidRDefault="000C135F">
    <w:pPr>
      <w:pStyle w:val="Header"/>
    </w:pPr>
    <w:r>
      <w:t>Jiang et al, VaN in MM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Bloo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f9pzwdcwx5vqedsrqvxdte5wasdvf2vr0f&quot;&gt;020721 FLK  EndNote Library-Converted&lt;record-ids&gt;&lt;item&gt;13&lt;/item&gt;&lt;item&gt;181&lt;/item&gt;&lt;item&gt;331&lt;/item&gt;&lt;item&gt;384&lt;/item&gt;&lt;item&gt;404&lt;/item&gt;&lt;item&gt;421&lt;/item&gt;&lt;/record-ids&gt;&lt;/item&gt;&lt;/Libraries&gt;"/>
  </w:docVars>
  <w:rsids>
    <w:rsidRoot w:val="000C135F"/>
    <w:rsid w:val="000C135F"/>
    <w:rsid w:val="002F70C2"/>
    <w:rsid w:val="007B68AB"/>
    <w:rsid w:val="009046AC"/>
    <w:rsid w:val="00A31420"/>
    <w:rsid w:val="00A90BF0"/>
    <w:rsid w:val="00F8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7AF44"/>
  <w15:chartTrackingRefBased/>
  <w15:docId w15:val="{4EE3781E-ACA7-4398-80EC-CC392B82C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35F"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1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35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C1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35F"/>
    <w:rPr>
      <w:rFonts w:eastAsiaTheme="minorEastAsia"/>
    </w:rPr>
  </w:style>
  <w:style w:type="character" w:styleId="LineNumber">
    <w:name w:val="line number"/>
    <w:basedOn w:val="DefaultParagraphFont"/>
    <w:uiPriority w:val="99"/>
    <w:semiHidden/>
    <w:unhideWhenUsed/>
    <w:rsid w:val="000C135F"/>
  </w:style>
  <w:style w:type="paragraph" w:customStyle="1" w:styleId="EndNoteBibliographyTitle">
    <w:name w:val="EndNote Bibliography Title"/>
    <w:basedOn w:val="Normal"/>
    <w:link w:val="EndNoteBibliographyTitleChar"/>
    <w:rsid w:val="007B68A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B68AB"/>
    <w:rPr>
      <w:rFonts w:ascii="Calibri" w:eastAsiaTheme="minorEastAsia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B68A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B68AB"/>
    <w:rPr>
      <w:rFonts w:ascii="Calibri" w:eastAsiaTheme="minorEastAsia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UoB IT Services</Company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Farhat Khanim (Biomedical Sciences)</dc:creator>
  <cp:keywords/>
  <dc:description/>
  <cp:lastModifiedBy>Farhat Khanim (Biomedical Sciences)</cp:lastModifiedBy>
  <cp:revision>2</cp:revision>
  <dcterms:created xsi:type="dcterms:W3CDTF">2023-01-03T15:18:00Z</dcterms:created>
  <dcterms:modified xsi:type="dcterms:W3CDTF">2023-01-03T15:18:00Z</dcterms:modified>
</cp:coreProperties>
</file>