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F5935" w14:textId="56A4360E" w:rsidR="003E16F1" w:rsidRPr="00685B65" w:rsidRDefault="0020466D" w:rsidP="00DD6185">
      <w:pPr>
        <w:spacing w:line="360" w:lineRule="auto"/>
        <w:ind w:firstLine="0"/>
        <w:jc w:val="center"/>
        <w:rPr>
          <w:rFonts w:ascii="Calibri" w:hAnsi="Calibri" w:cs="Calibri"/>
          <w:b/>
          <w:bCs/>
          <w:sz w:val="30"/>
          <w:szCs w:val="30"/>
          <w:lang w:val="en-AU"/>
        </w:rPr>
      </w:pPr>
      <w:r w:rsidRPr="00685B65">
        <w:rPr>
          <w:rFonts w:ascii="Calibri" w:hAnsi="Calibri" w:cs="Calibri"/>
          <w:b/>
          <w:bCs/>
          <w:sz w:val="30"/>
          <w:szCs w:val="30"/>
          <w:lang w:val="en-AU"/>
        </w:rPr>
        <w:t>Supplemental Material</w:t>
      </w:r>
      <w:r w:rsidR="009B41B7" w:rsidRPr="00685B65">
        <w:rPr>
          <w:rFonts w:ascii="Calibri" w:hAnsi="Calibri" w:cs="Calibri"/>
          <w:b/>
          <w:bCs/>
          <w:sz w:val="30"/>
          <w:szCs w:val="30"/>
          <w:lang w:val="en-AU"/>
        </w:rPr>
        <w:t>s</w:t>
      </w:r>
      <w:r w:rsidR="00415BF2" w:rsidRPr="00685B65">
        <w:rPr>
          <w:rFonts w:ascii="Calibri" w:hAnsi="Calibri" w:cs="Calibri"/>
          <w:b/>
          <w:bCs/>
          <w:sz w:val="30"/>
          <w:szCs w:val="30"/>
          <w:lang w:val="en-AU"/>
        </w:rPr>
        <w:t xml:space="preserve"> for ‘Bifactor analysis of the Hospital Anxiety and Depression Scale (HADS) </w:t>
      </w:r>
      <w:r w:rsidR="00195684">
        <w:rPr>
          <w:rFonts w:ascii="Calibri" w:hAnsi="Calibri" w:cs="Calibri"/>
          <w:b/>
          <w:bCs/>
          <w:sz w:val="30"/>
          <w:szCs w:val="30"/>
          <w:lang w:val="en-AU"/>
        </w:rPr>
        <w:t>for</w:t>
      </w:r>
      <w:r w:rsidR="00415BF2" w:rsidRPr="00685B65">
        <w:rPr>
          <w:rFonts w:ascii="Calibri" w:hAnsi="Calibri" w:cs="Calibri"/>
          <w:b/>
          <w:bCs/>
          <w:sz w:val="30"/>
          <w:szCs w:val="30"/>
          <w:lang w:val="en-AU"/>
        </w:rPr>
        <w:t xml:space="preserve"> individuals with traumatic brain injury</w:t>
      </w:r>
      <w:r w:rsidR="00685B65">
        <w:rPr>
          <w:rFonts w:ascii="Calibri" w:hAnsi="Calibri" w:cs="Calibri"/>
          <w:b/>
          <w:bCs/>
          <w:sz w:val="30"/>
          <w:szCs w:val="30"/>
          <w:lang w:val="en-AU"/>
        </w:rPr>
        <w:t>’</w:t>
      </w:r>
    </w:p>
    <w:p w14:paraId="245560EF" w14:textId="77777777" w:rsidR="00F079B8" w:rsidRPr="00685B65" w:rsidRDefault="00415BF2" w:rsidP="00DD6185">
      <w:pPr>
        <w:spacing w:line="360" w:lineRule="auto"/>
        <w:ind w:firstLine="0"/>
        <w:jc w:val="center"/>
        <w:rPr>
          <w:rFonts w:ascii="Calibri" w:hAnsi="Calibri" w:cs="Calibri"/>
          <w:b/>
          <w:bCs/>
          <w:sz w:val="26"/>
          <w:szCs w:val="26"/>
          <w:lang w:val="en-AU"/>
        </w:rPr>
      </w:pPr>
      <w:r w:rsidRPr="00685B65">
        <w:rPr>
          <w:rFonts w:ascii="Calibri" w:hAnsi="Calibri" w:cs="Calibri"/>
          <w:b/>
          <w:bCs/>
          <w:sz w:val="26"/>
          <w:szCs w:val="26"/>
          <w:lang w:val="en-AU"/>
        </w:rPr>
        <w:t>By Carmichael J., Spitz, G., Gould, K. R., Johnston, L., Samiotis, A. &amp; Ponsford, J.</w:t>
      </w:r>
    </w:p>
    <w:p w14:paraId="4158EDE3" w14:textId="12A4CD47" w:rsidR="000820D4" w:rsidRDefault="000820D4" w:rsidP="000820D4">
      <w:pPr>
        <w:ind w:firstLine="0"/>
        <w:rPr>
          <w:rFonts w:ascii="Calibri" w:hAnsi="Calibri" w:cs="Calibri"/>
          <w:b/>
          <w:bCs/>
          <w:sz w:val="22"/>
          <w:szCs w:val="22"/>
          <w:lang w:val="en-AU"/>
        </w:rPr>
      </w:pPr>
    </w:p>
    <w:p w14:paraId="5763CCE5" w14:textId="77777777" w:rsidR="00DD6185" w:rsidRPr="00685B65" w:rsidRDefault="00DD6185" w:rsidP="000820D4">
      <w:pPr>
        <w:ind w:firstLine="0"/>
        <w:rPr>
          <w:rFonts w:ascii="Calibri" w:hAnsi="Calibri" w:cs="Calibri"/>
          <w:b/>
          <w:bCs/>
          <w:sz w:val="22"/>
          <w:szCs w:val="22"/>
          <w:lang w:val="en-AU"/>
        </w:rPr>
      </w:pPr>
    </w:p>
    <w:p w14:paraId="35A26241" w14:textId="78578510" w:rsidR="000820D4" w:rsidRPr="00685B65" w:rsidRDefault="000820D4" w:rsidP="000820D4">
      <w:pPr>
        <w:widowControl w:val="0"/>
        <w:autoSpaceDE w:val="0"/>
        <w:autoSpaceDN w:val="0"/>
        <w:adjustRightInd w:val="0"/>
        <w:spacing w:line="240" w:lineRule="auto"/>
        <w:ind w:left="720" w:hanging="720"/>
        <w:rPr>
          <w:rFonts w:ascii="Calibri" w:hAnsi="Calibri" w:cs="Calibri"/>
          <w:i/>
          <w:iCs/>
          <w:color w:val="auto"/>
          <w:sz w:val="22"/>
          <w:szCs w:val="22"/>
        </w:rPr>
      </w:pPr>
    </w:p>
    <w:tbl>
      <w:tblPr>
        <w:tblStyle w:val="APARepor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1134"/>
        <w:gridCol w:w="1134"/>
      </w:tblGrid>
      <w:tr w:rsidR="000820D4" w:rsidRPr="00685B65" w14:paraId="2A38EB2A" w14:textId="77777777" w:rsidTr="00B71F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96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31A02E9B" w14:textId="77777777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HADS item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6928C5BA" w14:textId="77777777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I-ECV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5C364D1B" w14:textId="77777777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RPB</w:t>
            </w:r>
          </w:p>
        </w:tc>
      </w:tr>
      <w:tr w:rsidR="000820D4" w:rsidRPr="00685B65" w14:paraId="05035CD9" w14:textId="77777777" w:rsidTr="00B71FBA">
        <w:tc>
          <w:tcPr>
            <w:tcW w:w="3969" w:type="dxa"/>
          </w:tcPr>
          <w:p w14:paraId="64A26261" w14:textId="77777777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ANX 1 (“tense”)</w:t>
            </w:r>
          </w:p>
        </w:tc>
        <w:tc>
          <w:tcPr>
            <w:tcW w:w="1134" w:type="dxa"/>
          </w:tcPr>
          <w:p w14:paraId="44A4FEF3" w14:textId="1F403066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.9</w:t>
            </w:r>
            <w:r w:rsidR="0054499B">
              <w:rPr>
                <w:rFonts w:ascii="Calibri" w:hAnsi="Calibri" w:cs="Calibri"/>
                <w:color w:val="auto"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14:paraId="08D596B5" w14:textId="05736B6C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.00</w:t>
            </w:r>
            <w:r w:rsidR="0054499B">
              <w:rPr>
                <w:rFonts w:ascii="Calibri" w:hAnsi="Calibri" w:cs="Calibri"/>
                <w:color w:val="auto"/>
                <w:sz w:val="22"/>
                <w:szCs w:val="22"/>
              </w:rPr>
              <w:t>1</w:t>
            </w:r>
          </w:p>
        </w:tc>
      </w:tr>
      <w:tr w:rsidR="000820D4" w:rsidRPr="00685B65" w14:paraId="5DFAC30F" w14:textId="77777777" w:rsidTr="00B71FBA">
        <w:tc>
          <w:tcPr>
            <w:tcW w:w="3969" w:type="dxa"/>
          </w:tcPr>
          <w:p w14:paraId="6D0DA20F" w14:textId="77777777" w:rsidR="000820D4" w:rsidRPr="0054499B" w:rsidRDefault="000820D4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</w:pPr>
            <w:r w:rsidRPr="0054499B">
              <w:rPr>
                <w:rFonts w:ascii="Calibri" w:hAnsi="Calibri" w:cs="Calibri"/>
                <w:color w:val="auto"/>
                <w:sz w:val="22"/>
                <w:szCs w:val="22"/>
              </w:rPr>
              <w:t>ANX 3 (“frightened”)</w:t>
            </w:r>
          </w:p>
        </w:tc>
        <w:tc>
          <w:tcPr>
            <w:tcW w:w="1134" w:type="dxa"/>
          </w:tcPr>
          <w:p w14:paraId="3F0F0040" w14:textId="406E2E5C" w:rsidR="000820D4" w:rsidRPr="0054499B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4499B">
              <w:rPr>
                <w:rFonts w:ascii="Calibri" w:hAnsi="Calibri" w:cs="Calibri"/>
                <w:color w:val="auto"/>
                <w:sz w:val="22"/>
                <w:szCs w:val="22"/>
              </w:rPr>
              <w:t>.</w:t>
            </w:r>
            <w:r w:rsidR="0054499B" w:rsidRPr="0054499B">
              <w:rPr>
                <w:rFonts w:ascii="Calibri" w:hAnsi="Calibri" w:cs="Calibri"/>
                <w:color w:val="auto"/>
                <w:sz w:val="22"/>
                <w:szCs w:val="22"/>
              </w:rPr>
              <w:t>67</w:t>
            </w:r>
          </w:p>
        </w:tc>
        <w:tc>
          <w:tcPr>
            <w:tcW w:w="1134" w:type="dxa"/>
          </w:tcPr>
          <w:p w14:paraId="3D89792F" w14:textId="544496D7" w:rsidR="000820D4" w:rsidRPr="0054499B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4499B">
              <w:rPr>
                <w:rFonts w:ascii="Calibri" w:hAnsi="Calibri" w:cs="Calibri"/>
                <w:color w:val="auto"/>
                <w:sz w:val="22"/>
                <w:szCs w:val="22"/>
              </w:rPr>
              <w:t>.</w:t>
            </w:r>
            <w:r w:rsidR="0054499B" w:rsidRPr="0054499B">
              <w:rPr>
                <w:rFonts w:ascii="Calibri" w:hAnsi="Calibri" w:cs="Calibri"/>
                <w:color w:val="auto"/>
                <w:sz w:val="22"/>
                <w:szCs w:val="22"/>
              </w:rPr>
              <w:t>0</w:t>
            </w:r>
            <w:r w:rsidR="0054499B">
              <w:rPr>
                <w:rFonts w:ascii="Calibri" w:hAnsi="Calibri" w:cs="Calibri"/>
                <w:color w:val="auto"/>
                <w:sz w:val="22"/>
                <w:szCs w:val="22"/>
              </w:rPr>
              <w:t>7</w:t>
            </w:r>
          </w:p>
        </w:tc>
      </w:tr>
      <w:tr w:rsidR="000820D4" w:rsidRPr="00685B65" w14:paraId="046CC532" w14:textId="77777777" w:rsidTr="00B71FBA">
        <w:tc>
          <w:tcPr>
            <w:tcW w:w="3969" w:type="dxa"/>
          </w:tcPr>
          <w:p w14:paraId="7819FF1F" w14:textId="77777777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ANX 5 (“worry”)</w:t>
            </w:r>
          </w:p>
        </w:tc>
        <w:tc>
          <w:tcPr>
            <w:tcW w:w="1134" w:type="dxa"/>
          </w:tcPr>
          <w:p w14:paraId="185D3EF3" w14:textId="77777777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.92</w:t>
            </w:r>
          </w:p>
        </w:tc>
        <w:tc>
          <w:tcPr>
            <w:tcW w:w="1134" w:type="dxa"/>
          </w:tcPr>
          <w:p w14:paraId="4C44BF54" w14:textId="627E547A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.0</w:t>
            </w:r>
            <w:r w:rsidR="0054499B">
              <w:rPr>
                <w:rFonts w:ascii="Calibri" w:hAnsi="Calibri" w:cs="Calibri"/>
                <w:color w:val="auto"/>
                <w:sz w:val="22"/>
                <w:szCs w:val="22"/>
              </w:rPr>
              <w:t>1</w:t>
            </w:r>
          </w:p>
        </w:tc>
      </w:tr>
      <w:tr w:rsidR="000820D4" w:rsidRPr="00685B65" w14:paraId="42577840" w14:textId="77777777" w:rsidTr="00B71FBA">
        <w:tc>
          <w:tcPr>
            <w:tcW w:w="3969" w:type="dxa"/>
          </w:tcPr>
          <w:p w14:paraId="5BD5D42C" w14:textId="77777777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ANX 7 (“relaxed”)</w:t>
            </w:r>
          </w:p>
        </w:tc>
        <w:tc>
          <w:tcPr>
            <w:tcW w:w="1134" w:type="dxa"/>
          </w:tcPr>
          <w:p w14:paraId="353980FD" w14:textId="27D8B7BD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.9</w:t>
            </w:r>
            <w:r w:rsidR="0054499B">
              <w:rPr>
                <w:rFonts w:ascii="Calibri" w:hAnsi="Calibri" w:cs="Calibri"/>
                <w:color w:val="auto"/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14:paraId="7A163E0D" w14:textId="5A3EF7E0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</w:t>
            </w:r>
            <w:r w:rsidR="0054499B">
              <w:rPr>
                <w:rFonts w:ascii="Calibri" w:hAnsi="Calibri" w:cs="Calibri"/>
                <w:color w:val="auto"/>
                <w:sz w:val="22"/>
                <w:szCs w:val="22"/>
              </w:rPr>
              <w:t>07</w:t>
            </w:r>
          </w:p>
        </w:tc>
      </w:tr>
      <w:tr w:rsidR="000820D4" w:rsidRPr="00685B65" w14:paraId="12767159" w14:textId="77777777" w:rsidTr="00B71FBA">
        <w:tc>
          <w:tcPr>
            <w:tcW w:w="3969" w:type="dxa"/>
          </w:tcPr>
          <w:p w14:paraId="30AD0F16" w14:textId="77777777" w:rsidR="000820D4" w:rsidRPr="0054499B" w:rsidRDefault="000820D4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</w:pPr>
            <w:r w:rsidRPr="0054499B">
              <w:rPr>
                <w:rFonts w:ascii="Calibri" w:hAnsi="Calibri" w:cs="Calibri"/>
                <w:color w:val="auto"/>
                <w:sz w:val="22"/>
                <w:szCs w:val="22"/>
              </w:rPr>
              <w:t>ANX 9 (“butterflies”)</w:t>
            </w:r>
          </w:p>
        </w:tc>
        <w:tc>
          <w:tcPr>
            <w:tcW w:w="1134" w:type="dxa"/>
          </w:tcPr>
          <w:p w14:paraId="7A287EAE" w14:textId="646D075D" w:rsidR="000820D4" w:rsidRPr="0054499B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4499B">
              <w:rPr>
                <w:rFonts w:ascii="Calibri" w:hAnsi="Calibri" w:cs="Calibri"/>
                <w:color w:val="auto"/>
                <w:sz w:val="22"/>
                <w:szCs w:val="22"/>
              </w:rPr>
              <w:t>.5</w:t>
            </w:r>
            <w:r w:rsidR="0054499B" w:rsidRPr="0054499B">
              <w:rPr>
                <w:rFonts w:ascii="Calibri" w:hAnsi="Calibri" w:cs="Calibri"/>
                <w:color w:val="auto"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14:paraId="7E90C22F" w14:textId="7B82B2B1" w:rsidR="000820D4" w:rsidRPr="0054499B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4499B">
              <w:rPr>
                <w:rFonts w:ascii="Calibri" w:hAnsi="Calibri" w:cs="Calibri"/>
                <w:color w:val="auto"/>
                <w:sz w:val="22"/>
                <w:szCs w:val="22"/>
              </w:rPr>
              <w:t>.</w:t>
            </w:r>
            <w:r w:rsidR="0054499B" w:rsidRPr="0054499B">
              <w:rPr>
                <w:rFonts w:ascii="Calibri" w:hAnsi="Calibri" w:cs="Calibri"/>
                <w:color w:val="auto"/>
                <w:sz w:val="22"/>
                <w:szCs w:val="22"/>
              </w:rPr>
              <w:t>09</w:t>
            </w:r>
          </w:p>
        </w:tc>
      </w:tr>
      <w:tr w:rsidR="000820D4" w:rsidRPr="00685B65" w14:paraId="774336B6" w14:textId="77777777" w:rsidTr="00B71FBA">
        <w:tc>
          <w:tcPr>
            <w:tcW w:w="3969" w:type="dxa"/>
          </w:tcPr>
          <w:p w14:paraId="64E728F0" w14:textId="77777777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ANX 11 (“restless”)</w:t>
            </w:r>
          </w:p>
        </w:tc>
        <w:tc>
          <w:tcPr>
            <w:tcW w:w="1134" w:type="dxa"/>
          </w:tcPr>
          <w:p w14:paraId="131A7594" w14:textId="00D134E7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.9</w:t>
            </w:r>
            <w:r w:rsidR="0054499B">
              <w:rPr>
                <w:rFonts w:ascii="Calibri" w:hAnsi="Calibri" w:cs="Calibri"/>
                <w:color w:val="auto"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14:paraId="791D61F0" w14:textId="020FADFA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.0</w:t>
            </w:r>
            <w:r w:rsidR="0054499B">
              <w:rPr>
                <w:rFonts w:ascii="Calibri" w:hAnsi="Calibri" w:cs="Calibri"/>
                <w:color w:val="auto"/>
                <w:sz w:val="22"/>
                <w:szCs w:val="22"/>
              </w:rPr>
              <w:t>6</w:t>
            </w:r>
          </w:p>
        </w:tc>
      </w:tr>
      <w:tr w:rsidR="000820D4" w:rsidRPr="00685B65" w14:paraId="691F6F39" w14:textId="77777777" w:rsidTr="00B71FBA">
        <w:tc>
          <w:tcPr>
            <w:tcW w:w="3969" w:type="dxa"/>
          </w:tcPr>
          <w:p w14:paraId="6896CE23" w14:textId="77777777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ANX 13 (“panic”)</w:t>
            </w:r>
          </w:p>
        </w:tc>
        <w:tc>
          <w:tcPr>
            <w:tcW w:w="1134" w:type="dxa"/>
          </w:tcPr>
          <w:p w14:paraId="7C6F15D0" w14:textId="2820D5C1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</w:t>
            </w:r>
            <w:r w:rsidR="0054499B">
              <w:rPr>
                <w:rFonts w:ascii="Calibri" w:hAnsi="Calibri" w:cs="Calibri"/>
                <w:color w:val="auto"/>
                <w:sz w:val="22"/>
                <w:szCs w:val="22"/>
              </w:rPr>
              <w:t>69</w:t>
            </w:r>
          </w:p>
        </w:tc>
        <w:tc>
          <w:tcPr>
            <w:tcW w:w="1134" w:type="dxa"/>
          </w:tcPr>
          <w:p w14:paraId="4CA4CB7E" w14:textId="2FFA6A4A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.0</w:t>
            </w:r>
            <w:r w:rsidR="0054499B">
              <w:rPr>
                <w:rFonts w:ascii="Calibri" w:hAnsi="Calibri" w:cs="Calibri"/>
                <w:color w:val="auto"/>
                <w:sz w:val="22"/>
                <w:szCs w:val="22"/>
              </w:rPr>
              <w:t>8</w:t>
            </w:r>
          </w:p>
        </w:tc>
      </w:tr>
      <w:tr w:rsidR="000820D4" w:rsidRPr="00685B65" w14:paraId="07FF93A9" w14:textId="77777777" w:rsidTr="00B71FBA">
        <w:tc>
          <w:tcPr>
            <w:tcW w:w="3969" w:type="dxa"/>
          </w:tcPr>
          <w:p w14:paraId="75FABE5D" w14:textId="77777777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vertAlign w:val="superscript"/>
              </w:rPr>
            </w:pPr>
            <w:r w:rsidRPr="00685B65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DEP 2 (“enjoy things I used to”)</w:t>
            </w:r>
          </w:p>
        </w:tc>
        <w:tc>
          <w:tcPr>
            <w:tcW w:w="1134" w:type="dxa"/>
          </w:tcPr>
          <w:p w14:paraId="2F65DBC4" w14:textId="55793DC3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.6</w:t>
            </w:r>
            <w:r w:rsidR="0054499B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14:paraId="71ACA9EB" w14:textId="1F887558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.1</w:t>
            </w:r>
            <w:r w:rsidR="0054499B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0</w:t>
            </w:r>
          </w:p>
        </w:tc>
      </w:tr>
      <w:tr w:rsidR="000820D4" w:rsidRPr="00685B65" w14:paraId="0F23EA8B" w14:textId="77777777" w:rsidTr="00B71FBA">
        <w:tc>
          <w:tcPr>
            <w:tcW w:w="3969" w:type="dxa"/>
          </w:tcPr>
          <w:p w14:paraId="72D07476" w14:textId="77777777" w:rsidR="000820D4" w:rsidRPr="0054499B" w:rsidRDefault="000820D4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</w:pPr>
            <w:r w:rsidRPr="0054499B">
              <w:rPr>
                <w:rFonts w:ascii="Calibri" w:hAnsi="Calibri" w:cs="Calibri"/>
                <w:color w:val="auto"/>
                <w:sz w:val="22"/>
                <w:szCs w:val="22"/>
              </w:rPr>
              <w:t>DEP 4 (“laugh and see funny side”)</w:t>
            </w:r>
          </w:p>
        </w:tc>
        <w:tc>
          <w:tcPr>
            <w:tcW w:w="1134" w:type="dxa"/>
          </w:tcPr>
          <w:p w14:paraId="4210CA4E" w14:textId="54B358AD" w:rsidR="000820D4" w:rsidRPr="0054499B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4499B">
              <w:rPr>
                <w:rFonts w:ascii="Calibri" w:hAnsi="Calibri" w:cs="Calibri"/>
                <w:color w:val="auto"/>
                <w:sz w:val="22"/>
                <w:szCs w:val="22"/>
              </w:rPr>
              <w:t>.7</w:t>
            </w:r>
            <w:r w:rsidR="0054499B">
              <w:rPr>
                <w:rFonts w:ascii="Calibri" w:hAnsi="Calibri" w:cs="Calibri"/>
                <w:color w:val="auto"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14:paraId="192DDA7F" w14:textId="595C6CC2" w:rsidR="000820D4" w:rsidRPr="0054499B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4499B">
              <w:rPr>
                <w:rFonts w:ascii="Calibri" w:hAnsi="Calibri" w:cs="Calibri"/>
                <w:color w:val="auto"/>
                <w:sz w:val="22"/>
                <w:szCs w:val="22"/>
              </w:rPr>
              <w:t>.</w:t>
            </w:r>
            <w:r w:rsidR="0054499B" w:rsidRPr="0054499B">
              <w:rPr>
                <w:rFonts w:ascii="Calibri" w:hAnsi="Calibri" w:cs="Calibri"/>
                <w:color w:val="auto"/>
                <w:sz w:val="22"/>
                <w:szCs w:val="22"/>
              </w:rPr>
              <w:t>08</w:t>
            </w:r>
          </w:p>
        </w:tc>
      </w:tr>
      <w:tr w:rsidR="000820D4" w:rsidRPr="00685B65" w14:paraId="1BA0F8D2" w14:textId="77777777" w:rsidTr="00B71FBA">
        <w:tc>
          <w:tcPr>
            <w:tcW w:w="3969" w:type="dxa"/>
          </w:tcPr>
          <w:p w14:paraId="6FE99702" w14:textId="77777777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DEP 6 (“cheerful”)</w:t>
            </w:r>
          </w:p>
        </w:tc>
        <w:tc>
          <w:tcPr>
            <w:tcW w:w="1134" w:type="dxa"/>
          </w:tcPr>
          <w:p w14:paraId="6F5310A0" w14:textId="07F906A1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.8</w:t>
            </w:r>
            <w:r w:rsidR="0054499B">
              <w:rPr>
                <w:rFonts w:ascii="Calibri" w:hAnsi="Calibri" w:cs="Calibri"/>
                <w:color w:val="auto"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14:paraId="60B1AF5A" w14:textId="2B3E21E2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.0</w:t>
            </w:r>
            <w:r w:rsidR="0054499B">
              <w:rPr>
                <w:rFonts w:ascii="Calibri" w:hAnsi="Calibri" w:cs="Calibri"/>
                <w:color w:val="auto"/>
                <w:sz w:val="22"/>
                <w:szCs w:val="22"/>
              </w:rPr>
              <w:t>5</w:t>
            </w:r>
          </w:p>
        </w:tc>
      </w:tr>
      <w:tr w:rsidR="000820D4" w:rsidRPr="00685B65" w14:paraId="0274B5D3" w14:textId="77777777" w:rsidTr="00B71FBA">
        <w:tc>
          <w:tcPr>
            <w:tcW w:w="3969" w:type="dxa"/>
          </w:tcPr>
          <w:p w14:paraId="09766410" w14:textId="77777777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DEP 8 (“slowed”)</w:t>
            </w:r>
          </w:p>
        </w:tc>
        <w:tc>
          <w:tcPr>
            <w:tcW w:w="1134" w:type="dxa"/>
          </w:tcPr>
          <w:p w14:paraId="1DE97023" w14:textId="77777777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.92</w:t>
            </w:r>
          </w:p>
        </w:tc>
        <w:tc>
          <w:tcPr>
            <w:tcW w:w="1134" w:type="dxa"/>
          </w:tcPr>
          <w:p w14:paraId="1F7FBCA5" w14:textId="5B41B5AE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.0</w:t>
            </w:r>
            <w:r w:rsidR="0054499B">
              <w:rPr>
                <w:rFonts w:ascii="Calibri" w:hAnsi="Calibri" w:cs="Calibri"/>
                <w:color w:val="auto"/>
                <w:sz w:val="22"/>
                <w:szCs w:val="22"/>
              </w:rPr>
              <w:t>5</w:t>
            </w:r>
          </w:p>
        </w:tc>
      </w:tr>
      <w:tr w:rsidR="000820D4" w:rsidRPr="00685B65" w14:paraId="4863D2A3" w14:textId="77777777" w:rsidTr="00B71FBA">
        <w:tc>
          <w:tcPr>
            <w:tcW w:w="3969" w:type="dxa"/>
          </w:tcPr>
          <w:p w14:paraId="527015C0" w14:textId="77777777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DEP 10 (“appearance”)</w:t>
            </w:r>
          </w:p>
        </w:tc>
        <w:tc>
          <w:tcPr>
            <w:tcW w:w="1134" w:type="dxa"/>
          </w:tcPr>
          <w:p w14:paraId="30FF4623" w14:textId="77777777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.84</w:t>
            </w:r>
          </w:p>
        </w:tc>
        <w:tc>
          <w:tcPr>
            <w:tcW w:w="1134" w:type="dxa"/>
          </w:tcPr>
          <w:p w14:paraId="4C327FF6" w14:textId="73C41874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.0</w:t>
            </w:r>
            <w:r w:rsidR="0054499B">
              <w:rPr>
                <w:rFonts w:ascii="Calibri" w:hAnsi="Calibri" w:cs="Calibri"/>
                <w:color w:val="auto"/>
                <w:sz w:val="22"/>
                <w:szCs w:val="22"/>
              </w:rPr>
              <w:t>7</w:t>
            </w:r>
          </w:p>
        </w:tc>
      </w:tr>
      <w:tr w:rsidR="000820D4" w:rsidRPr="00685B65" w14:paraId="224FCEB3" w14:textId="77777777" w:rsidTr="00B71FBA">
        <w:trPr>
          <w:trHeight w:val="87"/>
        </w:trPr>
        <w:tc>
          <w:tcPr>
            <w:tcW w:w="3969" w:type="dxa"/>
          </w:tcPr>
          <w:p w14:paraId="3894A1FD" w14:textId="77777777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vertAlign w:val="superscript"/>
              </w:rPr>
            </w:pPr>
            <w:r w:rsidRPr="00685B65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DEP 12 (“look forward”)</w:t>
            </w:r>
          </w:p>
        </w:tc>
        <w:tc>
          <w:tcPr>
            <w:tcW w:w="1134" w:type="dxa"/>
          </w:tcPr>
          <w:p w14:paraId="39173A88" w14:textId="519D62A0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.5</w:t>
            </w:r>
            <w:r w:rsidR="0054499B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14:paraId="4B2D4228" w14:textId="06C993FA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.1</w:t>
            </w:r>
            <w:r w:rsidR="0054499B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2</w:t>
            </w:r>
          </w:p>
        </w:tc>
      </w:tr>
      <w:tr w:rsidR="000820D4" w:rsidRPr="00685B65" w14:paraId="5FBA0E2D" w14:textId="77777777" w:rsidTr="00B71FBA">
        <w:tc>
          <w:tcPr>
            <w:tcW w:w="3969" w:type="dxa"/>
          </w:tcPr>
          <w:p w14:paraId="6AB97E85" w14:textId="77777777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DEP 14 (“enjoy book/radio/TV”)</w:t>
            </w:r>
          </w:p>
        </w:tc>
        <w:tc>
          <w:tcPr>
            <w:tcW w:w="1134" w:type="dxa"/>
          </w:tcPr>
          <w:p w14:paraId="693797D2" w14:textId="621583EE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.8</w:t>
            </w:r>
            <w:r w:rsidR="0054499B">
              <w:rPr>
                <w:rFonts w:ascii="Calibri" w:hAnsi="Calibri" w:cs="Calibri"/>
                <w:color w:val="auto"/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14:paraId="14C83586" w14:textId="4280F4F6" w:rsidR="000820D4" w:rsidRPr="00685B65" w:rsidRDefault="000820D4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.0</w:t>
            </w:r>
            <w:r w:rsidR="0054499B">
              <w:rPr>
                <w:rFonts w:ascii="Calibri" w:hAnsi="Calibri" w:cs="Calibri"/>
                <w:color w:val="auto"/>
                <w:sz w:val="22"/>
                <w:szCs w:val="22"/>
              </w:rPr>
              <w:t>4</w:t>
            </w:r>
          </w:p>
        </w:tc>
      </w:tr>
    </w:tbl>
    <w:p w14:paraId="51795AEB" w14:textId="79ED1C9B" w:rsidR="00685B65" w:rsidRPr="00685B65" w:rsidRDefault="00685B65" w:rsidP="00685B65">
      <w:pPr>
        <w:spacing w:line="276" w:lineRule="auto"/>
        <w:ind w:firstLine="0"/>
        <w:rPr>
          <w:rFonts w:ascii="Calibri" w:hAnsi="Calibri" w:cs="Calibri"/>
          <w:i/>
          <w:iCs/>
          <w:color w:val="auto"/>
          <w:sz w:val="22"/>
          <w:szCs w:val="22"/>
        </w:rPr>
      </w:pPr>
      <w:bookmarkStart w:id="0" w:name="_Toc115880601"/>
      <w:r w:rsidRPr="00685B65">
        <w:rPr>
          <w:rFonts w:ascii="Calibri" w:hAnsi="Calibri" w:cs="Calibri"/>
          <w:b/>
          <w:bCs/>
          <w:sz w:val="22"/>
          <w:szCs w:val="22"/>
          <w:lang w:val="en-AU"/>
        </w:rPr>
        <w:t>Table S</w:t>
      </w:r>
      <w:bookmarkEnd w:id="0"/>
      <w:r w:rsidRPr="00685B65">
        <w:rPr>
          <w:rFonts w:ascii="Calibri" w:hAnsi="Calibri" w:cs="Calibri"/>
          <w:b/>
          <w:bCs/>
          <w:sz w:val="22"/>
          <w:szCs w:val="22"/>
          <w:lang w:val="en-AU"/>
        </w:rPr>
        <w:t>1.</w:t>
      </w:r>
      <w:r w:rsidRPr="00685B65">
        <w:rPr>
          <w:rFonts w:ascii="Calibri" w:hAnsi="Calibri" w:cs="Calibri"/>
          <w:sz w:val="22"/>
          <w:szCs w:val="22"/>
          <w:lang w:val="en-AU"/>
        </w:rPr>
        <w:t xml:space="preserve">   </w:t>
      </w:r>
      <w:r w:rsidRPr="00685B65">
        <w:rPr>
          <w:rFonts w:ascii="Calibri" w:hAnsi="Calibri" w:cs="Calibri"/>
          <w:color w:val="auto"/>
          <w:sz w:val="22"/>
          <w:szCs w:val="22"/>
        </w:rPr>
        <w:t>Item-level bifactor statistical indices (</w:t>
      </w:r>
      <w:r w:rsidRPr="00685B65">
        <w:rPr>
          <w:rFonts w:ascii="Calibri" w:hAnsi="Calibri" w:cs="Calibri"/>
          <w:i/>
          <w:iCs/>
          <w:color w:val="auto"/>
          <w:sz w:val="22"/>
          <w:szCs w:val="22"/>
        </w:rPr>
        <w:t>n</w:t>
      </w:r>
      <w:r w:rsidRPr="00685B65">
        <w:rPr>
          <w:rFonts w:ascii="Calibri" w:hAnsi="Calibri" w:cs="Calibri"/>
          <w:color w:val="auto"/>
          <w:sz w:val="22"/>
          <w:szCs w:val="22"/>
        </w:rPr>
        <w:t>=874).</w:t>
      </w:r>
    </w:p>
    <w:p w14:paraId="33B0F7DC" w14:textId="77777777" w:rsidR="000820D4" w:rsidRPr="00685B65" w:rsidRDefault="000820D4" w:rsidP="00685B65">
      <w:pPr>
        <w:spacing w:line="276" w:lineRule="auto"/>
        <w:ind w:firstLine="0"/>
        <w:rPr>
          <w:rFonts w:ascii="Calibri" w:hAnsi="Calibri" w:cs="Calibri"/>
          <w:color w:val="auto"/>
          <w:sz w:val="22"/>
          <w:szCs w:val="22"/>
        </w:rPr>
      </w:pPr>
      <w:r w:rsidRPr="00685B65">
        <w:rPr>
          <w:rFonts w:ascii="Calibri" w:hAnsi="Calibri" w:cs="Calibri"/>
          <w:i/>
          <w:iCs/>
          <w:color w:val="auto"/>
          <w:sz w:val="22"/>
          <w:szCs w:val="22"/>
        </w:rPr>
        <w:t>Note</w:t>
      </w:r>
      <w:r w:rsidRPr="00685B65">
        <w:rPr>
          <w:rFonts w:ascii="Calibri" w:hAnsi="Calibri" w:cs="Calibri"/>
          <w:color w:val="auto"/>
          <w:sz w:val="22"/>
          <w:szCs w:val="22"/>
        </w:rPr>
        <w:t xml:space="preserve">. HADS = Hospital Anxiety and Depression Scale. ANX = item from HADS anxiety subscale. DEP = item from depression subscale. I-ECV = percentage of common variance at the item level captured by the general factor. RBP = relative parameter bias, difference in an item’s loading on the general factor between the bifactor and unidimensional models, expressed as a proportion. Boldface items for which both I-ECV&lt;.85 and RPB≥10 </w:t>
      </w:r>
      <w:proofErr w:type="gramStart"/>
      <w:r w:rsidRPr="00685B65">
        <w:rPr>
          <w:rFonts w:ascii="Calibri" w:hAnsi="Calibri" w:cs="Calibri"/>
          <w:color w:val="auto"/>
          <w:sz w:val="22"/>
          <w:szCs w:val="22"/>
        </w:rPr>
        <w:t>were</w:t>
      </w:r>
      <w:proofErr w:type="gramEnd"/>
      <w:r w:rsidRPr="00685B65">
        <w:rPr>
          <w:rFonts w:ascii="Calibri" w:hAnsi="Calibri" w:cs="Calibri"/>
          <w:color w:val="auto"/>
          <w:sz w:val="22"/>
          <w:szCs w:val="22"/>
        </w:rPr>
        <w:t xml:space="preserve"> considered as having a meaningful association with their specific factor and therefore as contributing some multidimensionality to the </w:t>
      </w:r>
      <w:r w:rsidR="002753E4" w:rsidRPr="00685B65">
        <w:rPr>
          <w:rFonts w:ascii="Calibri" w:hAnsi="Calibri" w:cs="Calibri"/>
          <w:color w:val="auto"/>
          <w:sz w:val="22"/>
          <w:szCs w:val="22"/>
        </w:rPr>
        <w:t xml:space="preserve">HADS </w:t>
      </w:r>
      <w:r w:rsidRPr="00685B65">
        <w:rPr>
          <w:rFonts w:ascii="Calibri" w:hAnsi="Calibri" w:cs="Calibri"/>
          <w:color w:val="auto"/>
          <w:sz w:val="22"/>
          <w:szCs w:val="22"/>
        </w:rPr>
        <w:t>data</w:t>
      </w:r>
      <w:r w:rsidR="002753E4" w:rsidRPr="00685B65">
        <w:rPr>
          <w:rFonts w:ascii="Calibri" w:hAnsi="Calibri" w:cs="Calibri"/>
          <w:color w:val="auto"/>
          <w:sz w:val="22"/>
          <w:szCs w:val="22"/>
        </w:rPr>
        <w:t xml:space="preserve"> structure</w:t>
      </w:r>
      <w:r w:rsidRPr="00685B65">
        <w:rPr>
          <w:rFonts w:ascii="Calibri" w:hAnsi="Calibri" w:cs="Calibri"/>
          <w:color w:val="auto"/>
          <w:sz w:val="22"/>
          <w:szCs w:val="22"/>
        </w:rPr>
        <w:t>.</w:t>
      </w:r>
      <w:r w:rsidR="00685B65" w:rsidRPr="00685B65">
        <w:rPr>
          <w:rFonts w:ascii="Calibri" w:hAnsi="Calibri" w:cs="Calibri"/>
          <w:color w:val="auto"/>
          <w:sz w:val="22"/>
          <w:szCs w:val="22"/>
        </w:rPr>
        <w:t xml:space="preserve">  </w:t>
      </w:r>
    </w:p>
    <w:p w14:paraId="452BB114" w14:textId="12CB121A" w:rsidR="00685B65" w:rsidRPr="00685B65" w:rsidRDefault="00685B65" w:rsidP="00685B65">
      <w:pPr>
        <w:spacing w:line="276" w:lineRule="auto"/>
        <w:ind w:firstLine="0"/>
        <w:rPr>
          <w:rFonts w:ascii="Calibri" w:hAnsi="Calibri" w:cs="Calibri"/>
          <w:b/>
          <w:bCs/>
          <w:sz w:val="22"/>
          <w:szCs w:val="22"/>
          <w:lang w:val="en-AU"/>
        </w:rPr>
        <w:sectPr w:rsidR="00685B65" w:rsidRPr="00685B65">
          <w:headerReference w:type="default" r:id="rId9"/>
          <w:headerReference w:type="first" r:id="rId10"/>
          <w:footerReference w:type="first" r:id="rId11"/>
          <w:footnotePr>
            <w:pos w:val="beneathText"/>
          </w:footnotePr>
          <w:pgSz w:w="12240" w:h="15840"/>
          <w:pgMar w:top="1440" w:right="1440" w:bottom="1440" w:left="1440" w:header="720" w:footer="720" w:gutter="0"/>
          <w:cols w:space="720"/>
          <w:titlePg/>
          <w:docGrid w:linePitch="360"/>
          <w15:footnoteColumns w:val="1"/>
        </w:sectPr>
      </w:pPr>
    </w:p>
    <w:tbl>
      <w:tblPr>
        <w:tblStyle w:val="APARepor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1418"/>
      </w:tblGrid>
      <w:tr w:rsidR="00685B65" w:rsidRPr="00685B65" w14:paraId="1BEB8D1F" w14:textId="77777777" w:rsidTr="00B71F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8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3E3D4B09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lastRenderedPageBreak/>
              <w:t>Diagnosis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5074624A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i/>
                <w:iCs/>
                <w:color w:val="auto"/>
                <w:sz w:val="22"/>
                <w:szCs w:val="22"/>
              </w:rPr>
              <w:t>n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(%)</w:t>
            </w:r>
          </w:p>
        </w:tc>
      </w:tr>
      <w:tr w:rsidR="00685B65" w:rsidRPr="00685B65" w14:paraId="522C7FB3" w14:textId="77777777" w:rsidTr="00B71FBA">
        <w:tc>
          <w:tcPr>
            <w:tcW w:w="4815" w:type="dxa"/>
          </w:tcPr>
          <w:p w14:paraId="3691A8BE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Any Axis I disorder</w:t>
            </w:r>
          </w:p>
        </w:tc>
        <w:tc>
          <w:tcPr>
            <w:tcW w:w="1418" w:type="dxa"/>
          </w:tcPr>
          <w:p w14:paraId="0D0349A2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76 (41.30)</w:t>
            </w:r>
          </w:p>
        </w:tc>
      </w:tr>
      <w:tr w:rsidR="00685B65" w:rsidRPr="00685B65" w14:paraId="273EE942" w14:textId="77777777" w:rsidTr="00B71FBA">
        <w:tc>
          <w:tcPr>
            <w:tcW w:w="4815" w:type="dxa"/>
          </w:tcPr>
          <w:p w14:paraId="102BEA8B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Any depressive disorder</w:t>
            </w:r>
          </w:p>
        </w:tc>
        <w:tc>
          <w:tcPr>
            <w:tcW w:w="1418" w:type="dxa"/>
          </w:tcPr>
          <w:p w14:paraId="7FD19B47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54 (29.35)</w:t>
            </w:r>
          </w:p>
        </w:tc>
      </w:tr>
      <w:tr w:rsidR="00685B65" w:rsidRPr="00685B65" w14:paraId="45F1E21D" w14:textId="77777777" w:rsidTr="00B71FBA">
        <w:tc>
          <w:tcPr>
            <w:tcW w:w="4815" w:type="dxa"/>
          </w:tcPr>
          <w:p w14:paraId="33874332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  Major depressive disorder</w:t>
            </w:r>
          </w:p>
        </w:tc>
        <w:tc>
          <w:tcPr>
            <w:tcW w:w="1418" w:type="dxa"/>
          </w:tcPr>
          <w:p w14:paraId="6729B42C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37 (20.11)</w:t>
            </w:r>
          </w:p>
        </w:tc>
      </w:tr>
      <w:tr w:rsidR="00685B65" w:rsidRPr="00685B65" w14:paraId="60BFA20C" w14:textId="77777777" w:rsidTr="00B71FBA">
        <w:tc>
          <w:tcPr>
            <w:tcW w:w="4815" w:type="dxa"/>
          </w:tcPr>
          <w:p w14:paraId="6B7C3C1D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  Depressive disorder not otherwise specified</w:t>
            </w:r>
          </w:p>
        </w:tc>
        <w:tc>
          <w:tcPr>
            <w:tcW w:w="1418" w:type="dxa"/>
          </w:tcPr>
          <w:p w14:paraId="181B0C9D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17 (9.24)</w:t>
            </w:r>
          </w:p>
        </w:tc>
      </w:tr>
      <w:tr w:rsidR="00685B65" w:rsidRPr="00685B65" w14:paraId="1562C363" w14:textId="77777777" w:rsidTr="00B71FBA">
        <w:tc>
          <w:tcPr>
            <w:tcW w:w="4815" w:type="dxa"/>
          </w:tcPr>
          <w:p w14:paraId="32B89D59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Any anxiety disorder (one or more)</w:t>
            </w:r>
          </w:p>
        </w:tc>
        <w:tc>
          <w:tcPr>
            <w:tcW w:w="1418" w:type="dxa"/>
          </w:tcPr>
          <w:p w14:paraId="6F7923E4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50 (27.17)</w:t>
            </w:r>
          </w:p>
        </w:tc>
      </w:tr>
      <w:tr w:rsidR="00685B65" w:rsidRPr="00685B65" w14:paraId="45EA969B" w14:textId="77777777" w:rsidTr="00B71FBA">
        <w:tc>
          <w:tcPr>
            <w:tcW w:w="4815" w:type="dxa"/>
          </w:tcPr>
          <w:p w14:paraId="08EE73A0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  Panic disorder with agoraphobia</w:t>
            </w:r>
          </w:p>
        </w:tc>
        <w:tc>
          <w:tcPr>
            <w:tcW w:w="1418" w:type="dxa"/>
          </w:tcPr>
          <w:p w14:paraId="3ED67F9E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5 (2.72)</w:t>
            </w:r>
          </w:p>
        </w:tc>
      </w:tr>
      <w:tr w:rsidR="00685B65" w:rsidRPr="00685B65" w14:paraId="54EF21AA" w14:textId="77777777" w:rsidTr="00B71FBA">
        <w:tc>
          <w:tcPr>
            <w:tcW w:w="4815" w:type="dxa"/>
          </w:tcPr>
          <w:p w14:paraId="53A099B7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  Panic disorder without agoraphobia</w:t>
            </w:r>
          </w:p>
        </w:tc>
        <w:tc>
          <w:tcPr>
            <w:tcW w:w="1418" w:type="dxa"/>
          </w:tcPr>
          <w:p w14:paraId="5335E06A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2 (1.09)</w:t>
            </w:r>
          </w:p>
        </w:tc>
      </w:tr>
      <w:tr w:rsidR="00685B65" w:rsidRPr="00685B65" w14:paraId="40838FBC" w14:textId="77777777" w:rsidTr="00B71FBA">
        <w:tc>
          <w:tcPr>
            <w:tcW w:w="4815" w:type="dxa"/>
          </w:tcPr>
          <w:p w14:paraId="74EB6AD2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  Agoraphobia without panic</w:t>
            </w:r>
          </w:p>
        </w:tc>
        <w:tc>
          <w:tcPr>
            <w:tcW w:w="1418" w:type="dxa"/>
          </w:tcPr>
          <w:p w14:paraId="066DE1FE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2 (1.09)</w:t>
            </w:r>
          </w:p>
        </w:tc>
      </w:tr>
      <w:tr w:rsidR="00685B65" w:rsidRPr="00685B65" w14:paraId="073367E8" w14:textId="77777777" w:rsidTr="00B71FBA">
        <w:tc>
          <w:tcPr>
            <w:tcW w:w="4815" w:type="dxa"/>
          </w:tcPr>
          <w:p w14:paraId="122DFD8F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  Specific phobia</w:t>
            </w:r>
          </w:p>
        </w:tc>
        <w:tc>
          <w:tcPr>
            <w:tcW w:w="1418" w:type="dxa"/>
          </w:tcPr>
          <w:p w14:paraId="09651DC3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9 (4.89)</w:t>
            </w:r>
          </w:p>
        </w:tc>
      </w:tr>
      <w:tr w:rsidR="00685B65" w:rsidRPr="00685B65" w14:paraId="5D3CB9E3" w14:textId="77777777" w:rsidTr="00B71FBA">
        <w:tc>
          <w:tcPr>
            <w:tcW w:w="4815" w:type="dxa"/>
          </w:tcPr>
          <w:p w14:paraId="5A25ED3F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  Social phobia</w:t>
            </w:r>
          </w:p>
        </w:tc>
        <w:tc>
          <w:tcPr>
            <w:tcW w:w="1418" w:type="dxa"/>
          </w:tcPr>
          <w:p w14:paraId="7C0B6C0A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8 (4.35)</w:t>
            </w:r>
          </w:p>
        </w:tc>
      </w:tr>
      <w:tr w:rsidR="00685B65" w:rsidRPr="00685B65" w14:paraId="0D045B67" w14:textId="77777777" w:rsidTr="00B71FBA">
        <w:tc>
          <w:tcPr>
            <w:tcW w:w="4815" w:type="dxa"/>
          </w:tcPr>
          <w:p w14:paraId="7DB415D9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  Obsessive-compulsive disorder</w:t>
            </w:r>
          </w:p>
        </w:tc>
        <w:tc>
          <w:tcPr>
            <w:tcW w:w="1418" w:type="dxa"/>
          </w:tcPr>
          <w:p w14:paraId="00B7249D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3 (1.63)</w:t>
            </w:r>
          </w:p>
        </w:tc>
      </w:tr>
      <w:tr w:rsidR="00685B65" w:rsidRPr="00685B65" w14:paraId="07913B4D" w14:textId="77777777" w:rsidTr="00B71FBA">
        <w:tc>
          <w:tcPr>
            <w:tcW w:w="4815" w:type="dxa"/>
          </w:tcPr>
          <w:p w14:paraId="7B333304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  Post-traumatic stress disorder</w:t>
            </w:r>
          </w:p>
        </w:tc>
        <w:tc>
          <w:tcPr>
            <w:tcW w:w="1418" w:type="dxa"/>
          </w:tcPr>
          <w:p w14:paraId="7639196C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20 (10.87)</w:t>
            </w:r>
          </w:p>
        </w:tc>
      </w:tr>
      <w:tr w:rsidR="00685B65" w:rsidRPr="00685B65" w14:paraId="7DB342F0" w14:textId="77777777" w:rsidTr="00B71FBA">
        <w:tc>
          <w:tcPr>
            <w:tcW w:w="4815" w:type="dxa"/>
          </w:tcPr>
          <w:p w14:paraId="699C9E36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  Generalized anxiety disorder</w:t>
            </w:r>
          </w:p>
        </w:tc>
        <w:tc>
          <w:tcPr>
            <w:tcW w:w="1418" w:type="dxa"/>
          </w:tcPr>
          <w:p w14:paraId="386E6206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3 (1.63)</w:t>
            </w:r>
          </w:p>
        </w:tc>
      </w:tr>
      <w:tr w:rsidR="00685B65" w:rsidRPr="00685B65" w14:paraId="5F5626FC" w14:textId="77777777" w:rsidTr="00B71FBA">
        <w:tc>
          <w:tcPr>
            <w:tcW w:w="4815" w:type="dxa"/>
          </w:tcPr>
          <w:p w14:paraId="611BEB52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  Anxiety disorder not otherwise specified</w:t>
            </w:r>
          </w:p>
        </w:tc>
        <w:tc>
          <w:tcPr>
            <w:tcW w:w="1418" w:type="dxa"/>
          </w:tcPr>
          <w:p w14:paraId="071F85A1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24 (13.04)</w:t>
            </w:r>
          </w:p>
        </w:tc>
      </w:tr>
      <w:tr w:rsidR="00685B65" w:rsidRPr="00685B65" w14:paraId="645E61E6" w14:textId="77777777" w:rsidTr="00B71FBA">
        <w:tc>
          <w:tcPr>
            <w:tcW w:w="4815" w:type="dxa"/>
          </w:tcPr>
          <w:p w14:paraId="072285EA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Any adjustment disorder</w:t>
            </w:r>
          </w:p>
        </w:tc>
        <w:tc>
          <w:tcPr>
            <w:tcW w:w="1418" w:type="dxa"/>
          </w:tcPr>
          <w:p w14:paraId="527818DB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5 (2.72)</w:t>
            </w:r>
          </w:p>
        </w:tc>
      </w:tr>
      <w:tr w:rsidR="00685B65" w:rsidRPr="00685B65" w14:paraId="7CC89889" w14:textId="77777777" w:rsidTr="00B71FBA">
        <w:tc>
          <w:tcPr>
            <w:tcW w:w="4815" w:type="dxa"/>
          </w:tcPr>
          <w:p w14:paraId="13DE9451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  With depressed mood</w:t>
            </w:r>
          </w:p>
        </w:tc>
        <w:tc>
          <w:tcPr>
            <w:tcW w:w="1418" w:type="dxa"/>
          </w:tcPr>
          <w:p w14:paraId="5CECA025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2 (1.09)</w:t>
            </w:r>
          </w:p>
        </w:tc>
      </w:tr>
      <w:tr w:rsidR="00685B65" w:rsidRPr="00685B65" w14:paraId="782F79FC" w14:textId="77777777" w:rsidTr="00B71FBA">
        <w:tc>
          <w:tcPr>
            <w:tcW w:w="4815" w:type="dxa"/>
          </w:tcPr>
          <w:p w14:paraId="3690AB98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  With anxiety</w:t>
            </w:r>
          </w:p>
        </w:tc>
        <w:tc>
          <w:tcPr>
            <w:tcW w:w="1418" w:type="dxa"/>
          </w:tcPr>
          <w:p w14:paraId="6713A861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2 (1.09)</w:t>
            </w:r>
          </w:p>
        </w:tc>
      </w:tr>
      <w:tr w:rsidR="00685B65" w:rsidRPr="00685B65" w14:paraId="7C932B35" w14:textId="77777777" w:rsidTr="00B71FBA">
        <w:tc>
          <w:tcPr>
            <w:tcW w:w="4815" w:type="dxa"/>
          </w:tcPr>
          <w:p w14:paraId="5067B633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  With mixed anxiety and depressed mood</w:t>
            </w:r>
          </w:p>
        </w:tc>
        <w:tc>
          <w:tcPr>
            <w:tcW w:w="1418" w:type="dxa"/>
          </w:tcPr>
          <w:p w14:paraId="35C5B3E5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1 (0.54)</w:t>
            </w:r>
          </w:p>
        </w:tc>
      </w:tr>
      <w:tr w:rsidR="00685B65" w:rsidRPr="00685B65" w14:paraId="349DD32D" w14:textId="77777777" w:rsidTr="00B71FBA">
        <w:tc>
          <w:tcPr>
            <w:tcW w:w="4815" w:type="dxa"/>
          </w:tcPr>
          <w:p w14:paraId="34ED9A59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Any bipolar disorder</w:t>
            </w:r>
          </w:p>
        </w:tc>
        <w:tc>
          <w:tcPr>
            <w:tcW w:w="1418" w:type="dxa"/>
          </w:tcPr>
          <w:p w14:paraId="1A47192F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2 (1.09)</w:t>
            </w:r>
          </w:p>
        </w:tc>
      </w:tr>
      <w:tr w:rsidR="00685B65" w:rsidRPr="00685B65" w14:paraId="1341F458" w14:textId="77777777" w:rsidTr="00B71FBA">
        <w:tc>
          <w:tcPr>
            <w:tcW w:w="4815" w:type="dxa"/>
          </w:tcPr>
          <w:p w14:paraId="25BB3A8B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  Bipolar disorder not otherwise specified</w:t>
            </w:r>
          </w:p>
        </w:tc>
        <w:tc>
          <w:tcPr>
            <w:tcW w:w="1418" w:type="dxa"/>
          </w:tcPr>
          <w:p w14:paraId="1AC1AE21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2 (1.09)</w:t>
            </w:r>
          </w:p>
        </w:tc>
      </w:tr>
      <w:tr w:rsidR="00685B65" w:rsidRPr="00685B65" w14:paraId="67F8803E" w14:textId="77777777" w:rsidTr="00B71FBA">
        <w:tc>
          <w:tcPr>
            <w:tcW w:w="4815" w:type="dxa"/>
          </w:tcPr>
          <w:p w14:paraId="64478AF7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Alcohol use disorder</w:t>
            </w:r>
          </w:p>
        </w:tc>
        <w:tc>
          <w:tcPr>
            <w:tcW w:w="1418" w:type="dxa"/>
          </w:tcPr>
          <w:p w14:paraId="27AB0C02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6 (3.26)</w:t>
            </w:r>
          </w:p>
        </w:tc>
      </w:tr>
      <w:tr w:rsidR="00685B65" w:rsidRPr="00685B65" w14:paraId="074E5A26" w14:textId="77777777" w:rsidTr="00B71FBA">
        <w:tc>
          <w:tcPr>
            <w:tcW w:w="4815" w:type="dxa"/>
          </w:tcPr>
          <w:p w14:paraId="435CAA5B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Substance use disorder</w:t>
            </w:r>
          </w:p>
        </w:tc>
        <w:tc>
          <w:tcPr>
            <w:tcW w:w="1418" w:type="dxa"/>
          </w:tcPr>
          <w:p w14:paraId="55004B1C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7 (3.80)</w:t>
            </w:r>
          </w:p>
        </w:tc>
      </w:tr>
      <w:tr w:rsidR="00685B65" w:rsidRPr="00685B65" w14:paraId="36FF539E" w14:textId="77777777" w:rsidTr="00B71FBA">
        <w:tc>
          <w:tcPr>
            <w:tcW w:w="4815" w:type="dxa"/>
          </w:tcPr>
          <w:p w14:paraId="63E529A3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  Amphetamine use</w:t>
            </w:r>
          </w:p>
        </w:tc>
        <w:tc>
          <w:tcPr>
            <w:tcW w:w="1418" w:type="dxa"/>
          </w:tcPr>
          <w:p w14:paraId="697B3724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2 (1.09)</w:t>
            </w:r>
          </w:p>
        </w:tc>
      </w:tr>
      <w:tr w:rsidR="00685B65" w:rsidRPr="00685B65" w14:paraId="7A596ABC" w14:textId="77777777" w:rsidTr="00B71FBA">
        <w:tc>
          <w:tcPr>
            <w:tcW w:w="4815" w:type="dxa"/>
          </w:tcPr>
          <w:p w14:paraId="7C37B1AE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  Cannabis use</w:t>
            </w:r>
          </w:p>
        </w:tc>
        <w:tc>
          <w:tcPr>
            <w:tcW w:w="1418" w:type="dxa"/>
          </w:tcPr>
          <w:p w14:paraId="7FA865E1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3 (1.63)</w:t>
            </w:r>
          </w:p>
        </w:tc>
      </w:tr>
      <w:tr w:rsidR="00685B65" w:rsidRPr="00685B65" w14:paraId="1BFC5EF0" w14:textId="77777777" w:rsidTr="00B71FBA">
        <w:tc>
          <w:tcPr>
            <w:tcW w:w="4815" w:type="dxa"/>
          </w:tcPr>
          <w:p w14:paraId="5360B431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  Hallucinogen use</w:t>
            </w:r>
          </w:p>
        </w:tc>
        <w:tc>
          <w:tcPr>
            <w:tcW w:w="1418" w:type="dxa"/>
          </w:tcPr>
          <w:p w14:paraId="3FEDAC6B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1 (0.54)</w:t>
            </w:r>
          </w:p>
        </w:tc>
      </w:tr>
      <w:tr w:rsidR="00685B65" w:rsidRPr="00685B65" w14:paraId="2E0035C4" w14:textId="77777777" w:rsidTr="00B71FBA">
        <w:tc>
          <w:tcPr>
            <w:tcW w:w="4815" w:type="dxa"/>
          </w:tcPr>
          <w:p w14:paraId="3BD2DD67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Any eating disorder</w:t>
            </w:r>
          </w:p>
        </w:tc>
        <w:tc>
          <w:tcPr>
            <w:tcW w:w="1418" w:type="dxa"/>
          </w:tcPr>
          <w:p w14:paraId="23848572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2 (1.09)</w:t>
            </w:r>
          </w:p>
        </w:tc>
      </w:tr>
      <w:tr w:rsidR="00685B65" w:rsidRPr="00685B65" w14:paraId="2238687C" w14:textId="77777777" w:rsidTr="00B71FBA">
        <w:tc>
          <w:tcPr>
            <w:tcW w:w="4815" w:type="dxa"/>
          </w:tcPr>
          <w:p w14:paraId="591B6164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  Eating disorder not otherwise specified</w:t>
            </w:r>
          </w:p>
        </w:tc>
        <w:tc>
          <w:tcPr>
            <w:tcW w:w="1418" w:type="dxa"/>
          </w:tcPr>
          <w:p w14:paraId="0A741438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2 (1.09)</w:t>
            </w:r>
          </w:p>
        </w:tc>
      </w:tr>
      <w:tr w:rsidR="00685B65" w:rsidRPr="00685B65" w14:paraId="3C7A08F8" w14:textId="77777777" w:rsidTr="00B71FBA">
        <w:tc>
          <w:tcPr>
            <w:tcW w:w="4815" w:type="dxa"/>
          </w:tcPr>
          <w:p w14:paraId="690D231A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ANOVA groups</w:t>
            </w:r>
          </w:p>
        </w:tc>
        <w:tc>
          <w:tcPr>
            <w:tcW w:w="1418" w:type="dxa"/>
          </w:tcPr>
          <w:p w14:paraId="38089648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i/>
                <w:iCs/>
                <w:color w:val="auto"/>
                <w:sz w:val="22"/>
                <w:szCs w:val="22"/>
              </w:rPr>
              <w:t xml:space="preserve">n 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(%)</w:t>
            </w:r>
          </w:p>
        </w:tc>
      </w:tr>
      <w:tr w:rsidR="00685B65" w:rsidRPr="00685B65" w14:paraId="1ABB79DC" w14:textId="77777777" w:rsidTr="00B71FBA">
        <w:tc>
          <w:tcPr>
            <w:tcW w:w="4815" w:type="dxa"/>
          </w:tcPr>
          <w:p w14:paraId="30B6F081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NO DX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418" w:type="dxa"/>
          </w:tcPr>
          <w:p w14:paraId="7535599B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108 (58.70)</w:t>
            </w:r>
          </w:p>
        </w:tc>
      </w:tr>
      <w:tr w:rsidR="00685B65" w:rsidRPr="00685B65" w14:paraId="7454AA56" w14:textId="77777777" w:rsidTr="00B71FBA">
        <w:tc>
          <w:tcPr>
            <w:tcW w:w="4815" w:type="dxa"/>
          </w:tcPr>
          <w:p w14:paraId="253EABCA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ANX ONLY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1418" w:type="dxa"/>
          </w:tcPr>
          <w:p w14:paraId="70512711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19 (10.33)</w:t>
            </w:r>
          </w:p>
        </w:tc>
      </w:tr>
      <w:tr w:rsidR="00685B65" w:rsidRPr="00685B65" w14:paraId="2C765F0D" w14:textId="77777777" w:rsidTr="00B71FBA">
        <w:tc>
          <w:tcPr>
            <w:tcW w:w="4815" w:type="dxa"/>
          </w:tcPr>
          <w:p w14:paraId="6F17AC7C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DEP ONLY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  <w:t>c</w:t>
            </w:r>
          </w:p>
        </w:tc>
        <w:tc>
          <w:tcPr>
            <w:tcW w:w="1418" w:type="dxa"/>
          </w:tcPr>
          <w:p w14:paraId="7A410C00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23 (12.50)</w:t>
            </w:r>
          </w:p>
        </w:tc>
      </w:tr>
      <w:tr w:rsidR="00685B65" w:rsidRPr="00685B65" w14:paraId="06FBFA37" w14:textId="77777777" w:rsidTr="00B71FBA">
        <w:tc>
          <w:tcPr>
            <w:tcW w:w="4815" w:type="dxa"/>
          </w:tcPr>
          <w:p w14:paraId="542943B9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COMORBID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  <w:t>d</w:t>
            </w:r>
          </w:p>
        </w:tc>
        <w:tc>
          <w:tcPr>
            <w:tcW w:w="1418" w:type="dxa"/>
          </w:tcPr>
          <w:p w14:paraId="4E17ED6B" w14:textId="77777777" w:rsidR="00685B65" w:rsidRPr="00685B65" w:rsidRDefault="00685B65" w:rsidP="00715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34 (18.48)</w:t>
            </w:r>
          </w:p>
        </w:tc>
      </w:tr>
    </w:tbl>
    <w:p w14:paraId="0A716029" w14:textId="010AA1F8" w:rsidR="005E21F9" w:rsidRPr="00685B65" w:rsidRDefault="00685B65" w:rsidP="00685B65">
      <w:pPr>
        <w:spacing w:line="276" w:lineRule="auto"/>
        <w:ind w:firstLine="0"/>
        <w:rPr>
          <w:rFonts w:ascii="Calibri" w:hAnsi="Calibri" w:cs="Calibri"/>
          <w:color w:val="auto"/>
          <w:sz w:val="22"/>
          <w:szCs w:val="22"/>
        </w:rPr>
      </w:pPr>
      <w:bookmarkStart w:id="1" w:name="_Toc115880602"/>
      <w:r w:rsidRPr="00685B65">
        <w:rPr>
          <w:rFonts w:ascii="Calibri" w:hAnsi="Calibri" w:cs="Calibri"/>
          <w:b/>
          <w:bCs/>
          <w:sz w:val="22"/>
          <w:szCs w:val="22"/>
        </w:rPr>
        <w:t>Table S</w:t>
      </w:r>
      <w:bookmarkEnd w:id="1"/>
      <w:r w:rsidRPr="00685B65">
        <w:rPr>
          <w:rFonts w:ascii="Calibri" w:hAnsi="Calibri" w:cs="Calibri"/>
          <w:b/>
          <w:bCs/>
          <w:sz w:val="22"/>
          <w:szCs w:val="22"/>
        </w:rPr>
        <w:t>2.</w:t>
      </w:r>
      <w:r w:rsidRPr="00685B65">
        <w:rPr>
          <w:rFonts w:ascii="Calibri" w:hAnsi="Calibri" w:cs="Calibri"/>
          <w:sz w:val="22"/>
          <w:szCs w:val="22"/>
        </w:rPr>
        <w:t xml:space="preserve">   </w:t>
      </w:r>
      <w:r w:rsidRPr="00685B65">
        <w:rPr>
          <w:rFonts w:ascii="Calibri" w:hAnsi="Calibri" w:cs="Calibri"/>
          <w:color w:val="auto"/>
          <w:sz w:val="22"/>
          <w:szCs w:val="22"/>
        </w:rPr>
        <w:t xml:space="preserve">Frequency of SCID Axis I </w:t>
      </w:r>
      <w:r>
        <w:rPr>
          <w:rFonts w:ascii="Calibri" w:hAnsi="Calibri" w:cs="Calibri"/>
          <w:color w:val="auto"/>
          <w:sz w:val="22"/>
          <w:szCs w:val="22"/>
        </w:rPr>
        <w:t>d</w:t>
      </w:r>
      <w:r w:rsidRPr="00685B65">
        <w:rPr>
          <w:rFonts w:ascii="Calibri" w:hAnsi="Calibri" w:cs="Calibri"/>
          <w:color w:val="auto"/>
          <w:sz w:val="22"/>
          <w:szCs w:val="22"/>
        </w:rPr>
        <w:t>iagnoses (</w:t>
      </w:r>
      <w:r w:rsidRPr="00685B65">
        <w:rPr>
          <w:rFonts w:ascii="Calibri" w:hAnsi="Calibri" w:cs="Calibri"/>
          <w:i/>
          <w:iCs/>
          <w:color w:val="auto"/>
          <w:sz w:val="22"/>
          <w:szCs w:val="22"/>
        </w:rPr>
        <w:t>n</w:t>
      </w:r>
      <w:r w:rsidRPr="00685B65">
        <w:rPr>
          <w:rFonts w:ascii="Calibri" w:hAnsi="Calibri" w:cs="Calibri"/>
          <w:color w:val="auto"/>
          <w:sz w:val="22"/>
          <w:szCs w:val="22"/>
        </w:rPr>
        <w:t>=184)</w:t>
      </w:r>
      <w:r>
        <w:rPr>
          <w:rFonts w:ascii="Calibri" w:hAnsi="Calibri" w:cs="Calibri"/>
          <w:color w:val="auto"/>
          <w:sz w:val="22"/>
          <w:szCs w:val="22"/>
        </w:rPr>
        <w:t>.</w:t>
      </w:r>
    </w:p>
    <w:p w14:paraId="302D72C4" w14:textId="6B451883" w:rsidR="006B370C" w:rsidRPr="00685B65" w:rsidRDefault="003A5B17" w:rsidP="00EF5C5C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alibri" w:hAnsi="Calibri" w:cs="Calibri"/>
          <w:color w:val="auto"/>
          <w:sz w:val="22"/>
          <w:szCs w:val="22"/>
        </w:rPr>
      </w:pPr>
      <w:r w:rsidRPr="00685B65">
        <w:rPr>
          <w:rFonts w:ascii="Calibri" w:hAnsi="Calibri" w:cs="Calibri"/>
          <w:i/>
          <w:iCs/>
          <w:color w:val="auto"/>
          <w:sz w:val="22"/>
          <w:szCs w:val="22"/>
        </w:rPr>
        <w:t>Note</w:t>
      </w:r>
      <w:r w:rsidRPr="00685B65">
        <w:rPr>
          <w:rFonts w:ascii="Calibri" w:hAnsi="Calibri" w:cs="Calibri"/>
          <w:color w:val="auto"/>
          <w:sz w:val="22"/>
          <w:szCs w:val="22"/>
        </w:rPr>
        <w:t xml:space="preserve">. SCID = Structured Clinical Interview for DSM-IV Axis I Disorders. </w:t>
      </w:r>
      <w:proofErr w:type="gramStart"/>
      <w:r w:rsidRPr="00685B65">
        <w:rPr>
          <w:rFonts w:ascii="Calibri" w:hAnsi="Calibri" w:cs="Calibri"/>
          <w:color w:val="auto"/>
          <w:sz w:val="22"/>
          <w:szCs w:val="22"/>
        </w:rPr>
        <w:t>Axis</w:t>
      </w:r>
      <w:proofErr w:type="gramEnd"/>
      <w:r w:rsidRPr="00685B65">
        <w:rPr>
          <w:rFonts w:ascii="Calibri" w:hAnsi="Calibri" w:cs="Calibri"/>
          <w:color w:val="auto"/>
          <w:sz w:val="22"/>
          <w:szCs w:val="22"/>
        </w:rPr>
        <w:t xml:space="preserve"> I disorders that do not appear in this table were not diagnosed in any of the </w:t>
      </w:r>
      <w:r w:rsidR="0039027A" w:rsidRPr="00685B65">
        <w:rPr>
          <w:rFonts w:ascii="Calibri" w:hAnsi="Calibri" w:cs="Calibri"/>
          <w:color w:val="auto"/>
          <w:sz w:val="22"/>
          <w:szCs w:val="22"/>
        </w:rPr>
        <w:t>sub</w:t>
      </w:r>
      <w:r w:rsidRPr="00685B65">
        <w:rPr>
          <w:rFonts w:ascii="Calibri" w:hAnsi="Calibri" w:cs="Calibri"/>
          <w:color w:val="auto"/>
          <w:sz w:val="22"/>
          <w:szCs w:val="22"/>
        </w:rPr>
        <w:t>sample. Five participants who met criteria for an Axis I disorder but not an anxiety</w:t>
      </w:r>
      <w:r w:rsidR="00CF0D07" w:rsidRPr="00685B65">
        <w:rPr>
          <w:rFonts w:ascii="Calibri" w:hAnsi="Calibri" w:cs="Calibri"/>
          <w:color w:val="auto"/>
          <w:sz w:val="22"/>
          <w:szCs w:val="22"/>
        </w:rPr>
        <w:t xml:space="preserve">, </w:t>
      </w:r>
      <w:r w:rsidRPr="00685B65">
        <w:rPr>
          <w:rFonts w:ascii="Calibri" w:hAnsi="Calibri" w:cs="Calibri"/>
          <w:color w:val="auto"/>
          <w:sz w:val="22"/>
          <w:szCs w:val="22"/>
        </w:rPr>
        <w:t>depressive</w:t>
      </w:r>
      <w:r w:rsidR="00CF0D07" w:rsidRPr="00685B65">
        <w:rPr>
          <w:rFonts w:ascii="Calibri" w:hAnsi="Calibri" w:cs="Calibri"/>
          <w:color w:val="auto"/>
          <w:sz w:val="22"/>
          <w:szCs w:val="22"/>
        </w:rPr>
        <w:t>, or adjustment</w:t>
      </w:r>
      <w:r w:rsidRPr="00685B65">
        <w:rPr>
          <w:rFonts w:ascii="Calibri" w:hAnsi="Calibri" w:cs="Calibri"/>
          <w:color w:val="auto"/>
          <w:sz w:val="22"/>
          <w:szCs w:val="22"/>
        </w:rPr>
        <w:t xml:space="preserve"> disorder are not reported in this table and were not included in the </w:t>
      </w:r>
      <w:r w:rsidR="0039027A" w:rsidRPr="00685B65">
        <w:rPr>
          <w:rFonts w:ascii="Calibri" w:hAnsi="Calibri" w:cs="Calibri"/>
          <w:color w:val="auto"/>
          <w:sz w:val="22"/>
          <w:szCs w:val="22"/>
        </w:rPr>
        <w:t>analyses</w:t>
      </w:r>
      <w:r w:rsidRPr="00685B65">
        <w:rPr>
          <w:rFonts w:ascii="Calibri" w:hAnsi="Calibri" w:cs="Calibri"/>
          <w:color w:val="auto"/>
          <w:sz w:val="22"/>
          <w:szCs w:val="22"/>
        </w:rPr>
        <w:t>.</w:t>
      </w:r>
    </w:p>
    <w:p w14:paraId="66B954B6" w14:textId="3F22D1BB" w:rsidR="003A5B17" w:rsidRPr="00685B65" w:rsidRDefault="003A5B17" w:rsidP="00EF5C5C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alibri" w:hAnsi="Calibri" w:cs="Calibri"/>
          <w:color w:val="auto"/>
          <w:sz w:val="22"/>
          <w:szCs w:val="22"/>
        </w:rPr>
      </w:pPr>
      <w:r w:rsidRPr="00685B65">
        <w:rPr>
          <w:rFonts w:ascii="Calibri" w:hAnsi="Calibri" w:cs="Calibri"/>
          <w:color w:val="auto"/>
          <w:sz w:val="22"/>
          <w:szCs w:val="22"/>
          <w:vertAlign w:val="superscript"/>
        </w:rPr>
        <w:t>a</w:t>
      </w:r>
      <w:r w:rsidRPr="00685B65">
        <w:rPr>
          <w:rFonts w:ascii="Calibri" w:hAnsi="Calibri" w:cs="Calibri"/>
          <w:color w:val="auto"/>
          <w:sz w:val="22"/>
          <w:szCs w:val="22"/>
        </w:rPr>
        <w:t>No SCID diagnosis of any Axis I disorder.</w:t>
      </w:r>
    </w:p>
    <w:p w14:paraId="35D4C668" w14:textId="4903FDB1" w:rsidR="003A5B17" w:rsidRPr="00685B65" w:rsidRDefault="003A5B17" w:rsidP="00EF5C5C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alibri" w:hAnsi="Calibri" w:cs="Calibri"/>
          <w:color w:val="auto"/>
          <w:sz w:val="22"/>
          <w:szCs w:val="22"/>
        </w:rPr>
      </w:pPr>
      <w:r w:rsidRPr="00685B65">
        <w:rPr>
          <w:rFonts w:ascii="Calibri" w:hAnsi="Calibri" w:cs="Calibri"/>
          <w:color w:val="auto"/>
          <w:sz w:val="22"/>
          <w:szCs w:val="22"/>
          <w:vertAlign w:val="superscript"/>
        </w:rPr>
        <w:t>b</w:t>
      </w:r>
      <w:r w:rsidRPr="00685B65">
        <w:rPr>
          <w:rFonts w:ascii="Calibri" w:hAnsi="Calibri" w:cs="Calibri"/>
          <w:color w:val="auto"/>
          <w:sz w:val="22"/>
          <w:szCs w:val="22"/>
        </w:rPr>
        <w:t xml:space="preserve">SCID diagnosis of </w:t>
      </w:r>
      <w:r w:rsidR="00E43C4B" w:rsidRPr="00685B65">
        <w:rPr>
          <w:rFonts w:ascii="Calibri" w:hAnsi="Calibri" w:cs="Calibri"/>
          <w:color w:val="auto"/>
          <w:sz w:val="22"/>
          <w:szCs w:val="22"/>
        </w:rPr>
        <w:t xml:space="preserve">one or more anxiety disorders </w:t>
      </w:r>
      <w:r w:rsidR="00E43C4B" w:rsidRPr="00685B65">
        <w:rPr>
          <w:rFonts w:ascii="Calibri" w:hAnsi="Calibri" w:cs="Calibri"/>
          <w:i/>
          <w:iCs/>
          <w:color w:val="auto"/>
          <w:sz w:val="22"/>
          <w:szCs w:val="22"/>
        </w:rPr>
        <w:t>but no depressive disorder</w:t>
      </w:r>
      <w:r w:rsidR="00E43C4B" w:rsidRPr="00685B65">
        <w:rPr>
          <w:rFonts w:ascii="Calibri" w:hAnsi="Calibri" w:cs="Calibri"/>
          <w:color w:val="auto"/>
          <w:sz w:val="22"/>
          <w:szCs w:val="22"/>
        </w:rPr>
        <w:t>. Include</w:t>
      </w:r>
      <w:r w:rsidR="00410DC6" w:rsidRPr="00685B65">
        <w:rPr>
          <w:rFonts w:ascii="Calibri" w:hAnsi="Calibri" w:cs="Calibri"/>
          <w:color w:val="auto"/>
          <w:sz w:val="22"/>
          <w:szCs w:val="22"/>
        </w:rPr>
        <w:t>d</w:t>
      </w:r>
      <w:r w:rsidR="00E43C4B" w:rsidRPr="00685B65">
        <w:rPr>
          <w:rFonts w:ascii="Calibri" w:hAnsi="Calibri" w:cs="Calibri"/>
          <w:color w:val="auto"/>
          <w:sz w:val="22"/>
          <w:szCs w:val="22"/>
        </w:rPr>
        <w:t xml:space="preserve"> panic disorder with/out agoraphobia, agoraphobia without panic, specific phobia, social phobia, obsessive-compulsive disorder, post-traumatic stress disorder, generalized anxiety disorder, anxiety disorder not otherwise specified, and for the purposes of this analysis, an adjustment disorder characterized by anxiety.</w:t>
      </w:r>
    </w:p>
    <w:p w14:paraId="695EA9A2" w14:textId="4C0B4C93" w:rsidR="00E43C4B" w:rsidRPr="00685B65" w:rsidRDefault="00E43C4B" w:rsidP="00E43C4B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alibri" w:hAnsi="Calibri" w:cs="Calibri"/>
          <w:color w:val="auto"/>
          <w:sz w:val="22"/>
          <w:szCs w:val="22"/>
        </w:rPr>
      </w:pPr>
      <w:r w:rsidRPr="00685B65">
        <w:rPr>
          <w:rFonts w:ascii="Calibri" w:hAnsi="Calibri" w:cs="Calibri"/>
          <w:color w:val="auto"/>
          <w:sz w:val="22"/>
          <w:szCs w:val="22"/>
          <w:vertAlign w:val="superscript"/>
        </w:rPr>
        <w:t>c</w:t>
      </w:r>
      <w:r w:rsidRPr="00685B65">
        <w:rPr>
          <w:rFonts w:ascii="Calibri" w:hAnsi="Calibri" w:cs="Calibri"/>
          <w:color w:val="auto"/>
          <w:sz w:val="22"/>
          <w:szCs w:val="22"/>
        </w:rPr>
        <w:t xml:space="preserve">SCID diagnosis of a depressive disorder </w:t>
      </w:r>
      <w:r w:rsidRPr="00685B65">
        <w:rPr>
          <w:rFonts w:ascii="Calibri" w:hAnsi="Calibri" w:cs="Calibri"/>
          <w:i/>
          <w:iCs/>
          <w:color w:val="auto"/>
          <w:sz w:val="22"/>
          <w:szCs w:val="22"/>
        </w:rPr>
        <w:t>but no anxiety disorder</w:t>
      </w:r>
      <w:r w:rsidRPr="00685B65">
        <w:rPr>
          <w:rFonts w:ascii="Calibri" w:hAnsi="Calibri" w:cs="Calibri"/>
          <w:color w:val="auto"/>
          <w:sz w:val="22"/>
          <w:szCs w:val="22"/>
        </w:rPr>
        <w:t>. Include</w:t>
      </w:r>
      <w:r w:rsidR="00410DC6" w:rsidRPr="00685B65">
        <w:rPr>
          <w:rFonts w:ascii="Calibri" w:hAnsi="Calibri" w:cs="Calibri"/>
          <w:color w:val="auto"/>
          <w:sz w:val="22"/>
          <w:szCs w:val="22"/>
        </w:rPr>
        <w:t>d</w:t>
      </w:r>
      <w:r w:rsidRPr="00685B65">
        <w:rPr>
          <w:rFonts w:ascii="Calibri" w:hAnsi="Calibri" w:cs="Calibri"/>
          <w:color w:val="auto"/>
          <w:sz w:val="22"/>
          <w:szCs w:val="22"/>
        </w:rPr>
        <w:t xml:space="preserve"> major depressive disorder, depressive disorder not otherwise specified, and for the purposes of this analysis, an adjustment disorder characterized by </w:t>
      </w:r>
      <w:r w:rsidR="00FF0688" w:rsidRPr="00685B65">
        <w:rPr>
          <w:rFonts w:ascii="Calibri" w:hAnsi="Calibri" w:cs="Calibri"/>
          <w:color w:val="auto"/>
          <w:sz w:val="22"/>
          <w:szCs w:val="22"/>
        </w:rPr>
        <w:t>depressed mood.</w:t>
      </w:r>
    </w:p>
    <w:p w14:paraId="6913A0B4" w14:textId="5528D1A8" w:rsidR="00E43C4B" w:rsidRPr="00685B65" w:rsidRDefault="00E43C4B" w:rsidP="00E43C4B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alibri" w:hAnsi="Calibri" w:cs="Calibri"/>
          <w:color w:val="auto"/>
          <w:sz w:val="22"/>
          <w:szCs w:val="22"/>
        </w:rPr>
      </w:pPr>
      <w:r w:rsidRPr="00685B65">
        <w:rPr>
          <w:rFonts w:ascii="Calibri" w:hAnsi="Calibri" w:cs="Calibri"/>
          <w:color w:val="auto"/>
          <w:sz w:val="22"/>
          <w:szCs w:val="22"/>
          <w:vertAlign w:val="superscript"/>
        </w:rPr>
        <w:lastRenderedPageBreak/>
        <w:t>d</w:t>
      </w:r>
      <w:r w:rsidRPr="00685B65">
        <w:rPr>
          <w:rFonts w:ascii="Calibri" w:hAnsi="Calibri" w:cs="Calibri"/>
          <w:color w:val="auto"/>
          <w:sz w:val="22"/>
          <w:szCs w:val="22"/>
        </w:rPr>
        <w:t xml:space="preserve">SCID diagnosis of </w:t>
      </w:r>
      <w:r w:rsidRPr="00685B65">
        <w:rPr>
          <w:rFonts w:ascii="Calibri" w:hAnsi="Calibri" w:cs="Calibri"/>
          <w:i/>
          <w:iCs/>
          <w:color w:val="auto"/>
          <w:sz w:val="22"/>
          <w:szCs w:val="22"/>
        </w:rPr>
        <w:t>both</w:t>
      </w:r>
      <w:r w:rsidRPr="00685B65">
        <w:rPr>
          <w:rFonts w:ascii="Calibri" w:hAnsi="Calibri" w:cs="Calibri"/>
          <w:color w:val="auto"/>
          <w:sz w:val="22"/>
          <w:szCs w:val="22"/>
        </w:rPr>
        <w:t xml:space="preserve"> one or more anxiety disorders and a depressive disorder.</w:t>
      </w:r>
      <w:r w:rsidR="00FF0688" w:rsidRPr="00685B65">
        <w:rPr>
          <w:rFonts w:ascii="Calibri" w:hAnsi="Calibri" w:cs="Calibri"/>
          <w:color w:val="auto"/>
          <w:sz w:val="22"/>
          <w:szCs w:val="22"/>
        </w:rPr>
        <w:t xml:space="preserve"> For the purposes of this analysis, this included an adjustment disorder characterized by mixed anxiety and depressed mood. </w:t>
      </w:r>
    </w:p>
    <w:p w14:paraId="41D82B64" w14:textId="33D9C37A" w:rsidR="005E21F9" w:rsidRDefault="005E21F9" w:rsidP="00295BD3">
      <w:pPr>
        <w:widowControl w:val="0"/>
        <w:autoSpaceDE w:val="0"/>
        <w:autoSpaceDN w:val="0"/>
        <w:adjustRightInd w:val="0"/>
        <w:ind w:firstLine="0"/>
        <w:rPr>
          <w:rFonts w:ascii="Calibri" w:hAnsi="Calibri" w:cs="Calibri"/>
          <w:color w:val="auto"/>
          <w:sz w:val="22"/>
          <w:szCs w:val="22"/>
        </w:rPr>
      </w:pPr>
    </w:p>
    <w:p w14:paraId="442CF69D" w14:textId="77777777" w:rsidR="00685B65" w:rsidRPr="00685B65" w:rsidRDefault="00685B65" w:rsidP="00295BD3">
      <w:pPr>
        <w:widowControl w:val="0"/>
        <w:autoSpaceDE w:val="0"/>
        <w:autoSpaceDN w:val="0"/>
        <w:adjustRightInd w:val="0"/>
        <w:ind w:firstLine="0"/>
        <w:rPr>
          <w:rFonts w:ascii="Calibri" w:hAnsi="Calibri" w:cs="Calibri"/>
          <w:color w:val="auto"/>
          <w:sz w:val="22"/>
          <w:szCs w:val="22"/>
        </w:rPr>
      </w:pPr>
    </w:p>
    <w:p w14:paraId="4A3DAC74" w14:textId="1A788A16" w:rsidR="0014383C" w:rsidRPr="00685B65" w:rsidRDefault="0014383C" w:rsidP="00EF5C5C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alibri" w:hAnsi="Calibri" w:cs="Calibri"/>
          <w:i/>
          <w:iCs/>
          <w:color w:val="auto"/>
          <w:sz w:val="22"/>
          <w:szCs w:val="22"/>
        </w:rPr>
      </w:pPr>
    </w:p>
    <w:tbl>
      <w:tblPr>
        <w:tblStyle w:val="APAReport"/>
        <w:tblW w:w="4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6"/>
        <w:gridCol w:w="850"/>
        <w:gridCol w:w="708"/>
        <w:gridCol w:w="851"/>
        <w:gridCol w:w="283"/>
        <w:gridCol w:w="848"/>
        <w:gridCol w:w="708"/>
        <w:gridCol w:w="851"/>
        <w:gridCol w:w="283"/>
        <w:gridCol w:w="837"/>
        <w:gridCol w:w="704"/>
        <w:gridCol w:w="837"/>
      </w:tblGrid>
      <w:tr w:rsidR="000D29B1" w:rsidRPr="00685B65" w14:paraId="520A53D8" w14:textId="77777777" w:rsidTr="00B71F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35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75709DB0" w14:textId="4E80CF98" w:rsidR="000D29B1" w:rsidRPr="00685B65" w:rsidRDefault="000D29B1" w:rsidP="000D29B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SCID diagnostic group</w:t>
            </w:r>
          </w:p>
        </w:tc>
        <w:tc>
          <w:tcPr>
            <w:tcW w:w="4165" w:type="pct"/>
            <w:gridSpan w:val="11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69D2AB81" w14:textId="7FD77694" w:rsidR="000D29B1" w:rsidRPr="00685B65" w:rsidRDefault="000D29B1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HADS score</w:t>
            </w:r>
          </w:p>
        </w:tc>
      </w:tr>
      <w:tr w:rsidR="00E906A5" w:rsidRPr="00685B65" w14:paraId="13D1147B" w14:textId="77777777" w:rsidTr="00B71FBA">
        <w:tc>
          <w:tcPr>
            <w:tcW w:w="835" w:type="pct"/>
            <w:vMerge/>
          </w:tcPr>
          <w:p w14:paraId="713F7974" w14:textId="55EDAFDB" w:rsidR="000D29B1" w:rsidRPr="00685B65" w:rsidRDefault="000D29B1" w:rsidP="006413F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293" w:type="pct"/>
            <w:gridSpan w:val="3"/>
          </w:tcPr>
          <w:p w14:paraId="500906C7" w14:textId="4D0610ED" w:rsidR="000D29B1" w:rsidRPr="00685B65" w:rsidRDefault="000D29B1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Total</w:t>
            </w:r>
          </w:p>
        </w:tc>
        <w:tc>
          <w:tcPr>
            <w:tcW w:w="152" w:type="pct"/>
          </w:tcPr>
          <w:p w14:paraId="44BCFD09" w14:textId="77777777" w:rsidR="000D29B1" w:rsidRPr="00685B65" w:rsidRDefault="000D29B1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292" w:type="pct"/>
            <w:gridSpan w:val="3"/>
          </w:tcPr>
          <w:p w14:paraId="0269543D" w14:textId="2E24617E" w:rsidR="000D29B1" w:rsidRPr="00685B65" w:rsidRDefault="000D29B1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Anxiety subscale</w:t>
            </w:r>
          </w:p>
        </w:tc>
        <w:tc>
          <w:tcPr>
            <w:tcW w:w="152" w:type="pct"/>
          </w:tcPr>
          <w:p w14:paraId="4211542A" w14:textId="77777777" w:rsidR="000D29B1" w:rsidRPr="00685B65" w:rsidRDefault="000D29B1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275" w:type="pct"/>
            <w:gridSpan w:val="3"/>
          </w:tcPr>
          <w:p w14:paraId="73014C17" w14:textId="42A4A9C2" w:rsidR="000D29B1" w:rsidRPr="00685B65" w:rsidRDefault="000D29B1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Depression subscale</w:t>
            </w:r>
          </w:p>
        </w:tc>
      </w:tr>
      <w:tr w:rsidR="00E906A5" w:rsidRPr="00685B65" w14:paraId="31BA726D" w14:textId="77777777" w:rsidTr="00B71FBA">
        <w:tc>
          <w:tcPr>
            <w:tcW w:w="835" w:type="pct"/>
            <w:vMerge/>
          </w:tcPr>
          <w:p w14:paraId="570B6B8E" w14:textId="5ECE0976" w:rsidR="000D29B1" w:rsidRPr="00685B65" w:rsidRDefault="000D29B1" w:rsidP="006413F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56" w:type="pct"/>
          </w:tcPr>
          <w:p w14:paraId="6C29FB41" w14:textId="701F008E" w:rsidR="000D29B1" w:rsidRPr="00685B65" w:rsidRDefault="000D29B1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M</w:t>
            </w:r>
          </w:p>
        </w:tc>
        <w:tc>
          <w:tcPr>
            <w:tcW w:w="380" w:type="pct"/>
          </w:tcPr>
          <w:p w14:paraId="2198D032" w14:textId="77A28C29" w:rsidR="000D29B1" w:rsidRPr="00685B65" w:rsidRDefault="000D29B1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SD</w:t>
            </w:r>
          </w:p>
        </w:tc>
        <w:tc>
          <w:tcPr>
            <w:tcW w:w="457" w:type="pct"/>
          </w:tcPr>
          <w:p w14:paraId="7E77D112" w14:textId="49790C77" w:rsidR="000D29B1" w:rsidRPr="00685B65" w:rsidRDefault="000D29B1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Range</w:t>
            </w:r>
          </w:p>
        </w:tc>
        <w:tc>
          <w:tcPr>
            <w:tcW w:w="152" w:type="pct"/>
          </w:tcPr>
          <w:p w14:paraId="4A1D10B1" w14:textId="77777777" w:rsidR="000D29B1" w:rsidRPr="00685B65" w:rsidRDefault="000D29B1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55" w:type="pct"/>
          </w:tcPr>
          <w:p w14:paraId="559CA79C" w14:textId="21440914" w:rsidR="000D29B1" w:rsidRPr="00685B65" w:rsidRDefault="000D29B1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M</w:t>
            </w:r>
          </w:p>
        </w:tc>
        <w:tc>
          <w:tcPr>
            <w:tcW w:w="380" w:type="pct"/>
          </w:tcPr>
          <w:p w14:paraId="75D6E01D" w14:textId="47220A60" w:rsidR="000D29B1" w:rsidRPr="00685B65" w:rsidRDefault="000D29B1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SD</w:t>
            </w:r>
          </w:p>
        </w:tc>
        <w:tc>
          <w:tcPr>
            <w:tcW w:w="457" w:type="pct"/>
          </w:tcPr>
          <w:p w14:paraId="4F60AD93" w14:textId="08860AB5" w:rsidR="000D29B1" w:rsidRPr="00685B65" w:rsidRDefault="000D29B1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Range</w:t>
            </w:r>
          </w:p>
        </w:tc>
        <w:tc>
          <w:tcPr>
            <w:tcW w:w="152" w:type="pct"/>
          </w:tcPr>
          <w:p w14:paraId="1D58EA52" w14:textId="77777777" w:rsidR="000D29B1" w:rsidRPr="00685B65" w:rsidRDefault="000D29B1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49" w:type="pct"/>
          </w:tcPr>
          <w:p w14:paraId="4AEFAFC0" w14:textId="2DD69D2F" w:rsidR="000D29B1" w:rsidRPr="00685B65" w:rsidRDefault="000D29B1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M</w:t>
            </w:r>
          </w:p>
        </w:tc>
        <w:tc>
          <w:tcPr>
            <w:tcW w:w="378" w:type="pct"/>
          </w:tcPr>
          <w:p w14:paraId="6836404C" w14:textId="1E766856" w:rsidR="000D29B1" w:rsidRPr="00685B65" w:rsidRDefault="000D29B1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SD</w:t>
            </w:r>
          </w:p>
        </w:tc>
        <w:tc>
          <w:tcPr>
            <w:tcW w:w="449" w:type="pct"/>
          </w:tcPr>
          <w:p w14:paraId="044DA4DD" w14:textId="055DFF03" w:rsidR="000D29B1" w:rsidRPr="00685B65" w:rsidRDefault="000D29B1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Range</w:t>
            </w:r>
          </w:p>
        </w:tc>
      </w:tr>
      <w:tr w:rsidR="00E906A5" w:rsidRPr="00685B65" w14:paraId="6F7C6347" w14:textId="77777777" w:rsidTr="00B71FBA">
        <w:tc>
          <w:tcPr>
            <w:tcW w:w="835" w:type="pct"/>
          </w:tcPr>
          <w:p w14:paraId="58C485A8" w14:textId="1B3B9848" w:rsidR="009D022E" w:rsidRPr="00685B65" w:rsidRDefault="009D022E" w:rsidP="006413F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NO DX 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br/>
              <w:t>(</w:t>
            </w:r>
            <w:r w:rsidRPr="00685B65">
              <w:rPr>
                <w:rFonts w:ascii="Calibri" w:hAnsi="Calibri" w:cs="Calibri"/>
                <w:i/>
                <w:iCs/>
                <w:color w:val="auto"/>
                <w:sz w:val="22"/>
                <w:szCs w:val="22"/>
              </w:rPr>
              <w:t>n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=108)</w:t>
            </w:r>
          </w:p>
        </w:tc>
        <w:tc>
          <w:tcPr>
            <w:tcW w:w="456" w:type="pct"/>
          </w:tcPr>
          <w:p w14:paraId="06485181" w14:textId="19E68F52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6.05</w:t>
            </w:r>
          </w:p>
        </w:tc>
        <w:tc>
          <w:tcPr>
            <w:tcW w:w="380" w:type="pct"/>
          </w:tcPr>
          <w:p w14:paraId="1F6B82AE" w14:textId="1B611D36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4.93</w:t>
            </w:r>
          </w:p>
        </w:tc>
        <w:tc>
          <w:tcPr>
            <w:tcW w:w="457" w:type="pct"/>
          </w:tcPr>
          <w:p w14:paraId="7A810541" w14:textId="430DEFCF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0–20</w:t>
            </w:r>
          </w:p>
        </w:tc>
        <w:tc>
          <w:tcPr>
            <w:tcW w:w="152" w:type="pct"/>
          </w:tcPr>
          <w:p w14:paraId="67D414A4" w14:textId="77777777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55" w:type="pct"/>
          </w:tcPr>
          <w:p w14:paraId="42B389B8" w14:textId="58163AA1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3.04</w:t>
            </w:r>
          </w:p>
        </w:tc>
        <w:tc>
          <w:tcPr>
            <w:tcW w:w="380" w:type="pct"/>
          </w:tcPr>
          <w:p w14:paraId="7CB74277" w14:textId="3F636754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2.77</w:t>
            </w:r>
          </w:p>
        </w:tc>
        <w:tc>
          <w:tcPr>
            <w:tcW w:w="457" w:type="pct"/>
          </w:tcPr>
          <w:p w14:paraId="1D7DBB48" w14:textId="1E090151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0–11</w:t>
            </w:r>
          </w:p>
        </w:tc>
        <w:tc>
          <w:tcPr>
            <w:tcW w:w="152" w:type="pct"/>
          </w:tcPr>
          <w:p w14:paraId="6EAF40D9" w14:textId="77777777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49" w:type="pct"/>
          </w:tcPr>
          <w:p w14:paraId="7B8669EE" w14:textId="772201E2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3.01</w:t>
            </w:r>
          </w:p>
        </w:tc>
        <w:tc>
          <w:tcPr>
            <w:tcW w:w="378" w:type="pct"/>
          </w:tcPr>
          <w:p w14:paraId="6E9AD92D" w14:textId="4559F3B3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2.85</w:t>
            </w:r>
          </w:p>
        </w:tc>
        <w:tc>
          <w:tcPr>
            <w:tcW w:w="449" w:type="pct"/>
          </w:tcPr>
          <w:p w14:paraId="458A8E28" w14:textId="11ECBC51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0–13</w:t>
            </w:r>
          </w:p>
        </w:tc>
      </w:tr>
      <w:tr w:rsidR="00E906A5" w:rsidRPr="00685B65" w14:paraId="2FB5E3F8" w14:textId="77777777" w:rsidTr="00B71FBA">
        <w:tc>
          <w:tcPr>
            <w:tcW w:w="835" w:type="pct"/>
          </w:tcPr>
          <w:p w14:paraId="11F99754" w14:textId="3A969E7F" w:rsidR="009D022E" w:rsidRPr="00685B65" w:rsidRDefault="009D022E" w:rsidP="006413F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ANX ONLY </w:t>
            </w:r>
            <w:r w:rsidR="00A61304" w:rsidRPr="00685B65">
              <w:rPr>
                <w:rFonts w:ascii="Calibri" w:hAnsi="Calibri" w:cs="Calibri"/>
                <w:color w:val="auto"/>
                <w:sz w:val="22"/>
                <w:szCs w:val="22"/>
              </w:rPr>
              <w:br/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(</w:t>
            </w:r>
            <w:r w:rsidRPr="00685B65">
              <w:rPr>
                <w:rFonts w:ascii="Calibri" w:hAnsi="Calibri" w:cs="Calibri"/>
                <w:i/>
                <w:iCs/>
                <w:color w:val="auto"/>
                <w:sz w:val="22"/>
                <w:szCs w:val="22"/>
              </w:rPr>
              <w:t>n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=19)</w:t>
            </w:r>
          </w:p>
        </w:tc>
        <w:tc>
          <w:tcPr>
            <w:tcW w:w="456" w:type="pct"/>
          </w:tcPr>
          <w:p w14:paraId="2F2F20CC" w14:textId="1DE434B0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12.89</w:t>
            </w:r>
          </w:p>
        </w:tc>
        <w:tc>
          <w:tcPr>
            <w:tcW w:w="380" w:type="pct"/>
          </w:tcPr>
          <w:p w14:paraId="3E09FD30" w14:textId="08576733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6.00</w:t>
            </w:r>
          </w:p>
        </w:tc>
        <w:tc>
          <w:tcPr>
            <w:tcW w:w="457" w:type="pct"/>
          </w:tcPr>
          <w:p w14:paraId="2042F46E" w14:textId="6BEEB653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4–22</w:t>
            </w:r>
          </w:p>
        </w:tc>
        <w:tc>
          <w:tcPr>
            <w:tcW w:w="152" w:type="pct"/>
          </w:tcPr>
          <w:p w14:paraId="0FA028B2" w14:textId="77777777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55" w:type="pct"/>
          </w:tcPr>
          <w:p w14:paraId="43A7D935" w14:textId="4E28D5D5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6.63</w:t>
            </w:r>
          </w:p>
        </w:tc>
        <w:tc>
          <w:tcPr>
            <w:tcW w:w="380" w:type="pct"/>
          </w:tcPr>
          <w:p w14:paraId="19449767" w14:textId="3D02DB31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3.29</w:t>
            </w:r>
          </w:p>
        </w:tc>
        <w:tc>
          <w:tcPr>
            <w:tcW w:w="457" w:type="pct"/>
          </w:tcPr>
          <w:p w14:paraId="77711964" w14:textId="42DC665C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2–13</w:t>
            </w:r>
          </w:p>
        </w:tc>
        <w:tc>
          <w:tcPr>
            <w:tcW w:w="152" w:type="pct"/>
          </w:tcPr>
          <w:p w14:paraId="41C22EF9" w14:textId="77777777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49" w:type="pct"/>
          </w:tcPr>
          <w:p w14:paraId="48E7FC67" w14:textId="5457A783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6.26</w:t>
            </w:r>
          </w:p>
        </w:tc>
        <w:tc>
          <w:tcPr>
            <w:tcW w:w="378" w:type="pct"/>
          </w:tcPr>
          <w:p w14:paraId="06CAC4A0" w14:textId="5151DC55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4.16</w:t>
            </w:r>
          </w:p>
        </w:tc>
        <w:tc>
          <w:tcPr>
            <w:tcW w:w="449" w:type="pct"/>
          </w:tcPr>
          <w:p w14:paraId="2BE5F35C" w14:textId="42136ACA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0–12</w:t>
            </w:r>
          </w:p>
        </w:tc>
      </w:tr>
      <w:tr w:rsidR="00E906A5" w:rsidRPr="00685B65" w14:paraId="2BE80858" w14:textId="77777777" w:rsidTr="00B71FBA">
        <w:tc>
          <w:tcPr>
            <w:tcW w:w="835" w:type="pct"/>
          </w:tcPr>
          <w:p w14:paraId="6FF768DF" w14:textId="436BD224" w:rsidR="009D022E" w:rsidRPr="00685B65" w:rsidRDefault="009D022E" w:rsidP="006413F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DEP ONLY </w:t>
            </w:r>
            <w:r w:rsidR="00A61304" w:rsidRPr="00685B65">
              <w:rPr>
                <w:rFonts w:ascii="Calibri" w:hAnsi="Calibri" w:cs="Calibri"/>
                <w:color w:val="auto"/>
                <w:sz w:val="22"/>
                <w:szCs w:val="22"/>
              </w:rPr>
              <w:br/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(</w:t>
            </w:r>
            <w:r w:rsidRPr="00685B65">
              <w:rPr>
                <w:rFonts w:ascii="Calibri" w:hAnsi="Calibri" w:cs="Calibri"/>
                <w:i/>
                <w:iCs/>
                <w:color w:val="auto"/>
                <w:sz w:val="22"/>
                <w:szCs w:val="22"/>
              </w:rPr>
              <w:t>n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=23)</w:t>
            </w:r>
          </w:p>
        </w:tc>
        <w:tc>
          <w:tcPr>
            <w:tcW w:w="456" w:type="pct"/>
          </w:tcPr>
          <w:p w14:paraId="017F33AB" w14:textId="1BAAA46F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9.96</w:t>
            </w:r>
          </w:p>
        </w:tc>
        <w:tc>
          <w:tcPr>
            <w:tcW w:w="380" w:type="pct"/>
          </w:tcPr>
          <w:p w14:paraId="07EDD5F4" w14:textId="58396363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5.98</w:t>
            </w:r>
          </w:p>
        </w:tc>
        <w:tc>
          <w:tcPr>
            <w:tcW w:w="457" w:type="pct"/>
          </w:tcPr>
          <w:p w14:paraId="4A35B946" w14:textId="2812CDB6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0–28</w:t>
            </w:r>
          </w:p>
        </w:tc>
        <w:tc>
          <w:tcPr>
            <w:tcW w:w="152" w:type="pct"/>
          </w:tcPr>
          <w:p w14:paraId="29A58D3C" w14:textId="77777777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55" w:type="pct"/>
          </w:tcPr>
          <w:p w14:paraId="0A118A49" w14:textId="0E45DFC0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5.00</w:t>
            </w:r>
          </w:p>
        </w:tc>
        <w:tc>
          <w:tcPr>
            <w:tcW w:w="380" w:type="pct"/>
          </w:tcPr>
          <w:p w14:paraId="5DF2D834" w14:textId="64A8653D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3.00</w:t>
            </w:r>
          </w:p>
        </w:tc>
        <w:tc>
          <w:tcPr>
            <w:tcW w:w="457" w:type="pct"/>
          </w:tcPr>
          <w:p w14:paraId="485D19E2" w14:textId="21927723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0–10</w:t>
            </w:r>
          </w:p>
        </w:tc>
        <w:tc>
          <w:tcPr>
            <w:tcW w:w="152" w:type="pct"/>
          </w:tcPr>
          <w:p w14:paraId="3B1116C7" w14:textId="77777777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49" w:type="pct"/>
          </w:tcPr>
          <w:p w14:paraId="36B6C885" w14:textId="5190CCE4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4.96</w:t>
            </w:r>
          </w:p>
        </w:tc>
        <w:tc>
          <w:tcPr>
            <w:tcW w:w="378" w:type="pct"/>
          </w:tcPr>
          <w:p w14:paraId="1D3772DB" w14:textId="40B3C798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4.20</w:t>
            </w:r>
          </w:p>
        </w:tc>
        <w:tc>
          <w:tcPr>
            <w:tcW w:w="449" w:type="pct"/>
          </w:tcPr>
          <w:p w14:paraId="733DFB8B" w14:textId="6E8BA27D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0–18</w:t>
            </w:r>
          </w:p>
        </w:tc>
      </w:tr>
      <w:tr w:rsidR="00E906A5" w:rsidRPr="00685B65" w14:paraId="414878A3" w14:textId="77777777" w:rsidTr="00B71FBA">
        <w:tc>
          <w:tcPr>
            <w:tcW w:w="835" w:type="pct"/>
          </w:tcPr>
          <w:p w14:paraId="48F22D37" w14:textId="6048B36D" w:rsidR="009D022E" w:rsidRPr="00685B65" w:rsidRDefault="009D022E" w:rsidP="006413F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COMORBID </w:t>
            </w:r>
            <w:r w:rsidR="00A61304" w:rsidRPr="00685B65">
              <w:rPr>
                <w:rFonts w:ascii="Calibri" w:hAnsi="Calibri" w:cs="Calibri"/>
                <w:color w:val="auto"/>
                <w:sz w:val="22"/>
                <w:szCs w:val="22"/>
              </w:rPr>
              <w:br/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(</w:t>
            </w:r>
            <w:r w:rsidRPr="00685B65">
              <w:rPr>
                <w:rFonts w:ascii="Calibri" w:hAnsi="Calibri" w:cs="Calibri"/>
                <w:i/>
                <w:iCs/>
                <w:color w:val="auto"/>
                <w:sz w:val="22"/>
                <w:szCs w:val="22"/>
              </w:rPr>
              <w:t>n</w:t>
            </w: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=34)</w:t>
            </w:r>
          </w:p>
        </w:tc>
        <w:tc>
          <w:tcPr>
            <w:tcW w:w="456" w:type="pct"/>
          </w:tcPr>
          <w:p w14:paraId="0DBD6A87" w14:textId="41F9050D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22.82</w:t>
            </w:r>
          </w:p>
        </w:tc>
        <w:tc>
          <w:tcPr>
            <w:tcW w:w="380" w:type="pct"/>
          </w:tcPr>
          <w:p w14:paraId="36AC84D3" w14:textId="71300EA3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7.07</w:t>
            </w:r>
          </w:p>
        </w:tc>
        <w:tc>
          <w:tcPr>
            <w:tcW w:w="457" w:type="pct"/>
          </w:tcPr>
          <w:p w14:paraId="13706CF2" w14:textId="4499DB9D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4–35</w:t>
            </w:r>
          </w:p>
        </w:tc>
        <w:tc>
          <w:tcPr>
            <w:tcW w:w="152" w:type="pct"/>
          </w:tcPr>
          <w:p w14:paraId="4F2FCD98" w14:textId="77777777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55" w:type="pct"/>
          </w:tcPr>
          <w:p w14:paraId="5B102EAB" w14:textId="4F281162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11.53</w:t>
            </w:r>
          </w:p>
        </w:tc>
        <w:tc>
          <w:tcPr>
            <w:tcW w:w="380" w:type="pct"/>
          </w:tcPr>
          <w:p w14:paraId="16DB3D26" w14:textId="48E47256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4.10</w:t>
            </w:r>
          </w:p>
        </w:tc>
        <w:tc>
          <w:tcPr>
            <w:tcW w:w="457" w:type="pct"/>
          </w:tcPr>
          <w:p w14:paraId="73C5AB46" w14:textId="6AF28061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3–19</w:t>
            </w:r>
          </w:p>
        </w:tc>
        <w:tc>
          <w:tcPr>
            <w:tcW w:w="152" w:type="pct"/>
          </w:tcPr>
          <w:p w14:paraId="35ABD892" w14:textId="77777777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49" w:type="pct"/>
          </w:tcPr>
          <w:p w14:paraId="01489FC8" w14:textId="19A3A2DE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11.29</w:t>
            </w:r>
          </w:p>
        </w:tc>
        <w:tc>
          <w:tcPr>
            <w:tcW w:w="378" w:type="pct"/>
          </w:tcPr>
          <w:p w14:paraId="5A267F2A" w14:textId="7562ECE1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4.35</w:t>
            </w:r>
          </w:p>
        </w:tc>
        <w:tc>
          <w:tcPr>
            <w:tcW w:w="449" w:type="pct"/>
          </w:tcPr>
          <w:p w14:paraId="11E9615A" w14:textId="47A0AC8F" w:rsidR="009D022E" w:rsidRPr="00685B65" w:rsidRDefault="009D022E" w:rsidP="00143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1–19</w:t>
            </w:r>
          </w:p>
        </w:tc>
      </w:tr>
    </w:tbl>
    <w:p w14:paraId="71464610" w14:textId="0DB3E9CE" w:rsidR="00685B65" w:rsidRPr="00685B65" w:rsidRDefault="00685B65" w:rsidP="00685B65">
      <w:pPr>
        <w:spacing w:line="276" w:lineRule="auto"/>
        <w:ind w:firstLine="0"/>
        <w:rPr>
          <w:rFonts w:ascii="Calibri" w:hAnsi="Calibri" w:cs="Calibri"/>
          <w:i/>
          <w:iCs/>
          <w:color w:val="auto"/>
          <w:sz w:val="22"/>
          <w:szCs w:val="22"/>
        </w:rPr>
      </w:pPr>
      <w:bookmarkStart w:id="2" w:name="_Toc115880603"/>
      <w:r w:rsidRPr="00685B65">
        <w:rPr>
          <w:rFonts w:ascii="Calibri" w:hAnsi="Calibri" w:cs="Calibri"/>
          <w:b/>
          <w:bCs/>
          <w:sz w:val="22"/>
          <w:szCs w:val="22"/>
        </w:rPr>
        <w:t>Table S</w:t>
      </w:r>
      <w:bookmarkEnd w:id="2"/>
      <w:r w:rsidRPr="00685B65">
        <w:rPr>
          <w:rFonts w:ascii="Calibri" w:hAnsi="Calibri" w:cs="Calibri"/>
          <w:b/>
          <w:bCs/>
          <w:sz w:val="22"/>
          <w:szCs w:val="22"/>
        </w:rPr>
        <w:t>3.</w:t>
      </w:r>
      <w:r w:rsidRPr="00685B65">
        <w:rPr>
          <w:rFonts w:ascii="Calibri" w:hAnsi="Calibri" w:cs="Calibri"/>
          <w:sz w:val="22"/>
          <w:szCs w:val="22"/>
        </w:rPr>
        <w:t xml:space="preserve">   </w:t>
      </w:r>
      <w:r w:rsidRPr="00685B65">
        <w:rPr>
          <w:rFonts w:ascii="Calibri" w:hAnsi="Calibri" w:cs="Calibri"/>
          <w:color w:val="auto"/>
          <w:sz w:val="22"/>
          <w:szCs w:val="22"/>
        </w:rPr>
        <w:t>HADS descriptive statistics for each SCID diagnostic group (</w:t>
      </w:r>
      <w:r w:rsidRPr="00685B65">
        <w:rPr>
          <w:rFonts w:ascii="Calibri" w:hAnsi="Calibri" w:cs="Calibri"/>
          <w:i/>
          <w:iCs/>
          <w:color w:val="auto"/>
          <w:sz w:val="22"/>
          <w:szCs w:val="22"/>
        </w:rPr>
        <w:t>n</w:t>
      </w:r>
      <w:r w:rsidRPr="00685B65">
        <w:rPr>
          <w:rFonts w:ascii="Calibri" w:hAnsi="Calibri" w:cs="Calibri"/>
          <w:color w:val="auto"/>
          <w:sz w:val="22"/>
          <w:szCs w:val="22"/>
        </w:rPr>
        <w:t>=184).</w:t>
      </w:r>
    </w:p>
    <w:p w14:paraId="4839370F" w14:textId="63530CBB" w:rsidR="0014383C" w:rsidRPr="00685B65" w:rsidRDefault="001245DF" w:rsidP="00685B65">
      <w:pPr>
        <w:spacing w:line="276" w:lineRule="auto"/>
        <w:ind w:firstLine="0"/>
        <w:rPr>
          <w:rFonts w:ascii="Calibri" w:hAnsi="Calibri" w:cs="Calibri"/>
          <w:b/>
          <w:bCs/>
          <w:sz w:val="22"/>
          <w:szCs w:val="22"/>
        </w:rPr>
      </w:pPr>
      <w:r w:rsidRPr="00685B65">
        <w:rPr>
          <w:rFonts w:ascii="Calibri" w:hAnsi="Calibri" w:cs="Calibri"/>
          <w:i/>
          <w:iCs/>
          <w:color w:val="auto"/>
          <w:sz w:val="22"/>
          <w:szCs w:val="22"/>
        </w:rPr>
        <w:t>Note</w:t>
      </w:r>
      <w:r w:rsidRPr="00685B65">
        <w:rPr>
          <w:rFonts w:ascii="Calibri" w:hAnsi="Calibri" w:cs="Calibri"/>
          <w:color w:val="auto"/>
          <w:sz w:val="22"/>
          <w:szCs w:val="22"/>
        </w:rPr>
        <w:t>. HADS = Hospital Anxiety and Depression Scale</w:t>
      </w:r>
      <w:r w:rsidR="00D02248" w:rsidRPr="00685B65">
        <w:rPr>
          <w:rFonts w:ascii="Calibri" w:hAnsi="Calibri" w:cs="Calibri"/>
          <w:color w:val="auto"/>
          <w:sz w:val="22"/>
          <w:szCs w:val="22"/>
        </w:rPr>
        <w:t>.</w:t>
      </w:r>
      <w:r w:rsidRPr="00685B65">
        <w:rPr>
          <w:rFonts w:ascii="Calibri" w:hAnsi="Calibri" w:cs="Calibri"/>
          <w:color w:val="auto"/>
          <w:sz w:val="22"/>
          <w:szCs w:val="22"/>
        </w:rPr>
        <w:t xml:space="preserve"> SCID = Structured Clinical Interview for DSM-IV Axis I Disorders.</w:t>
      </w:r>
      <w:r w:rsidR="00685B65" w:rsidRPr="00685B65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685B65" w:rsidRPr="00685B65">
        <w:rPr>
          <w:rFonts w:ascii="Calibri" w:hAnsi="Calibri" w:cs="Calibri"/>
          <w:sz w:val="22"/>
          <w:szCs w:val="22"/>
        </w:rPr>
        <w:t>NO DX = no SCID diagnosis of any Axis I disorde</w:t>
      </w:r>
      <w:r w:rsidR="001049AA">
        <w:rPr>
          <w:rFonts w:ascii="Calibri" w:hAnsi="Calibri" w:cs="Calibri"/>
          <w:sz w:val="22"/>
          <w:szCs w:val="22"/>
        </w:rPr>
        <w:t>r</w:t>
      </w:r>
      <w:r w:rsidR="00685B65" w:rsidRPr="00685B65">
        <w:rPr>
          <w:rFonts w:ascii="Calibri" w:hAnsi="Calibri" w:cs="Calibri"/>
          <w:sz w:val="22"/>
          <w:szCs w:val="22"/>
        </w:rPr>
        <w:t xml:space="preserve">. ANX ONLY = SCID diagnosis of one or more anxiety disorders </w:t>
      </w:r>
      <w:r w:rsidR="00685B65" w:rsidRPr="00685B65">
        <w:rPr>
          <w:rFonts w:ascii="Calibri" w:hAnsi="Calibri" w:cs="Calibri"/>
          <w:i/>
          <w:iCs/>
          <w:sz w:val="22"/>
          <w:szCs w:val="22"/>
        </w:rPr>
        <w:t>but no depressive disorder</w:t>
      </w:r>
      <w:r w:rsidR="00685B65" w:rsidRPr="00685B65">
        <w:rPr>
          <w:rFonts w:ascii="Calibri" w:hAnsi="Calibri" w:cs="Calibri"/>
          <w:sz w:val="22"/>
          <w:szCs w:val="22"/>
        </w:rPr>
        <w:t xml:space="preserve">. DEP ONLY = SCID diagnosis of a depressive disorder </w:t>
      </w:r>
      <w:r w:rsidR="00685B65" w:rsidRPr="00685B65">
        <w:rPr>
          <w:rFonts w:ascii="Calibri" w:hAnsi="Calibri" w:cs="Calibri"/>
          <w:i/>
          <w:iCs/>
          <w:sz w:val="22"/>
          <w:szCs w:val="22"/>
        </w:rPr>
        <w:t>but no anxiety disorder</w:t>
      </w:r>
      <w:r w:rsidR="00685B65" w:rsidRPr="00685B65">
        <w:rPr>
          <w:rFonts w:ascii="Calibri" w:hAnsi="Calibri" w:cs="Calibri"/>
          <w:sz w:val="22"/>
          <w:szCs w:val="22"/>
        </w:rPr>
        <w:t xml:space="preserve">. COMORBID = SCID diagnoses of </w:t>
      </w:r>
      <w:r w:rsidR="00685B65" w:rsidRPr="00685B65">
        <w:rPr>
          <w:rFonts w:ascii="Calibri" w:hAnsi="Calibri" w:cs="Calibri"/>
          <w:i/>
          <w:iCs/>
          <w:sz w:val="22"/>
          <w:szCs w:val="22"/>
        </w:rPr>
        <w:t>both</w:t>
      </w:r>
      <w:r w:rsidR="00685B65" w:rsidRPr="00685B65">
        <w:rPr>
          <w:rFonts w:ascii="Calibri" w:hAnsi="Calibri" w:cs="Calibri"/>
          <w:sz w:val="22"/>
          <w:szCs w:val="22"/>
        </w:rPr>
        <w:t xml:space="preserve"> one or more anxiety disorders and a depressive disorder.</w:t>
      </w:r>
    </w:p>
    <w:p w14:paraId="699B5882" w14:textId="0BFDAFF8" w:rsidR="00970B05" w:rsidRDefault="00970B05" w:rsidP="0014383C">
      <w:pPr>
        <w:widowControl w:val="0"/>
        <w:autoSpaceDE w:val="0"/>
        <w:autoSpaceDN w:val="0"/>
        <w:adjustRightInd w:val="0"/>
        <w:ind w:firstLine="0"/>
        <w:rPr>
          <w:rFonts w:ascii="Calibri" w:hAnsi="Calibri" w:cs="Calibri"/>
          <w:color w:val="auto"/>
          <w:sz w:val="22"/>
          <w:szCs w:val="22"/>
        </w:rPr>
      </w:pPr>
    </w:p>
    <w:p w14:paraId="1E5462C9" w14:textId="77777777" w:rsidR="00685B65" w:rsidRPr="00685B65" w:rsidRDefault="00685B65" w:rsidP="0014383C">
      <w:pPr>
        <w:widowControl w:val="0"/>
        <w:autoSpaceDE w:val="0"/>
        <w:autoSpaceDN w:val="0"/>
        <w:adjustRightInd w:val="0"/>
        <w:ind w:firstLine="0"/>
        <w:rPr>
          <w:rFonts w:ascii="Calibri" w:hAnsi="Calibri" w:cs="Calibri"/>
          <w:color w:val="auto"/>
          <w:sz w:val="22"/>
          <w:szCs w:val="22"/>
        </w:rPr>
      </w:pPr>
    </w:p>
    <w:p w14:paraId="4959ED9F" w14:textId="08C168A1" w:rsidR="00532783" w:rsidRPr="00685B65" w:rsidRDefault="00532783" w:rsidP="00EF5C5C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alibri" w:hAnsi="Calibri" w:cs="Calibri"/>
          <w:i/>
          <w:iCs/>
          <w:color w:val="auto"/>
          <w:sz w:val="22"/>
          <w:szCs w:val="22"/>
        </w:rPr>
      </w:pPr>
    </w:p>
    <w:tbl>
      <w:tblPr>
        <w:tblStyle w:val="APARepor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539"/>
        <w:gridCol w:w="1086"/>
        <w:gridCol w:w="1087"/>
        <w:gridCol w:w="1087"/>
        <w:gridCol w:w="1087"/>
        <w:gridCol w:w="1087"/>
      </w:tblGrid>
      <w:tr w:rsidR="00590F57" w:rsidRPr="00685B65" w14:paraId="00D20024" w14:textId="77777777" w:rsidTr="00B71F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4C0ADD9A" w14:textId="0623C357" w:rsidR="00590F57" w:rsidRPr="00685B65" w:rsidRDefault="00590F57" w:rsidP="0053278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HADS score</w:t>
            </w:r>
          </w:p>
        </w:tc>
        <w:tc>
          <w:tcPr>
            <w:tcW w:w="1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57E42E3E" w14:textId="5ADC87EC" w:rsidR="00590F57" w:rsidRPr="00685B65" w:rsidRDefault="00D02248" w:rsidP="0053278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Predictor</w:t>
            </w:r>
          </w:p>
        </w:tc>
        <w:tc>
          <w:tcPr>
            <w:tcW w:w="10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67CEDD6F" w14:textId="63DDCB9D" w:rsidR="00590F57" w:rsidRPr="00685B65" w:rsidRDefault="00162F12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i/>
                <w:iCs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i/>
                <w:iCs/>
                <w:color w:val="auto"/>
                <w:sz w:val="22"/>
                <w:szCs w:val="22"/>
              </w:rPr>
              <w:t>df</w:t>
            </w:r>
          </w:p>
        </w:tc>
        <w:tc>
          <w:tcPr>
            <w:tcW w:w="108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0611CE29" w14:textId="300E1FA7" w:rsidR="00590F57" w:rsidRPr="00685B65" w:rsidRDefault="00162F12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SS</w:t>
            </w:r>
          </w:p>
        </w:tc>
        <w:tc>
          <w:tcPr>
            <w:tcW w:w="108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741E9E68" w14:textId="1A4043E2" w:rsidR="00590F57" w:rsidRPr="00685B65" w:rsidRDefault="00162F12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MS</w:t>
            </w:r>
          </w:p>
        </w:tc>
        <w:tc>
          <w:tcPr>
            <w:tcW w:w="108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55AFFFBB" w14:textId="2E78F34B" w:rsidR="00590F57" w:rsidRPr="00685B65" w:rsidRDefault="00162F12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i/>
                <w:iCs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i/>
                <w:iCs/>
                <w:color w:val="auto"/>
                <w:sz w:val="22"/>
                <w:szCs w:val="22"/>
              </w:rPr>
              <w:t>F</w:t>
            </w:r>
          </w:p>
        </w:tc>
        <w:tc>
          <w:tcPr>
            <w:tcW w:w="108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5BF27DD3" w14:textId="711A54F1" w:rsidR="00590F57" w:rsidRPr="00685B65" w:rsidRDefault="00162F12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i/>
                <w:iCs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i/>
                <w:iCs/>
                <w:color w:val="auto"/>
                <w:sz w:val="22"/>
                <w:szCs w:val="22"/>
              </w:rPr>
              <w:t>p</w:t>
            </w:r>
          </w:p>
        </w:tc>
      </w:tr>
      <w:tr w:rsidR="00590F57" w:rsidRPr="00685B65" w14:paraId="082691E1" w14:textId="77777777" w:rsidTr="00B71FBA">
        <w:tc>
          <w:tcPr>
            <w:tcW w:w="2377" w:type="dxa"/>
            <w:vMerge w:val="restart"/>
          </w:tcPr>
          <w:p w14:paraId="135C1B8E" w14:textId="4D847B85" w:rsidR="00590F57" w:rsidRPr="00685B65" w:rsidRDefault="00590F57" w:rsidP="0053278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Total</w:t>
            </w:r>
          </w:p>
        </w:tc>
        <w:tc>
          <w:tcPr>
            <w:tcW w:w="1539" w:type="dxa"/>
          </w:tcPr>
          <w:p w14:paraId="4F99CC16" w14:textId="12F582B5" w:rsidR="00590F57" w:rsidRPr="00685B65" w:rsidRDefault="00590F57" w:rsidP="0053278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SCID group</w:t>
            </w:r>
          </w:p>
        </w:tc>
        <w:tc>
          <w:tcPr>
            <w:tcW w:w="1086" w:type="dxa"/>
          </w:tcPr>
          <w:p w14:paraId="5A37417E" w14:textId="58A551D2" w:rsidR="00590F57" w:rsidRPr="00685B65" w:rsidRDefault="00162F12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3</w:t>
            </w:r>
          </w:p>
        </w:tc>
        <w:tc>
          <w:tcPr>
            <w:tcW w:w="1087" w:type="dxa"/>
          </w:tcPr>
          <w:p w14:paraId="14D86AAC" w14:textId="77DF97F5" w:rsidR="00590F57" w:rsidRPr="00685B65" w:rsidRDefault="00162F12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7417</w:t>
            </w:r>
          </w:p>
        </w:tc>
        <w:tc>
          <w:tcPr>
            <w:tcW w:w="1087" w:type="dxa"/>
          </w:tcPr>
          <w:p w14:paraId="4D81118A" w14:textId="62086C27" w:rsidR="00590F57" w:rsidRPr="00685B65" w:rsidRDefault="00162F12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2472.3</w:t>
            </w:r>
          </w:p>
        </w:tc>
        <w:tc>
          <w:tcPr>
            <w:tcW w:w="1087" w:type="dxa"/>
          </w:tcPr>
          <w:p w14:paraId="6B8AB8CA" w14:textId="1C3F094F" w:rsidR="00590F57" w:rsidRPr="00685B65" w:rsidRDefault="00162F12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78.29</w:t>
            </w:r>
          </w:p>
        </w:tc>
        <w:tc>
          <w:tcPr>
            <w:tcW w:w="1087" w:type="dxa"/>
          </w:tcPr>
          <w:p w14:paraId="43E01F89" w14:textId="1A09E15A" w:rsidR="00590F57" w:rsidRPr="00685B65" w:rsidRDefault="00162F12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&lt; .001</w:t>
            </w:r>
          </w:p>
        </w:tc>
      </w:tr>
      <w:tr w:rsidR="00590F57" w:rsidRPr="00685B65" w14:paraId="0D4D8005" w14:textId="77777777" w:rsidTr="00B71FBA">
        <w:tc>
          <w:tcPr>
            <w:tcW w:w="2377" w:type="dxa"/>
            <w:vMerge/>
          </w:tcPr>
          <w:p w14:paraId="4AB726AD" w14:textId="77777777" w:rsidR="00590F57" w:rsidRPr="00685B65" w:rsidRDefault="00590F57" w:rsidP="0053278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539" w:type="dxa"/>
          </w:tcPr>
          <w:p w14:paraId="6F538EB1" w14:textId="06FBB5F1" w:rsidR="00590F57" w:rsidRPr="00685B65" w:rsidRDefault="00590F57" w:rsidP="0053278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Error</w:t>
            </w:r>
          </w:p>
        </w:tc>
        <w:tc>
          <w:tcPr>
            <w:tcW w:w="1086" w:type="dxa"/>
          </w:tcPr>
          <w:p w14:paraId="7395FFF4" w14:textId="0F177879" w:rsidR="00590F57" w:rsidRPr="00685B65" w:rsidRDefault="00162F12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180</w:t>
            </w:r>
          </w:p>
        </w:tc>
        <w:tc>
          <w:tcPr>
            <w:tcW w:w="1087" w:type="dxa"/>
          </w:tcPr>
          <w:p w14:paraId="5C8923F5" w14:textId="5C620B43" w:rsidR="00590F57" w:rsidRPr="00685B65" w:rsidRDefault="00162F12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5684</w:t>
            </w:r>
          </w:p>
        </w:tc>
        <w:tc>
          <w:tcPr>
            <w:tcW w:w="1087" w:type="dxa"/>
          </w:tcPr>
          <w:p w14:paraId="143552A3" w14:textId="113BDDC6" w:rsidR="00590F57" w:rsidRPr="00685B65" w:rsidRDefault="00162F12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31.6</w:t>
            </w:r>
          </w:p>
        </w:tc>
        <w:tc>
          <w:tcPr>
            <w:tcW w:w="1087" w:type="dxa"/>
          </w:tcPr>
          <w:p w14:paraId="5CAFE884" w14:textId="77777777" w:rsidR="00590F57" w:rsidRPr="00685B65" w:rsidRDefault="00590F57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087" w:type="dxa"/>
          </w:tcPr>
          <w:p w14:paraId="6377FDB9" w14:textId="77777777" w:rsidR="00590F57" w:rsidRPr="00685B65" w:rsidRDefault="00590F57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590F57" w:rsidRPr="00685B65" w14:paraId="5CA40124" w14:textId="77777777" w:rsidTr="00B71FBA">
        <w:tc>
          <w:tcPr>
            <w:tcW w:w="2377" w:type="dxa"/>
            <w:vMerge w:val="restart"/>
          </w:tcPr>
          <w:p w14:paraId="7135032D" w14:textId="1167E097" w:rsidR="00590F57" w:rsidRPr="00685B65" w:rsidRDefault="00590F57" w:rsidP="0053278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Anxiety subscale</w:t>
            </w:r>
          </w:p>
        </w:tc>
        <w:tc>
          <w:tcPr>
            <w:tcW w:w="1539" w:type="dxa"/>
          </w:tcPr>
          <w:p w14:paraId="19C7BA81" w14:textId="501A8FCE" w:rsidR="00590F57" w:rsidRPr="00685B65" w:rsidRDefault="00162F12" w:rsidP="0053278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SCID group</w:t>
            </w:r>
          </w:p>
        </w:tc>
        <w:tc>
          <w:tcPr>
            <w:tcW w:w="1086" w:type="dxa"/>
          </w:tcPr>
          <w:p w14:paraId="1E4AA2BC" w14:textId="127574B4" w:rsidR="00590F57" w:rsidRPr="00685B65" w:rsidRDefault="00162F12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3</w:t>
            </w:r>
          </w:p>
        </w:tc>
        <w:tc>
          <w:tcPr>
            <w:tcW w:w="1087" w:type="dxa"/>
          </w:tcPr>
          <w:p w14:paraId="3051BECB" w14:textId="7E5175F7" w:rsidR="00590F57" w:rsidRPr="00685B65" w:rsidRDefault="00162F12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1907</w:t>
            </w:r>
          </w:p>
        </w:tc>
        <w:tc>
          <w:tcPr>
            <w:tcW w:w="1087" w:type="dxa"/>
          </w:tcPr>
          <w:p w14:paraId="4B1149F0" w14:textId="4F99AB32" w:rsidR="00590F57" w:rsidRPr="00685B65" w:rsidRDefault="00162F12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635.7</w:t>
            </w:r>
          </w:p>
        </w:tc>
        <w:tc>
          <w:tcPr>
            <w:tcW w:w="1087" w:type="dxa"/>
          </w:tcPr>
          <w:p w14:paraId="714E4E02" w14:textId="3FEB0D02" w:rsidR="00590F57" w:rsidRPr="00685B65" w:rsidRDefault="00162F12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64.69</w:t>
            </w:r>
          </w:p>
        </w:tc>
        <w:tc>
          <w:tcPr>
            <w:tcW w:w="1087" w:type="dxa"/>
          </w:tcPr>
          <w:p w14:paraId="64138A0D" w14:textId="0816FE09" w:rsidR="00590F57" w:rsidRPr="00685B65" w:rsidRDefault="00162F12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&lt; .001</w:t>
            </w:r>
          </w:p>
        </w:tc>
      </w:tr>
      <w:tr w:rsidR="00590F57" w:rsidRPr="00685B65" w14:paraId="7C7BEAD8" w14:textId="77777777" w:rsidTr="00B71FBA">
        <w:tc>
          <w:tcPr>
            <w:tcW w:w="2377" w:type="dxa"/>
            <w:vMerge/>
          </w:tcPr>
          <w:p w14:paraId="1ACCBBEA" w14:textId="77777777" w:rsidR="00590F57" w:rsidRPr="00685B65" w:rsidRDefault="00590F57" w:rsidP="0053278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539" w:type="dxa"/>
          </w:tcPr>
          <w:p w14:paraId="3B51C0D2" w14:textId="25F9A142" w:rsidR="00590F57" w:rsidRPr="00685B65" w:rsidRDefault="00162F12" w:rsidP="0053278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Error</w:t>
            </w:r>
          </w:p>
        </w:tc>
        <w:tc>
          <w:tcPr>
            <w:tcW w:w="1086" w:type="dxa"/>
          </w:tcPr>
          <w:p w14:paraId="4A5F16B3" w14:textId="165E7A70" w:rsidR="00590F57" w:rsidRPr="00685B65" w:rsidRDefault="00162F12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180</w:t>
            </w:r>
          </w:p>
        </w:tc>
        <w:tc>
          <w:tcPr>
            <w:tcW w:w="1087" w:type="dxa"/>
          </w:tcPr>
          <w:p w14:paraId="3CF6A5C6" w14:textId="55901687" w:rsidR="00590F57" w:rsidRPr="00685B65" w:rsidRDefault="00162F12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1769</w:t>
            </w:r>
          </w:p>
        </w:tc>
        <w:tc>
          <w:tcPr>
            <w:tcW w:w="1087" w:type="dxa"/>
          </w:tcPr>
          <w:p w14:paraId="5D42611D" w14:textId="621CA267" w:rsidR="00590F57" w:rsidRPr="00685B65" w:rsidRDefault="00162F12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9.8</w:t>
            </w:r>
          </w:p>
        </w:tc>
        <w:tc>
          <w:tcPr>
            <w:tcW w:w="1087" w:type="dxa"/>
          </w:tcPr>
          <w:p w14:paraId="56947A9D" w14:textId="77777777" w:rsidR="00590F57" w:rsidRPr="00685B65" w:rsidRDefault="00590F57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087" w:type="dxa"/>
          </w:tcPr>
          <w:p w14:paraId="1930B427" w14:textId="77777777" w:rsidR="00590F57" w:rsidRPr="00685B65" w:rsidRDefault="00590F57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590F57" w:rsidRPr="00685B65" w14:paraId="747CC070" w14:textId="77777777" w:rsidTr="00B71FBA">
        <w:tc>
          <w:tcPr>
            <w:tcW w:w="2377" w:type="dxa"/>
            <w:vMerge w:val="restart"/>
          </w:tcPr>
          <w:p w14:paraId="38ED66E4" w14:textId="77C64162" w:rsidR="00590F57" w:rsidRPr="00685B65" w:rsidRDefault="00590F57" w:rsidP="0053278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Depression subscale</w:t>
            </w:r>
          </w:p>
        </w:tc>
        <w:tc>
          <w:tcPr>
            <w:tcW w:w="1539" w:type="dxa"/>
          </w:tcPr>
          <w:p w14:paraId="06910D93" w14:textId="4A810B05" w:rsidR="00590F57" w:rsidRPr="00685B65" w:rsidRDefault="00162F12" w:rsidP="0053278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SCID group</w:t>
            </w:r>
          </w:p>
        </w:tc>
        <w:tc>
          <w:tcPr>
            <w:tcW w:w="1086" w:type="dxa"/>
          </w:tcPr>
          <w:p w14:paraId="05C28497" w14:textId="418BEA1D" w:rsidR="00590F57" w:rsidRPr="00685B65" w:rsidRDefault="00162F12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3</w:t>
            </w:r>
          </w:p>
        </w:tc>
        <w:tc>
          <w:tcPr>
            <w:tcW w:w="1087" w:type="dxa"/>
          </w:tcPr>
          <w:p w14:paraId="12655393" w14:textId="0B488567" w:rsidR="00590F57" w:rsidRPr="00685B65" w:rsidRDefault="00D02248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1803</w:t>
            </w:r>
          </w:p>
        </w:tc>
        <w:tc>
          <w:tcPr>
            <w:tcW w:w="1087" w:type="dxa"/>
          </w:tcPr>
          <w:p w14:paraId="5443E327" w14:textId="11F12300" w:rsidR="00590F57" w:rsidRPr="00685B65" w:rsidRDefault="00D02248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600.9</w:t>
            </w:r>
          </w:p>
        </w:tc>
        <w:tc>
          <w:tcPr>
            <w:tcW w:w="1087" w:type="dxa"/>
          </w:tcPr>
          <w:p w14:paraId="4B6E2436" w14:textId="072F874D" w:rsidR="00590F57" w:rsidRPr="00685B65" w:rsidRDefault="00D02248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49.24</w:t>
            </w:r>
          </w:p>
        </w:tc>
        <w:tc>
          <w:tcPr>
            <w:tcW w:w="1087" w:type="dxa"/>
          </w:tcPr>
          <w:p w14:paraId="5B700BAD" w14:textId="751C458E" w:rsidR="00590F57" w:rsidRPr="00685B65" w:rsidRDefault="00162F12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&lt; .001</w:t>
            </w:r>
          </w:p>
        </w:tc>
      </w:tr>
      <w:tr w:rsidR="00590F57" w:rsidRPr="00685B65" w14:paraId="207F052C" w14:textId="77777777" w:rsidTr="00B71FBA">
        <w:tc>
          <w:tcPr>
            <w:tcW w:w="2377" w:type="dxa"/>
            <w:vMerge/>
          </w:tcPr>
          <w:p w14:paraId="70EF8BA9" w14:textId="77777777" w:rsidR="00590F57" w:rsidRPr="00685B65" w:rsidRDefault="00590F57" w:rsidP="0053278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539" w:type="dxa"/>
          </w:tcPr>
          <w:p w14:paraId="30CDBFB7" w14:textId="6A488CDC" w:rsidR="00590F57" w:rsidRPr="00685B65" w:rsidRDefault="00162F12" w:rsidP="0053278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Error</w:t>
            </w:r>
          </w:p>
        </w:tc>
        <w:tc>
          <w:tcPr>
            <w:tcW w:w="1086" w:type="dxa"/>
          </w:tcPr>
          <w:p w14:paraId="6040A9EB" w14:textId="09C7EE0E" w:rsidR="00590F57" w:rsidRPr="00685B65" w:rsidRDefault="00162F12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180</w:t>
            </w:r>
          </w:p>
        </w:tc>
        <w:tc>
          <w:tcPr>
            <w:tcW w:w="1087" w:type="dxa"/>
          </w:tcPr>
          <w:p w14:paraId="2BC37F6E" w14:textId="1C03C265" w:rsidR="00590F57" w:rsidRPr="00685B65" w:rsidRDefault="00D02248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2197</w:t>
            </w:r>
          </w:p>
        </w:tc>
        <w:tc>
          <w:tcPr>
            <w:tcW w:w="1087" w:type="dxa"/>
          </w:tcPr>
          <w:p w14:paraId="05FC5763" w14:textId="549F9DCE" w:rsidR="00590F57" w:rsidRPr="00685B65" w:rsidRDefault="00D02248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12.2</w:t>
            </w:r>
          </w:p>
        </w:tc>
        <w:tc>
          <w:tcPr>
            <w:tcW w:w="1087" w:type="dxa"/>
          </w:tcPr>
          <w:p w14:paraId="3CB11BD3" w14:textId="77777777" w:rsidR="00590F57" w:rsidRPr="00685B65" w:rsidRDefault="00590F57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087" w:type="dxa"/>
          </w:tcPr>
          <w:p w14:paraId="71854398" w14:textId="77777777" w:rsidR="00590F57" w:rsidRPr="00685B65" w:rsidRDefault="00590F57" w:rsidP="00162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</w:tbl>
    <w:p w14:paraId="1FEF6373" w14:textId="79B793D2" w:rsidR="00685B65" w:rsidRDefault="00685B65" w:rsidP="00685B65">
      <w:pPr>
        <w:spacing w:line="276" w:lineRule="auto"/>
        <w:ind w:firstLine="0"/>
        <w:jc w:val="both"/>
        <w:rPr>
          <w:rFonts w:ascii="Calibri" w:hAnsi="Calibri" w:cs="Calibri"/>
          <w:i/>
          <w:iCs/>
          <w:color w:val="auto"/>
          <w:sz w:val="22"/>
          <w:szCs w:val="22"/>
        </w:rPr>
      </w:pPr>
      <w:bookmarkStart w:id="3" w:name="_Toc115880604"/>
      <w:r w:rsidRPr="00685B65">
        <w:rPr>
          <w:rFonts w:ascii="Calibri" w:hAnsi="Calibri" w:cs="Calibri"/>
          <w:b/>
          <w:bCs/>
          <w:sz w:val="22"/>
          <w:szCs w:val="22"/>
        </w:rPr>
        <w:t>Table S</w:t>
      </w:r>
      <w:bookmarkEnd w:id="3"/>
      <w:r w:rsidRPr="00685B65">
        <w:rPr>
          <w:rFonts w:ascii="Calibri" w:hAnsi="Calibri" w:cs="Calibri"/>
          <w:b/>
          <w:bCs/>
          <w:sz w:val="22"/>
          <w:szCs w:val="22"/>
        </w:rPr>
        <w:t>4</w:t>
      </w:r>
      <w:r>
        <w:rPr>
          <w:rFonts w:ascii="Calibri" w:hAnsi="Calibri" w:cs="Calibri"/>
          <w:b/>
          <w:bCs/>
          <w:sz w:val="22"/>
          <w:szCs w:val="22"/>
        </w:rPr>
        <w:t xml:space="preserve">.   </w:t>
      </w:r>
      <w:r w:rsidRPr="00685B65">
        <w:rPr>
          <w:rFonts w:ascii="Calibri" w:hAnsi="Calibri" w:cs="Calibri"/>
          <w:color w:val="auto"/>
          <w:sz w:val="22"/>
          <w:szCs w:val="22"/>
        </w:rPr>
        <w:t xml:space="preserve">ANOVA </w:t>
      </w:r>
      <w:r>
        <w:rPr>
          <w:rFonts w:ascii="Calibri" w:hAnsi="Calibri" w:cs="Calibri"/>
          <w:color w:val="auto"/>
          <w:sz w:val="22"/>
          <w:szCs w:val="22"/>
        </w:rPr>
        <w:t>t</w:t>
      </w:r>
      <w:r w:rsidRPr="00685B65">
        <w:rPr>
          <w:rFonts w:ascii="Calibri" w:hAnsi="Calibri" w:cs="Calibri"/>
          <w:color w:val="auto"/>
          <w:sz w:val="22"/>
          <w:szCs w:val="22"/>
        </w:rPr>
        <w:t xml:space="preserve">est </w:t>
      </w:r>
      <w:r>
        <w:rPr>
          <w:rFonts w:ascii="Calibri" w:hAnsi="Calibri" w:cs="Calibri"/>
          <w:color w:val="auto"/>
          <w:sz w:val="22"/>
          <w:szCs w:val="22"/>
        </w:rPr>
        <w:t>s</w:t>
      </w:r>
      <w:r w:rsidRPr="00685B65">
        <w:rPr>
          <w:rFonts w:ascii="Calibri" w:hAnsi="Calibri" w:cs="Calibri"/>
          <w:color w:val="auto"/>
          <w:sz w:val="22"/>
          <w:szCs w:val="22"/>
        </w:rPr>
        <w:t xml:space="preserve">tatistics: HADS </w:t>
      </w:r>
      <w:r>
        <w:rPr>
          <w:rFonts w:ascii="Calibri" w:hAnsi="Calibri" w:cs="Calibri"/>
          <w:color w:val="auto"/>
          <w:sz w:val="22"/>
          <w:szCs w:val="22"/>
        </w:rPr>
        <w:t>s</w:t>
      </w:r>
      <w:r w:rsidRPr="00685B65">
        <w:rPr>
          <w:rFonts w:ascii="Calibri" w:hAnsi="Calibri" w:cs="Calibri"/>
          <w:color w:val="auto"/>
          <w:sz w:val="22"/>
          <w:szCs w:val="22"/>
        </w:rPr>
        <w:t xml:space="preserve">cores </w:t>
      </w:r>
      <w:r>
        <w:rPr>
          <w:rFonts w:ascii="Calibri" w:hAnsi="Calibri" w:cs="Calibri"/>
          <w:color w:val="auto"/>
          <w:sz w:val="22"/>
          <w:szCs w:val="22"/>
        </w:rPr>
        <w:t>between</w:t>
      </w:r>
      <w:r w:rsidRPr="00685B65">
        <w:rPr>
          <w:rFonts w:ascii="Calibri" w:hAnsi="Calibri" w:cs="Calibri"/>
          <w:color w:val="auto"/>
          <w:sz w:val="22"/>
          <w:szCs w:val="22"/>
        </w:rPr>
        <w:t xml:space="preserve"> SCID </w:t>
      </w:r>
      <w:r>
        <w:rPr>
          <w:rFonts w:ascii="Calibri" w:hAnsi="Calibri" w:cs="Calibri"/>
          <w:color w:val="auto"/>
          <w:sz w:val="22"/>
          <w:szCs w:val="22"/>
        </w:rPr>
        <w:t>d</w:t>
      </w:r>
      <w:r w:rsidRPr="00685B65">
        <w:rPr>
          <w:rFonts w:ascii="Calibri" w:hAnsi="Calibri" w:cs="Calibri"/>
          <w:color w:val="auto"/>
          <w:sz w:val="22"/>
          <w:szCs w:val="22"/>
        </w:rPr>
        <w:t xml:space="preserve">iagnostic </w:t>
      </w:r>
      <w:r>
        <w:rPr>
          <w:rFonts w:ascii="Calibri" w:hAnsi="Calibri" w:cs="Calibri"/>
          <w:color w:val="auto"/>
          <w:sz w:val="22"/>
          <w:szCs w:val="22"/>
        </w:rPr>
        <w:t>g</w:t>
      </w:r>
      <w:r w:rsidRPr="00685B65">
        <w:rPr>
          <w:rFonts w:ascii="Calibri" w:hAnsi="Calibri" w:cs="Calibri"/>
          <w:color w:val="auto"/>
          <w:sz w:val="22"/>
          <w:szCs w:val="22"/>
        </w:rPr>
        <w:t>roup</w:t>
      </w:r>
      <w:r>
        <w:rPr>
          <w:rFonts w:ascii="Calibri" w:hAnsi="Calibri" w:cs="Calibri"/>
          <w:color w:val="auto"/>
          <w:sz w:val="22"/>
          <w:szCs w:val="22"/>
        </w:rPr>
        <w:t>s</w:t>
      </w:r>
      <w:r w:rsidRPr="00685B65">
        <w:rPr>
          <w:rFonts w:ascii="Calibri" w:hAnsi="Calibri" w:cs="Calibri"/>
          <w:color w:val="auto"/>
          <w:sz w:val="22"/>
          <w:szCs w:val="22"/>
        </w:rPr>
        <w:t xml:space="preserve"> (</w:t>
      </w:r>
      <w:r w:rsidRPr="00685B65">
        <w:rPr>
          <w:rFonts w:ascii="Calibri" w:hAnsi="Calibri" w:cs="Calibri"/>
          <w:i/>
          <w:iCs/>
          <w:color w:val="auto"/>
          <w:sz w:val="22"/>
          <w:szCs w:val="22"/>
        </w:rPr>
        <w:t>n</w:t>
      </w:r>
      <w:r w:rsidRPr="00685B65">
        <w:rPr>
          <w:rFonts w:ascii="Calibri" w:hAnsi="Calibri" w:cs="Calibri"/>
          <w:color w:val="auto"/>
          <w:sz w:val="22"/>
          <w:szCs w:val="22"/>
        </w:rPr>
        <w:t>=184).</w:t>
      </w:r>
    </w:p>
    <w:p w14:paraId="20F013D8" w14:textId="73E47F2A" w:rsidR="00532783" w:rsidRPr="00685B65" w:rsidRDefault="00D02248" w:rsidP="00685B65">
      <w:pPr>
        <w:spacing w:line="276" w:lineRule="auto"/>
        <w:ind w:firstLine="0"/>
        <w:jc w:val="both"/>
        <w:rPr>
          <w:rFonts w:ascii="Calibri" w:hAnsi="Calibri" w:cs="Calibri"/>
          <w:b/>
          <w:bCs/>
          <w:sz w:val="22"/>
          <w:szCs w:val="22"/>
        </w:rPr>
      </w:pPr>
      <w:r w:rsidRPr="00685B65">
        <w:rPr>
          <w:rFonts w:ascii="Calibri" w:hAnsi="Calibri" w:cs="Calibri"/>
          <w:i/>
          <w:iCs/>
          <w:color w:val="auto"/>
          <w:sz w:val="22"/>
          <w:szCs w:val="22"/>
        </w:rPr>
        <w:t>Note</w:t>
      </w:r>
      <w:r w:rsidRPr="00685B65">
        <w:rPr>
          <w:rFonts w:ascii="Calibri" w:hAnsi="Calibri" w:cs="Calibri"/>
          <w:color w:val="auto"/>
          <w:sz w:val="22"/>
          <w:szCs w:val="22"/>
        </w:rPr>
        <w:t xml:space="preserve">. ANOVA = analysis of variance; HADS = Hospital Anxiety and Depression Scale. SCID = Structured Clinical Interview for DSM-IV Axis I Disorders. </w:t>
      </w:r>
      <w:r w:rsidRPr="00685B65">
        <w:rPr>
          <w:rFonts w:ascii="Calibri" w:hAnsi="Calibri" w:cs="Calibri"/>
          <w:i/>
          <w:iCs/>
          <w:color w:val="auto"/>
          <w:sz w:val="22"/>
          <w:szCs w:val="22"/>
        </w:rPr>
        <w:t>df</w:t>
      </w:r>
      <w:r w:rsidRPr="00685B65">
        <w:rPr>
          <w:rFonts w:ascii="Calibri" w:hAnsi="Calibri" w:cs="Calibri"/>
          <w:color w:val="auto"/>
          <w:sz w:val="22"/>
          <w:szCs w:val="22"/>
        </w:rPr>
        <w:t xml:space="preserve"> = degrees of freedom. SS = sum of squares. MS = mean square.</w:t>
      </w:r>
    </w:p>
    <w:p w14:paraId="21CEBEC6" w14:textId="24E81EB4" w:rsidR="00B178A7" w:rsidRPr="00685B65" w:rsidRDefault="00B51E68" w:rsidP="00685B65">
      <w:pPr>
        <w:rPr>
          <w:rFonts w:ascii="Calibri" w:hAnsi="Calibri" w:cs="Calibri"/>
          <w:color w:val="auto"/>
          <w:sz w:val="22"/>
          <w:szCs w:val="22"/>
        </w:rPr>
      </w:pPr>
      <w:r w:rsidRPr="00685B65">
        <w:rPr>
          <w:rFonts w:ascii="Calibri" w:hAnsi="Calibri" w:cs="Calibri"/>
          <w:color w:val="auto"/>
          <w:sz w:val="22"/>
          <w:szCs w:val="22"/>
        </w:rPr>
        <w:br w:type="page"/>
      </w:r>
    </w:p>
    <w:tbl>
      <w:tblPr>
        <w:tblStyle w:val="APARepor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7"/>
        <w:gridCol w:w="1467"/>
        <w:gridCol w:w="336"/>
        <w:gridCol w:w="1509"/>
        <w:gridCol w:w="1482"/>
        <w:gridCol w:w="1839"/>
        <w:gridCol w:w="1420"/>
      </w:tblGrid>
      <w:tr w:rsidR="00B51E68" w:rsidRPr="00685B65" w14:paraId="6339EE1A" w14:textId="77777777" w:rsidTr="00B71F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9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0D6A0E62" w14:textId="77777777" w:rsidR="00F60243" w:rsidRPr="00685B65" w:rsidRDefault="00F60243" w:rsidP="00EF5C5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3316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4AC2EC46" w14:textId="47792D0F" w:rsidR="00F60243" w:rsidRPr="00685B65" w:rsidRDefault="00F60243" w:rsidP="00F60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Comparison</w:t>
            </w:r>
          </w:p>
        </w:tc>
        <w:tc>
          <w:tcPr>
            <w:tcW w:w="14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32EF1CF0" w14:textId="77777777" w:rsidR="00F60243" w:rsidRPr="00685B65" w:rsidRDefault="00F60243" w:rsidP="00EF5C5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1A35DF0F" w14:textId="77777777" w:rsidR="00F60243" w:rsidRPr="00685B65" w:rsidRDefault="00F60243" w:rsidP="00EF5C5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1FBAFAF3" w14:textId="77777777" w:rsidR="00F60243" w:rsidRPr="00685B65" w:rsidRDefault="00F60243" w:rsidP="00EF5C5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094744" w:rsidRPr="00685B65" w14:paraId="374A9A36" w14:textId="77777777" w:rsidTr="00B71FBA">
        <w:tc>
          <w:tcPr>
            <w:tcW w:w="1297" w:type="dxa"/>
          </w:tcPr>
          <w:p w14:paraId="3DE10B45" w14:textId="25C9AC11" w:rsidR="00F60243" w:rsidRPr="00685B65" w:rsidRDefault="00F60243" w:rsidP="00EF5C5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HADS score</w:t>
            </w:r>
          </w:p>
        </w:tc>
        <w:tc>
          <w:tcPr>
            <w:tcW w:w="1470" w:type="dxa"/>
          </w:tcPr>
          <w:p w14:paraId="7D7A3A18" w14:textId="678CC110" w:rsidR="00F60243" w:rsidRPr="00685B65" w:rsidRDefault="005D1BB0" w:rsidP="00F60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SCID group</w:t>
            </w:r>
          </w:p>
        </w:tc>
        <w:tc>
          <w:tcPr>
            <w:tcW w:w="336" w:type="dxa"/>
          </w:tcPr>
          <w:p w14:paraId="67359270" w14:textId="77777777" w:rsidR="00F60243" w:rsidRPr="00685B65" w:rsidRDefault="00F60243" w:rsidP="00F60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510" w:type="dxa"/>
          </w:tcPr>
          <w:p w14:paraId="5513975D" w14:textId="0A701E92" w:rsidR="00F60243" w:rsidRPr="00685B65" w:rsidRDefault="005D1BB0" w:rsidP="00F60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SCID group</w:t>
            </w:r>
          </w:p>
        </w:tc>
        <w:tc>
          <w:tcPr>
            <w:tcW w:w="1483" w:type="dxa"/>
          </w:tcPr>
          <w:p w14:paraId="6BA2B34F" w14:textId="6E061C52" w:rsidR="00F60243" w:rsidRPr="00685B65" w:rsidRDefault="00094744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Raw mean difference</w:t>
            </w:r>
          </w:p>
        </w:tc>
        <w:tc>
          <w:tcPr>
            <w:tcW w:w="1842" w:type="dxa"/>
          </w:tcPr>
          <w:p w14:paraId="5BC5C673" w14:textId="1BC35BD2" w:rsidR="00F60243" w:rsidRPr="00685B65" w:rsidRDefault="00F60243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95% familywise CI</w:t>
            </w:r>
            <w:r w:rsidR="005D1BB0" w:rsidRPr="00685B65"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422" w:type="dxa"/>
          </w:tcPr>
          <w:p w14:paraId="4D5B0138" w14:textId="0C0465CD" w:rsidR="00F60243" w:rsidRPr="00685B65" w:rsidRDefault="00F60243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Adjusted </w:t>
            </w:r>
            <w:r w:rsidRPr="00685B65">
              <w:rPr>
                <w:rFonts w:ascii="Calibri" w:hAnsi="Calibri" w:cs="Calibri"/>
                <w:i/>
                <w:iCs/>
                <w:color w:val="auto"/>
                <w:sz w:val="22"/>
                <w:szCs w:val="22"/>
              </w:rPr>
              <w:t>p</w:t>
            </w:r>
            <w:r w:rsidR="005D1BB0" w:rsidRPr="00685B65"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  <w:t>a</w:t>
            </w:r>
          </w:p>
        </w:tc>
      </w:tr>
      <w:tr w:rsidR="00094744" w:rsidRPr="00685B65" w14:paraId="3AF2F177" w14:textId="77777777" w:rsidTr="00B71FBA">
        <w:tc>
          <w:tcPr>
            <w:tcW w:w="1297" w:type="dxa"/>
            <w:vMerge w:val="restart"/>
          </w:tcPr>
          <w:p w14:paraId="440ACD6D" w14:textId="2B29D969" w:rsidR="00F60243" w:rsidRPr="00685B65" w:rsidRDefault="00F60243" w:rsidP="00EF5C5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Total</w:t>
            </w:r>
          </w:p>
        </w:tc>
        <w:tc>
          <w:tcPr>
            <w:tcW w:w="1470" w:type="dxa"/>
          </w:tcPr>
          <w:p w14:paraId="6D77B732" w14:textId="0834FD0E" w:rsidR="00F60243" w:rsidRPr="00685B65" w:rsidRDefault="00F60243" w:rsidP="00B51E6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NO DX</w:t>
            </w:r>
          </w:p>
        </w:tc>
        <w:tc>
          <w:tcPr>
            <w:tcW w:w="336" w:type="dxa"/>
          </w:tcPr>
          <w:p w14:paraId="601519D7" w14:textId="0E09CFD9" w:rsidR="00F60243" w:rsidRPr="00685B65" w:rsidRDefault="00F60243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</w:t>
            </w:r>
          </w:p>
        </w:tc>
        <w:tc>
          <w:tcPr>
            <w:tcW w:w="1510" w:type="dxa"/>
          </w:tcPr>
          <w:p w14:paraId="24BBE8E2" w14:textId="0F0D01E9" w:rsidR="00F60243" w:rsidRPr="00685B65" w:rsidRDefault="00F60243" w:rsidP="00EF5C5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ANX ONLY</w:t>
            </w:r>
          </w:p>
        </w:tc>
        <w:tc>
          <w:tcPr>
            <w:tcW w:w="1483" w:type="dxa"/>
          </w:tcPr>
          <w:p w14:paraId="57E1F959" w14:textId="17477199" w:rsidR="00B51E68" w:rsidRPr="00685B65" w:rsidRDefault="00B51E68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–6.85</w:t>
            </w:r>
          </w:p>
        </w:tc>
        <w:tc>
          <w:tcPr>
            <w:tcW w:w="1842" w:type="dxa"/>
          </w:tcPr>
          <w:p w14:paraId="13279D9B" w14:textId="665C952C" w:rsidR="00F60243" w:rsidRPr="00685B65" w:rsidRDefault="00296BED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[–10.47, –3.22]</w:t>
            </w:r>
          </w:p>
        </w:tc>
        <w:tc>
          <w:tcPr>
            <w:tcW w:w="1422" w:type="dxa"/>
          </w:tcPr>
          <w:p w14:paraId="71D607B7" w14:textId="5463D0CB" w:rsidR="00F60243" w:rsidRPr="00685B65" w:rsidRDefault="00296BED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&lt; .001</w:t>
            </w:r>
          </w:p>
        </w:tc>
      </w:tr>
      <w:tr w:rsidR="00094744" w:rsidRPr="00685B65" w14:paraId="3604BF59" w14:textId="77777777" w:rsidTr="00B71FBA">
        <w:tc>
          <w:tcPr>
            <w:tcW w:w="1297" w:type="dxa"/>
            <w:vMerge/>
          </w:tcPr>
          <w:p w14:paraId="152630FC" w14:textId="77777777" w:rsidR="00F60243" w:rsidRPr="00685B65" w:rsidRDefault="00F60243" w:rsidP="00EF5C5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470" w:type="dxa"/>
          </w:tcPr>
          <w:p w14:paraId="7531E359" w14:textId="381D1726" w:rsidR="00F60243" w:rsidRPr="00685B65" w:rsidRDefault="00B51E68" w:rsidP="00B51E6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NO DX</w:t>
            </w:r>
          </w:p>
        </w:tc>
        <w:tc>
          <w:tcPr>
            <w:tcW w:w="336" w:type="dxa"/>
          </w:tcPr>
          <w:p w14:paraId="59C2198E" w14:textId="11725F1D" w:rsidR="00F60243" w:rsidRPr="00685B65" w:rsidRDefault="00F60243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</w:t>
            </w:r>
          </w:p>
        </w:tc>
        <w:tc>
          <w:tcPr>
            <w:tcW w:w="1510" w:type="dxa"/>
          </w:tcPr>
          <w:p w14:paraId="15EBC931" w14:textId="0DEBCF68" w:rsidR="00F60243" w:rsidRPr="00685B65" w:rsidRDefault="00F60243" w:rsidP="00EF5C5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DEP ONLY</w:t>
            </w:r>
          </w:p>
        </w:tc>
        <w:tc>
          <w:tcPr>
            <w:tcW w:w="1483" w:type="dxa"/>
          </w:tcPr>
          <w:p w14:paraId="11921A05" w14:textId="19C49FF4" w:rsidR="00F60243" w:rsidRPr="00685B65" w:rsidRDefault="00296BED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–3.91</w:t>
            </w:r>
          </w:p>
        </w:tc>
        <w:tc>
          <w:tcPr>
            <w:tcW w:w="1842" w:type="dxa"/>
          </w:tcPr>
          <w:p w14:paraId="2CFCF4A7" w14:textId="63549D63" w:rsidR="00F60243" w:rsidRPr="00685B65" w:rsidRDefault="00296BED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[–7.26, –0.56]</w:t>
            </w:r>
          </w:p>
        </w:tc>
        <w:tc>
          <w:tcPr>
            <w:tcW w:w="1422" w:type="dxa"/>
          </w:tcPr>
          <w:p w14:paraId="7F428567" w14:textId="4B366E8E" w:rsidR="00F60243" w:rsidRPr="00685B65" w:rsidRDefault="00296BED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.01</w:t>
            </w:r>
          </w:p>
        </w:tc>
      </w:tr>
      <w:tr w:rsidR="00094744" w:rsidRPr="00685B65" w14:paraId="6A329295" w14:textId="77777777" w:rsidTr="00B71FBA">
        <w:tc>
          <w:tcPr>
            <w:tcW w:w="1297" w:type="dxa"/>
            <w:vMerge/>
          </w:tcPr>
          <w:p w14:paraId="6F2D87C8" w14:textId="77777777" w:rsidR="00F60243" w:rsidRPr="00685B65" w:rsidRDefault="00F60243" w:rsidP="00EF5C5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470" w:type="dxa"/>
          </w:tcPr>
          <w:p w14:paraId="40BEE450" w14:textId="42150226" w:rsidR="00F60243" w:rsidRPr="00685B65" w:rsidRDefault="00B51E68" w:rsidP="00B51E6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NO DX</w:t>
            </w:r>
          </w:p>
        </w:tc>
        <w:tc>
          <w:tcPr>
            <w:tcW w:w="336" w:type="dxa"/>
          </w:tcPr>
          <w:p w14:paraId="74B3E039" w14:textId="6BB7A5C9" w:rsidR="00F60243" w:rsidRPr="00685B65" w:rsidRDefault="00F60243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</w:t>
            </w:r>
          </w:p>
        </w:tc>
        <w:tc>
          <w:tcPr>
            <w:tcW w:w="1510" w:type="dxa"/>
          </w:tcPr>
          <w:p w14:paraId="7649B730" w14:textId="2723FD4F" w:rsidR="00F60243" w:rsidRPr="00685B65" w:rsidRDefault="00F60243" w:rsidP="00EF5C5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COMORBID</w:t>
            </w:r>
          </w:p>
        </w:tc>
        <w:tc>
          <w:tcPr>
            <w:tcW w:w="1483" w:type="dxa"/>
          </w:tcPr>
          <w:p w14:paraId="05059C62" w14:textId="1045C2F1" w:rsidR="00F60243" w:rsidRPr="00685B65" w:rsidRDefault="00296BED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–16.78</w:t>
            </w:r>
          </w:p>
        </w:tc>
        <w:tc>
          <w:tcPr>
            <w:tcW w:w="1842" w:type="dxa"/>
          </w:tcPr>
          <w:p w14:paraId="434D1D77" w14:textId="633524E7" w:rsidR="00F60243" w:rsidRPr="00685B65" w:rsidRDefault="00296BED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[–19.64, –13.91]</w:t>
            </w:r>
          </w:p>
        </w:tc>
        <w:tc>
          <w:tcPr>
            <w:tcW w:w="1422" w:type="dxa"/>
          </w:tcPr>
          <w:p w14:paraId="00702B1C" w14:textId="2EF2052C" w:rsidR="00F60243" w:rsidRPr="00685B65" w:rsidRDefault="00296BED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&lt; .001</w:t>
            </w:r>
          </w:p>
        </w:tc>
      </w:tr>
      <w:tr w:rsidR="00094744" w:rsidRPr="00685B65" w14:paraId="5E85E967" w14:textId="77777777" w:rsidTr="00B71FBA">
        <w:tc>
          <w:tcPr>
            <w:tcW w:w="1297" w:type="dxa"/>
            <w:vMerge/>
          </w:tcPr>
          <w:p w14:paraId="312E4DED" w14:textId="77777777" w:rsidR="00F60243" w:rsidRPr="00685B65" w:rsidRDefault="00F60243" w:rsidP="00EF5C5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470" w:type="dxa"/>
          </w:tcPr>
          <w:p w14:paraId="58703C56" w14:textId="02F89029" w:rsidR="00F60243" w:rsidRPr="00685B65" w:rsidRDefault="00F60243" w:rsidP="00B51E6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ANX ONLY</w:t>
            </w:r>
          </w:p>
        </w:tc>
        <w:tc>
          <w:tcPr>
            <w:tcW w:w="336" w:type="dxa"/>
          </w:tcPr>
          <w:p w14:paraId="30F1ABA3" w14:textId="7F601071" w:rsidR="00F60243" w:rsidRPr="00685B65" w:rsidRDefault="00F60243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</w:t>
            </w:r>
          </w:p>
        </w:tc>
        <w:tc>
          <w:tcPr>
            <w:tcW w:w="1510" w:type="dxa"/>
          </w:tcPr>
          <w:p w14:paraId="64C794C5" w14:textId="6446E81A" w:rsidR="00F60243" w:rsidRPr="00685B65" w:rsidRDefault="00F60243" w:rsidP="00EF5C5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DEP ONLY</w:t>
            </w:r>
          </w:p>
        </w:tc>
        <w:tc>
          <w:tcPr>
            <w:tcW w:w="1483" w:type="dxa"/>
          </w:tcPr>
          <w:p w14:paraId="57A32820" w14:textId="52B1E8A2" w:rsidR="00F60243" w:rsidRPr="00685B65" w:rsidRDefault="00296BED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2.94</w:t>
            </w:r>
          </w:p>
        </w:tc>
        <w:tc>
          <w:tcPr>
            <w:tcW w:w="1842" w:type="dxa"/>
          </w:tcPr>
          <w:p w14:paraId="2947364F" w14:textId="68E9265C" w:rsidR="00F60243" w:rsidRPr="00685B65" w:rsidRDefault="00296BED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[–1.58, 7.46]</w:t>
            </w:r>
          </w:p>
        </w:tc>
        <w:tc>
          <w:tcPr>
            <w:tcW w:w="1422" w:type="dxa"/>
          </w:tcPr>
          <w:p w14:paraId="2BFB30A5" w14:textId="2D3D2A78" w:rsidR="00F60243" w:rsidRPr="00685B65" w:rsidRDefault="00296BED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.33</w:t>
            </w:r>
          </w:p>
        </w:tc>
      </w:tr>
      <w:tr w:rsidR="00094744" w:rsidRPr="00685B65" w14:paraId="2C8B6FE2" w14:textId="77777777" w:rsidTr="00B71FBA">
        <w:trPr>
          <w:trHeight w:val="267"/>
        </w:trPr>
        <w:tc>
          <w:tcPr>
            <w:tcW w:w="1297" w:type="dxa"/>
            <w:vMerge/>
          </w:tcPr>
          <w:p w14:paraId="52580EDA" w14:textId="77777777" w:rsidR="00F60243" w:rsidRPr="00685B65" w:rsidRDefault="00F60243" w:rsidP="00EF5C5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470" w:type="dxa"/>
          </w:tcPr>
          <w:p w14:paraId="173E9365" w14:textId="3AF8B47A" w:rsidR="00F60243" w:rsidRPr="00685B65" w:rsidRDefault="00B51E68" w:rsidP="00B51E6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ANX ONLY</w:t>
            </w:r>
          </w:p>
        </w:tc>
        <w:tc>
          <w:tcPr>
            <w:tcW w:w="336" w:type="dxa"/>
          </w:tcPr>
          <w:p w14:paraId="6E6F9543" w14:textId="2363CC25" w:rsidR="00F60243" w:rsidRPr="00685B65" w:rsidRDefault="00F60243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</w:t>
            </w:r>
          </w:p>
        </w:tc>
        <w:tc>
          <w:tcPr>
            <w:tcW w:w="1510" w:type="dxa"/>
          </w:tcPr>
          <w:p w14:paraId="56A94722" w14:textId="7F5A0605" w:rsidR="00F60243" w:rsidRPr="00685B65" w:rsidRDefault="00F60243" w:rsidP="00EF5C5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COMORBID</w:t>
            </w:r>
          </w:p>
        </w:tc>
        <w:tc>
          <w:tcPr>
            <w:tcW w:w="1483" w:type="dxa"/>
          </w:tcPr>
          <w:p w14:paraId="371ABB18" w14:textId="74FB86C0" w:rsidR="00F60243" w:rsidRPr="00685B65" w:rsidRDefault="00296BED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–9.93</w:t>
            </w:r>
          </w:p>
        </w:tc>
        <w:tc>
          <w:tcPr>
            <w:tcW w:w="1842" w:type="dxa"/>
          </w:tcPr>
          <w:p w14:paraId="17885619" w14:textId="3F7A86A4" w:rsidR="00F60243" w:rsidRPr="00685B65" w:rsidRDefault="00296BED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[–14.10, –5.75]</w:t>
            </w:r>
          </w:p>
        </w:tc>
        <w:tc>
          <w:tcPr>
            <w:tcW w:w="1422" w:type="dxa"/>
          </w:tcPr>
          <w:p w14:paraId="645BB068" w14:textId="15BD2741" w:rsidR="00F60243" w:rsidRPr="00685B65" w:rsidRDefault="00296BED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&lt; .001</w:t>
            </w:r>
          </w:p>
        </w:tc>
      </w:tr>
      <w:tr w:rsidR="00094744" w:rsidRPr="00685B65" w14:paraId="77EC597F" w14:textId="77777777" w:rsidTr="00B71FBA">
        <w:tc>
          <w:tcPr>
            <w:tcW w:w="1297" w:type="dxa"/>
            <w:vMerge/>
          </w:tcPr>
          <w:p w14:paraId="7C4FEC5E" w14:textId="77777777" w:rsidR="00F60243" w:rsidRPr="00685B65" w:rsidRDefault="00F60243" w:rsidP="00EF5C5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470" w:type="dxa"/>
          </w:tcPr>
          <w:p w14:paraId="212BC5FD" w14:textId="0B21951F" w:rsidR="00F60243" w:rsidRPr="00685B65" w:rsidRDefault="00F60243" w:rsidP="00B51E6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DEP ONLY</w:t>
            </w:r>
          </w:p>
        </w:tc>
        <w:tc>
          <w:tcPr>
            <w:tcW w:w="336" w:type="dxa"/>
          </w:tcPr>
          <w:p w14:paraId="201A9F5A" w14:textId="469B5C1E" w:rsidR="00F60243" w:rsidRPr="00685B65" w:rsidRDefault="00F60243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</w:t>
            </w:r>
          </w:p>
        </w:tc>
        <w:tc>
          <w:tcPr>
            <w:tcW w:w="1510" w:type="dxa"/>
          </w:tcPr>
          <w:p w14:paraId="27574DDC" w14:textId="27362A37" w:rsidR="00F60243" w:rsidRPr="00685B65" w:rsidRDefault="00F60243" w:rsidP="00EF5C5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COMORBID</w:t>
            </w:r>
          </w:p>
        </w:tc>
        <w:tc>
          <w:tcPr>
            <w:tcW w:w="1483" w:type="dxa"/>
          </w:tcPr>
          <w:p w14:paraId="5B52A752" w14:textId="13FFD71C" w:rsidR="00F60243" w:rsidRPr="00685B65" w:rsidRDefault="00296BED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–12.87</w:t>
            </w:r>
          </w:p>
        </w:tc>
        <w:tc>
          <w:tcPr>
            <w:tcW w:w="1842" w:type="dxa"/>
          </w:tcPr>
          <w:p w14:paraId="0CE9C9B0" w14:textId="23C78061" w:rsidR="00F60243" w:rsidRPr="00685B65" w:rsidRDefault="00296BED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[–16.80, –8.93]</w:t>
            </w:r>
          </w:p>
        </w:tc>
        <w:tc>
          <w:tcPr>
            <w:tcW w:w="1422" w:type="dxa"/>
          </w:tcPr>
          <w:p w14:paraId="7FEB10B1" w14:textId="2B75D084" w:rsidR="00F60243" w:rsidRPr="00685B65" w:rsidRDefault="00296BED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&lt; .001</w:t>
            </w:r>
          </w:p>
        </w:tc>
      </w:tr>
      <w:tr w:rsidR="00094744" w:rsidRPr="00685B65" w14:paraId="06731CFA" w14:textId="77777777" w:rsidTr="00B71FBA">
        <w:tc>
          <w:tcPr>
            <w:tcW w:w="1297" w:type="dxa"/>
            <w:vMerge w:val="restart"/>
          </w:tcPr>
          <w:p w14:paraId="41325F70" w14:textId="4114CF89" w:rsidR="00B51E68" w:rsidRPr="00685B65" w:rsidRDefault="00B51E68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Anxiety subscale</w:t>
            </w:r>
          </w:p>
        </w:tc>
        <w:tc>
          <w:tcPr>
            <w:tcW w:w="1470" w:type="dxa"/>
          </w:tcPr>
          <w:p w14:paraId="448420BB" w14:textId="6D7D6E46" w:rsidR="00B51E68" w:rsidRPr="00685B65" w:rsidRDefault="00B51E68" w:rsidP="00B51E6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NO DX</w:t>
            </w:r>
          </w:p>
        </w:tc>
        <w:tc>
          <w:tcPr>
            <w:tcW w:w="336" w:type="dxa"/>
          </w:tcPr>
          <w:p w14:paraId="54E3C670" w14:textId="7FFC6551" w:rsidR="00B51E68" w:rsidRPr="00685B65" w:rsidRDefault="00B51E68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</w:t>
            </w:r>
          </w:p>
        </w:tc>
        <w:tc>
          <w:tcPr>
            <w:tcW w:w="1510" w:type="dxa"/>
          </w:tcPr>
          <w:p w14:paraId="1BE885FF" w14:textId="10C7D83A" w:rsidR="00B51E68" w:rsidRPr="00685B65" w:rsidRDefault="00B51E68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ANX ONLY</w:t>
            </w:r>
          </w:p>
        </w:tc>
        <w:tc>
          <w:tcPr>
            <w:tcW w:w="1483" w:type="dxa"/>
          </w:tcPr>
          <w:p w14:paraId="426935DE" w14:textId="119FE767" w:rsidR="00B51E68" w:rsidRPr="00685B65" w:rsidRDefault="00094744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–3.59</w:t>
            </w:r>
          </w:p>
        </w:tc>
        <w:tc>
          <w:tcPr>
            <w:tcW w:w="1842" w:type="dxa"/>
          </w:tcPr>
          <w:p w14:paraId="59446242" w14:textId="30F20D03" w:rsidR="00B51E68" w:rsidRPr="00685B65" w:rsidRDefault="00094744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[–5.62, –1.57]</w:t>
            </w:r>
          </w:p>
        </w:tc>
        <w:tc>
          <w:tcPr>
            <w:tcW w:w="1422" w:type="dxa"/>
          </w:tcPr>
          <w:p w14:paraId="2F7A6B4C" w14:textId="19523D31" w:rsidR="00B51E68" w:rsidRPr="00685B65" w:rsidRDefault="00094744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&lt; .001</w:t>
            </w:r>
          </w:p>
        </w:tc>
      </w:tr>
      <w:tr w:rsidR="00094744" w:rsidRPr="00685B65" w14:paraId="19199A2D" w14:textId="77777777" w:rsidTr="00B71FBA">
        <w:tc>
          <w:tcPr>
            <w:tcW w:w="1297" w:type="dxa"/>
            <w:vMerge/>
          </w:tcPr>
          <w:p w14:paraId="092B588C" w14:textId="77777777" w:rsidR="00B51E68" w:rsidRPr="00685B65" w:rsidRDefault="00B51E68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470" w:type="dxa"/>
          </w:tcPr>
          <w:p w14:paraId="5EF0AF66" w14:textId="1CC73FC7" w:rsidR="00B51E68" w:rsidRPr="00685B65" w:rsidRDefault="00B51E68" w:rsidP="00B51E6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NO DX</w:t>
            </w:r>
          </w:p>
        </w:tc>
        <w:tc>
          <w:tcPr>
            <w:tcW w:w="336" w:type="dxa"/>
          </w:tcPr>
          <w:p w14:paraId="67D81B7A" w14:textId="5DBEF007" w:rsidR="00B51E68" w:rsidRPr="00685B65" w:rsidRDefault="00B51E68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</w:t>
            </w:r>
          </w:p>
        </w:tc>
        <w:tc>
          <w:tcPr>
            <w:tcW w:w="1510" w:type="dxa"/>
          </w:tcPr>
          <w:p w14:paraId="5285D344" w14:textId="010B16E9" w:rsidR="00B51E68" w:rsidRPr="00685B65" w:rsidRDefault="00B51E68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DEP ONLY</w:t>
            </w:r>
          </w:p>
        </w:tc>
        <w:tc>
          <w:tcPr>
            <w:tcW w:w="1483" w:type="dxa"/>
          </w:tcPr>
          <w:p w14:paraId="7306B12A" w14:textId="6740963F" w:rsidR="00B51E68" w:rsidRPr="00685B65" w:rsidRDefault="00094744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–1.96</w:t>
            </w:r>
          </w:p>
        </w:tc>
        <w:tc>
          <w:tcPr>
            <w:tcW w:w="1842" w:type="dxa"/>
          </w:tcPr>
          <w:p w14:paraId="62C793D0" w14:textId="037713B3" w:rsidR="00B51E68" w:rsidRPr="00685B65" w:rsidRDefault="00094744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[–3.83, –0.10]</w:t>
            </w:r>
          </w:p>
        </w:tc>
        <w:tc>
          <w:tcPr>
            <w:tcW w:w="1422" w:type="dxa"/>
          </w:tcPr>
          <w:p w14:paraId="1D7E80A2" w14:textId="4554E711" w:rsidR="00B51E68" w:rsidRPr="00685B65" w:rsidRDefault="00094744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.04</w:t>
            </w:r>
          </w:p>
        </w:tc>
      </w:tr>
      <w:tr w:rsidR="00094744" w:rsidRPr="00685B65" w14:paraId="00CD36C5" w14:textId="77777777" w:rsidTr="00B71FBA">
        <w:tc>
          <w:tcPr>
            <w:tcW w:w="1297" w:type="dxa"/>
            <w:vMerge/>
          </w:tcPr>
          <w:p w14:paraId="063C633A" w14:textId="77777777" w:rsidR="00B51E68" w:rsidRPr="00685B65" w:rsidRDefault="00B51E68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470" w:type="dxa"/>
          </w:tcPr>
          <w:p w14:paraId="55B7685C" w14:textId="1C76D641" w:rsidR="00B51E68" w:rsidRPr="00685B65" w:rsidRDefault="00B51E68" w:rsidP="00B51E6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NO DX</w:t>
            </w:r>
          </w:p>
        </w:tc>
        <w:tc>
          <w:tcPr>
            <w:tcW w:w="336" w:type="dxa"/>
          </w:tcPr>
          <w:p w14:paraId="503B0A59" w14:textId="217A9E5F" w:rsidR="00B51E68" w:rsidRPr="00685B65" w:rsidRDefault="00B51E68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</w:t>
            </w:r>
          </w:p>
        </w:tc>
        <w:tc>
          <w:tcPr>
            <w:tcW w:w="1510" w:type="dxa"/>
          </w:tcPr>
          <w:p w14:paraId="782B656A" w14:textId="781A5F0D" w:rsidR="00B51E68" w:rsidRPr="00685B65" w:rsidRDefault="00B51E68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COMORBID</w:t>
            </w:r>
          </w:p>
        </w:tc>
        <w:tc>
          <w:tcPr>
            <w:tcW w:w="1483" w:type="dxa"/>
          </w:tcPr>
          <w:p w14:paraId="33DE851A" w14:textId="5951AB2E" w:rsidR="00B51E68" w:rsidRPr="00685B65" w:rsidRDefault="00094744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–8.49</w:t>
            </w:r>
          </w:p>
        </w:tc>
        <w:tc>
          <w:tcPr>
            <w:tcW w:w="1842" w:type="dxa"/>
          </w:tcPr>
          <w:p w14:paraId="7AA4F801" w14:textId="5E2FACF2" w:rsidR="00B51E68" w:rsidRPr="00685B65" w:rsidRDefault="00094744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[–10.09, –6.89]</w:t>
            </w:r>
          </w:p>
        </w:tc>
        <w:tc>
          <w:tcPr>
            <w:tcW w:w="1422" w:type="dxa"/>
          </w:tcPr>
          <w:p w14:paraId="25CB3C18" w14:textId="3B4C87DD" w:rsidR="00B51E68" w:rsidRPr="00685B65" w:rsidRDefault="00094744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&lt; .001</w:t>
            </w:r>
          </w:p>
        </w:tc>
      </w:tr>
      <w:tr w:rsidR="00094744" w:rsidRPr="00685B65" w14:paraId="6756E796" w14:textId="77777777" w:rsidTr="00B71FBA">
        <w:tc>
          <w:tcPr>
            <w:tcW w:w="1297" w:type="dxa"/>
            <w:vMerge/>
          </w:tcPr>
          <w:p w14:paraId="5BBAD312" w14:textId="77777777" w:rsidR="00B51E68" w:rsidRPr="00685B65" w:rsidRDefault="00B51E68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470" w:type="dxa"/>
          </w:tcPr>
          <w:p w14:paraId="29403986" w14:textId="26BD7870" w:rsidR="00B51E68" w:rsidRPr="00685B65" w:rsidRDefault="00B51E68" w:rsidP="00B51E6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ANX ONLY</w:t>
            </w:r>
          </w:p>
        </w:tc>
        <w:tc>
          <w:tcPr>
            <w:tcW w:w="336" w:type="dxa"/>
          </w:tcPr>
          <w:p w14:paraId="61B010F0" w14:textId="4DC2228D" w:rsidR="00B51E68" w:rsidRPr="00685B65" w:rsidRDefault="00B51E68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</w:t>
            </w:r>
          </w:p>
        </w:tc>
        <w:tc>
          <w:tcPr>
            <w:tcW w:w="1510" w:type="dxa"/>
          </w:tcPr>
          <w:p w14:paraId="1FEBA2C6" w14:textId="2BB4481A" w:rsidR="00B51E68" w:rsidRPr="00685B65" w:rsidRDefault="00B51E68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DEP ONLY</w:t>
            </w:r>
          </w:p>
        </w:tc>
        <w:tc>
          <w:tcPr>
            <w:tcW w:w="1483" w:type="dxa"/>
          </w:tcPr>
          <w:p w14:paraId="2DD03848" w14:textId="56131958" w:rsidR="00B51E68" w:rsidRPr="00685B65" w:rsidRDefault="00094744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1.63</w:t>
            </w:r>
          </w:p>
        </w:tc>
        <w:tc>
          <w:tcPr>
            <w:tcW w:w="1842" w:type="dxa"/>
          </w:tcPr>
          <w:p w14:paraId="280BFE65" w14:textId="3C31A7C5" w:rsidR="00B51E68" w:rsidRPr="00685B65" w:rsidRDefault="00094744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[–0.89, 4.15]</w:t>
            </w:r>
          </w:p>
        </w:tc>
        <w:tc>
          <w:tcPr>
            <w:tcW w:w="1422" w:type="dxa"/>
          </w:tcPr>
          <w:p w14:paraId="6F2B332B" w14:textId="5B78FEFA" w:rsidR="00B51E68" w:rsidRPr="00685B65" w:rsidRDefault="00094744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.34</w:t>
            </w:r>
          </w:p>
        </w:tc>
      </w:tr>
      <w:tr w:rsidR="00094744" w:rsidRPr="00685B65" w14:paraId="6A5B178E" w14:textId="77777777" w:rsidTr="00B71FBA">
        <w:tc>
          <w:tcPr>
            <w:tcW w:w="1297" w:type="dxa"/>
            <w:vMerge/>
          </w:tcPr>
          <w:p w14:paraId="0BFF6626" w14:textId="77777777" w:rsidR="00B51E68" w:rsidRPr="00685B65" w:rsidRDefault="00B51E68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470" w:type="dxa"/>
          </w:tcPr>
          <w:p w14:paraId="5FFE6E8F" w14:textId="38ABE24D" w:rsidR="00B51E68" w:rsidRPr="00685B65" w:rsidRDefault="00B51E68" w:rsidP="00B51E6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ANX ONLY</w:t>
            </w:r>
          </w:p>
        </w:tc>
        <w:tc>
          <w:tcPr>
            <w:tcW w:w="336" w:type="dxa"/>
          </w:tcPr>
          <w:p w14:paraId="5E124AB7" w14:textId="3E3ECEDC" w:rsidR="00B51E68" w:rsidRPr="00685B65" w:rsidRDefault="00B51E68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</w:t>
            </w:r>
          </w:p>
        </w:tc>
        <w:tc>
          <w:tcPr>
            <w:tcW w:w="1510" w:type="dxa"/>
          </w:tcPr>
          <w:p w14:paraId="3EE44AFA" w14:textId="0A92975B" w:rsidR="00B51E68" w:rsidRPr="00685B65" w:rsidRDefault="00B51E68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COMORBID</w:t>
            </w:r>
          </w:p>
        </w:tc>
        <w:tc>
          <w:tcPr>
            <w:tcW w:w="1483" w:type="dxa"/>
          </w:tcPr>
          <w:p w14:paraId="571D294B" w14:textId="7651951B" w:rsidR="00B51E68" w:rsidRPr="00685B65" w:rsidRDefault="005D1BB0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–4.90</w:t>
            </w:r>
          </w:p>
        </w:tc>
        <w:tc>
          <w:tcPr>
            <w:tcW w:w="1842" w:type="dxa"/>
          </w:tcPr>
          <w:p w14:paraId="14C5FF3C" w14:textId="29ED917D" w:rsidR="00B51E68" w:rsidRPr="00685B65" w:rsidRDefault="005D1BB0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[–7.23, –2.57]</w:t>
            </w:r>
          </w:p>
        </w:tc>
        <w:tc>
          <w:tcPr>
            <w:tcW w:w="1422" w:type="dxa"/>
          </w:tcPr>
          <w:p w14:paraId="0ADD643C" w14:textId="23B5E752" w:rsidR="00B51E68" w:rsidRPr="00685B65" w:rsidRDefault="005D1BB0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&lt; .001</w:t>
            </w:r>
          </w:p>
        </w:tc>
      </w:tr>
      <w:tr w:rsidR="00094744" w:rsidRPr="00685B65" w14:paraId="0DF90763" w14:textId="77777777" w:rsidTr="00B71FBA">
        <w:tc>
          <w:tcPr>
            <w:tcW w:w="1297" w:type="dxa"/>
            <w:vMerge/>
          </w:tcPr>
          <w:p w14:paraId="43A3808C" w14:textId="77777777" w:rsidR="00B51E68" w:rsidRPr="00685B65" w:rsidRDefault="00B51E68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470" w:type="dxa"/>
          </w:tcPr>
          <w:p w14:paraId="72874C27" w14:textId="34C531D6" w:rsidR="00B51E68" w:rsidRPr="00685B65" w:rsidRDefault="00B51E68" w:rsidP="00B51E6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DEP ONLY</w:t>
            </w:r>
          </w:p>
        </w:tc>
        <w:tc>
          <w:tcPr>
            <w:tcW w:w="336" w:type="dxa"/>
          </w:tcPr>
          <w:p w14:paraId="0A2A54C7" w14:textId="0C15A5ED" w:rsidR="00B51E68" w:rsidRPr="00685B65" w:rsidRDefault="00B51E68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</w:t>
            </w:r>
          </w:p>
        </w:tc>
        <w:tc>
          <w:tcPr>
            <w:tcW w:w="1510" w:type="dxa"/>
          </w:tcPr>
          <w:p w14:paraId="4B817771" w14:textId="358B3E01" w:rsidR="00B51E68" w:rsidRPr="00685B65" w:rsidRDefault="00B51E68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COMORBID</w:t>
            </w:r>
          </w:p>
        </w:tc>
        <w:tc>
          <w:tcPr>
            <w:tcW w:w="1483" w:type="dxa"/>
          </w:tcPr>
          <w:p w14:paraId="40D00CE2" w14:textId="074DB127" w:rsidR="00B51E68" w:rsidRPr="00685B65" w:rsidRDefault="005D1BB0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–6.53</w:t>
            </w:r>
          </w:p>
        </w:tc>
        <w:tc>
          <w:tcPr>
            <w:tcW w:w="1842" w:type="dxa"/>
          </w:tcPr>
          <w:p w14:paraId="088B03FC" w14:textId="28A9773A" w:rsidR="00B51E68" w:rsidRPr="00685B65" w:rsidRDefault="005D1BB0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[–8.72, –4.33]</w:t>
            </w:r>
          </w:p>
        </w:tc>
        <w:tc>
          <w:tcPr>
            <w:tcW w:w="1422" w:type="dxa"/>
          </w:tcPr>
          <w:p w14:paraId="582491C5" w14:textId="7E60CD0E" w:rsidR="00B51E68" w:rsidRPr="00685B65" w:rsidRDefault="005D1BB0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&lt; .001</w:t>
            </w:r>
          </w:p>
        </w:tc>
      </w:tr>
      <w:tr w:rsidR="00094744" w:rsidRPr="00685B65" w14:paraId="11181398" w14:textId="77777777" w:rsidTr="00B71FBA">
        <w:tc>
          <w:tcPr>
            <w:tcW w:w="1297" w:type="dxa"/>
            <w:vMerge w:val="restart"/>
          </w:tcPr>
          <w:p w14:paraId="259D2C1F" w14:textId="1F1A3E30" w:rsidR="00B51E68" w:rsidRPr="00685B65" w:rsidRDefault="00B51E68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Depression subscale</w:t>
            </w:r>
          </w:p>
        </w:tc>
        <w:tc>
          <w:tcPr>
            <w:tcW w:w="1470" w:type="dxa"/>
          </w:tcPr>
          <w:p w14:paraId="19B25BDC" w14:textId="6A2AF813" w:rsidR="00B51E68" w:rsidRPr="00685B65" w:rsidRDefault="00B51E68" w:rsidP="00B51E6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NO DX</w:t>
            </w:r>
          </w:p>
        </w:tc>
        <w:tc>
          <w:tcPr>
            <w:tcW w:w="336" w:type="dxa"/>
          </w:tcPr>
          <w:p w14:paraId="31D10E46" w14:textId="0D7BEE8F" w:rsidR="00B51E68" w:rsidRPr="00685B65" w:rsidRDefault="00B51E68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</w:t>
            </w:r>
          </w:p>
        </w:tc>
        <w:tc>
          <w:tcPr>
            <w:tcW w:w="1510" w:type="dxa"/>
          </w:tcPr>
          <w:p w14:paraId="6A7ABC0B" w14:textId="667BAEE0" w:rsidR="00B51E68" w:rsidRPr="00685B65" w:rsidRDefault="00B51E68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ANX ONLY</w:t>
            </w:r>
          </w:p>
        </w:tc>
        <w:tc>
          <w:tcPr>
            <w:tcW w:w="1483" w:type="dxa"/>
          </w:tcPr>
          <w:p w14:paraId="018CE9E3" w14:textId="550B11D0" w:rsidR="00B51E68" w:rsidRPr="00685B65" w:rsidRDefault="005D1BB0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–3.25</w:t>
            </w:r>
          </w:p>
        </w:tc>
        <w:tc>
          <w:tcPr>
            <w:tcW w:w="1842" w:type="dxa"/>
          </w:tcPr>
          <w:p w14:paraId="15F54E8F" w14:textId="12CB4173" w:rsidR="00B51E68" w:rsidRPr="00685B65" w:rsidRDefault="005D1BB0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[–5.51, –1.00]</w:t>
            </w:r>
          </w:p>
        </w:tc>
        <w:tc>
          <w:tcPr>
            <w:tcW w:w="1422" w:type="dxa"/>
          </w:tcPr>
          <w:p w14:paraId="7ED3740D" w14:textId="26956AB7" w:rsidR="00B51E68" w:rsidRPr="00685B65" w:rsidRDefault="005D1BB0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.001</w:t>
            </w:r>
          </w:p>
        </w:tc>
      </w:tr>
      <w:tr w:rsidR="00094744" w:rsidRPr="00685B65" w14:paraId="07E5A2E0" w14:textId="77777777" w:rsidTr="00B71FBA">
        <w:tc>
          <w:tcPr>
            <w:tcW w:w="1297" w:type="dxa"/>
            <w:vMerge/>
          </w:tcPr>
          <w:p w14:paraId="63B469A3" w14:textId="77777777" w:rsidR="00B51E68" w:rsidRPr="00685B65" w:rsidRDefault="00B51E68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470" w:type="dxa"/>
          </w:tcPr>
          <w:p w14:paraId="1B456DA1" w14:textId="75957473" w:rsidR="00B51E68" w:rsidRPr="00685B65" w:rsidRDefault="00B51E68" w:rsidP="00B51E6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NO DX</w:t>
            </w:r>
          </w:p>
        </w:tc>
        <w:tc>
          <w:tcPr>
            <w:tcW w:w="336" w:type="dxa"/>
          </w:tcPr>
          <w:p w14:paraId="4C6F2A59" w14:textId="31F0B9CB" w:rsidR="00B51E68" w:rsidRPr="00685B65" w:rsidRDefault="00B51E68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</w:t>
            </w:r>
          </w:p>
        </w:tc>
        <w:tc>
          <w:tcPr>
            <w:tcW w:w="1510" w:type="dxa"/>
          </w:tcPr>
          <w:p w14:paraId="518B840B" w14:textId="7B14623B" w:rsidR="00B51E68" w:rsidRPr="00685B65" w:rsidRDefault="00B51E68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DEP ONLY</w:t>
            </w:r>
          </w:p>
        </w:tc>
        <w:tc>
          <w:tcPr>
            <w:tcW w:w="1483" w:type="dxa"/>
          </w:tcPr>
          <w:p w14:paraId="70556991" w14:textId="61B371F1" w:rsidR="00B51E68" w:rsidRPr="00685B65" w:rsidRDefault="005D1BB0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–1.95</w:t>
            </w:r>
          </w:p>
        </w:tc>
        <w:tc>
          <w:tcPr>
            <w:tcW w:w="1842" w:type="dxa"/>
          </w:tcPr>
          <w:p w14:paraId="17BFDC22" w14:textId="7CDF0AB7" w:rsidR="00B51E68" w:rsidRPr="00685B65" w:rsidRDefault="005D1BB0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[–4.03, 0.13]</w:t>
            </w:r>
          </w:p>
        </w:tc>
        <w:tc>
          <w:tcPr>
            <w:tcW w:w="1422" w:type="dxa"/>
          </w:tcPr>
          <w:p w14:paraId="366CD2F4" w14:textId="60B8953B" w:rsidR="00B51E68" w:rsidRPr="00685B65" w:rsidRDefault="005D1BB0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.08</w:t>
            </w:r>
          </w:p>
        </w:tc>
      </w:tr>
      <w:tr w:rsidR="00094744" w:rsidRPr="00685B65" w14:paraId="5D28EDA9" w14:textId="77777777" w:rsidTr="00B71FBA">
        <w:tc>
          <w:tcPr>
            <w:tcW w:w="1297" w:type="dxa"/>
            <w:vMerge/>
          </w:tcPr>
          <w:p w14:paraId="0FA622C0" w14:textId="77777777" w:rsidR="00B51E68" w:rsidRPr="00685B65" w:rsidRDefault="00B51E68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470" w:type="dxa"/>
          </w:tcPr>
          <w:p w14:paraId="738FDC24" w14:textId="6AD40665" w:rsidR="00B51E68" w:rsidRPr="00685B65" w:rsidRDefault="00B51E68" w:rsidP="00B51E6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NO DX</w:t>
            </w:r>
          </w:p>
        </w:tc>
        <w:tc>
          <w:tcPr>
            <w:tcW w:w="336" w:type="dxa"/>
          </w:tcPr>
          <w:p w14:paraId="4062E648" w14:textId="58096832" w:rsidR="00B51E68" w:rsidRPr="00685B65" w:rsidRDefault="00B51E68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</w:t>
            </w:r>
          </w:p>
        </w:tc>
        <w:tc>
          <w:tcPr>
            <w:tcW w:w="1510" w:type="dxa"/>
          </w:tcPr>
          <w:p w14:paraId="70FD3A5A" w14:textId="7BEF1C41" w:rsidR="00B51E68" w:rsidRPr="00685B65" w:rsidRDefault="00B51E68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COMORBID</w:t>
            </w:r>
          </w:p>
        </w:tc>
        <w:tc>
          <w:tcPr>
            <w:tcW w:w="1483" w:type="dxa"/>
          </w:tcPr>
          <w:p w14:paraId="3DB4707A" w14:textId="784460EA" w:rsidR="00B51E68" w:rsidRPr="00685B65" w:rsidRDefault="005D1BB0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–8.28</w:t>
            </w:r>
          </w:p>
        </w:tc>
        <w:tc>
          <w:tcPr>
            <w:tcW w:w="1842" w:type="dxa"/>
          </w:tcPr>
          <w:p w14:paraId="4E4BD3CF" w14:textId="7D995DB1" w:rsidR="00B51E68" w:rsidRPr="00685B65" w:rsidRDefault="005D1BB0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[–10.07, –6.50]</w:t>
            </w:r>
          </w:p>
        </w:tc>
        <w:tc>
          <w:tcPr>
            <w:tcW w:w="1422" w:type="dxa"/>
          </w:tcPr>
          <w:p w14:paraId="4E097DB8" w14:textId="323DE845" w:rsidR="00B51E68" w:rsidRPr="00685B65" w:rsidRDefault="005D1BB0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&lt; .001</w:t>
            </w:r>
          </w:p>
        </w:tc>
      </w:tr>
      <w:tr w:rsidR="00094744" w:rsidRPr="00685B65" w14:paraId="4C0AA95E" w14:textId="77777777" w:rsidTr="00B71FBA">
        <w:tc>
          <w:tcPr>
            <w:tcW w:w="1297" w:type="dxa"/>
            <w:vMerge/>
          </w:tcPr>
          <w:p w14:paraId="063242DE" w14:textId="77777777" w:rsidR="00B51E68" w:rsidRPr="00685B65" w:rsidRDefault="00B51E68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470" w:type="dxa"/>
          </w:tcPr>
          <w:p w14:paraId="513BE34A" w14:textId="1F1BDE81" w:rsidR="00B51E68" w:rsidRPr="00685B65" w:rsidRDefault="00B51E68" w:rsidP="00B51E6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ANX ONLY</w:t>
            </w:r>
          </w:p>
        </w:tc>
        <w:tc>
          <w:tcPr>
            <w:tcW w:w="336" w:type="dxa"/>
          </w:tcPr>
          <w:p w14:paraId="1D50B943" w14:textId="0B33BC21" w:rsidR="00B51E68" w:rsidRPr="00685B65" w:rsidRDefault="00B51E68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</w:t>
            </w:r>
          </w:p>
        </w:tc>
        <w:tc>
          <w:tcPr>
            <w:tcW w:w="1510" w:type="dxa"/>
          </w:tcPr>
          <w:p w14:paraId="018B60E8" w14:textId="5AC4F97B" w:rsidR="00B51E68" w:rsidRPr="00685B65" w:rsidRDefault="00B51E68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DEP ONLY</w:t>
            </w:r>
          </w:p>
        </w:tc>
        <w:tc>
          <w:tcPr>
            <w:tcW w:w="1483" w:type="dxa"/>
          </w:tcPr>
          <w:p w14:paraId="5B1161A5" w14:textId="4771B650" w:rsidR="00B51E68" w:rsidRPr="00685B65" w:rsidRDefault="009E556E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1.31</w:t>
            </w:r>
          </w:p>
        </w:tc>
        <w:tc>
          <w:tcPr>
            <w:tcW w:w="1842" w:type="dxa"/>
          </w:tcPr>
          <w:p w14:paraId="44DBEE14" w14:textId="40F97379" w:rsidR="00B51E68" w:rsidRPr="00685B65" w:rsidRDefault="009E556E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[–1.50, 4.12]</w:t>
            </w:r>
          </w:p>
        </w:tc>
        <w:tc>
          <w:tcPr>
            <w:tcW w:w="1422" w:type="dxa"/>
          </w:tcPr>
          <w:p w14:paraId="4449533A" w14:textId="2443BAEF" w:rsidR="00B51E68" w:rsidRPr="00685B65" w:rsidRDefault="009E556E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.62</w:t>
            </w:r>
          </w:p>
        </w:tc>
      </w:tr>
      <w:tr w:rsidR="00094744" w:rsidRPr="00685B65" w14:paraId="3C3CAB5C" w14:textId="77777777" w:rsidTr="00B71FBA">
        <w:tc>
          <w:tcPr>
            <w:tcW w:w="1297" w:type="dxa"/>
            <w:vMerge/>
          </w:tcPr>
          <w:p w14:paraId="5010580F" w14:textId="77777777" w:rsidR="00B51E68" w:rsidRPr="00685B65" w:rsidRDefault="00B51E68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470" w:type="dxa"/>
          </w:tcPr>
          <w:p w14:paraId="1E0F1A48" w14:textId="0E331106" w:rsidR="00B51E68" w:rsidRPr="00685B65" w:rsidRDefault="00B51E68" w:rsidP="00B51E6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ANX ONLY</w:t>
            </w:r>
          </w:p>
        </w:tc>
        <w:tc>
          <w:tcPr>
            <w:tcW w:w="336" w:type="dxa"/>
          </w:tcPr>
          <w:p w14:paraId="7B585535" w14:textId="51A3C610" w:rsidR="00B51E68" w:rsidRPr="00685B65" w:rsidRDefault="00B51E68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</w:t>
            </w:r>
          </w:p>
        </w:tc>
        <w:tc>
          <w:tcPr>
            <w:tcW w:w="1510" w:type="dxa"/>
          </w:tcPr>
          <w:p w14:paraId="44700609" w14:textId="12F2409D" w:rsidR="00B51E68" w:rsidRPr="00685B65" w:rsidRDefault="00B51E68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COMORBID</w:t>
            </w:r>
          </w:p>
        </w:tc>
        <w:tc>
          <w:tcPr>
            <w:tcW w:w="1483" w:type="dxa"/>
          </w:tcPr>
          <w:p w14:paraId="18A464DC" w14:textId="0B7FD195" w:rsidR="00B51E68" w:rsidRPr="00685B65" w:rsidRDefault="009E556E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–5.03</w:t>
            </w:r>
          </w:p>
        </w:tc>
        <w:tc>
          <w:tcPr>
            <w:tcW w:w="1842" w:type="dxa"/>
          </w:tcPr>
          <w:p w14:paraId="75BDFA60" w14:textId="3C7A47A3" w:rsidR="00B51E68" w:rsidRPr="00685B65" w:rsidRDefault="009E556E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[–7.63, –2.44]</w:t>
            </w:r>
          </w:p>
        </w:tc>
        <w:tc>
          <w:tcPr>
            <w:tcW w:w="1422" w:type="dxa"/>
          </w:tcPr>
          <w:p w14:paraId="143B2665" w14:textId="69B28EA5" w:rsidR="00B51E68" w:rsidRPr="00685B65" w:rsidRDefault="009E556E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&lt; .001</w:t>
            </w:r>
          </w:p>
        </w:tc>
      </w:tr>
      <w:tr w:rsidR="00094744" w:rsidRPr="00685B65" w14:paraId="269499EC" w14:textId="77777777" w:rsidTr="00B71FBA">
        <w:tc>
          <w:tcPr>
            <w:tcW w:w="1297" w:type="dxa"/>
            <w:vMerge/>
          </w:tcPr>
          <w:p w14:paraId="7E86CAE0" w14:textId="77777777" w:rsidR="00B51E68" w:rsidRPr="00685B65" w:rsidRDefault="00B51E68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470" w:type="dxa"/>
          </w:tcPr>
          <w:p w14:paraId="1421E724" w14:textId="72A5709E" w:rsidR="00B51E68" w:rsidRPr="00685B65" w:rsidRDefault="00B51E68" w:rsidP="00B51E6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DEP ONLY</w:t>
            </w:r>
          </w:p>
        </w:tc>
        <w:tc>
          <w:tcPr>
            <w:tcW w:w="336" w:type="dxa"/>
          </w:tcPr>
          <w:p w14:paraId="087BDA2B" w14:textId="4FDE5655" w:rsidR="00B51E68" w:rsidRPr="00685B65" w:rsidRDefault="00B51E68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</w:t>
            </w:r>
          </w:p>
        </w:tc>
        <w:tc>
          <w:tcPr>
            <w:tcW w:w="1510" w:type="dxa"/>
          </w:tcPr>
          <w:p w14:paraId="73AD1BFA" w14:textId="1FA2DB50" w:rsidR="00B51E68" w:rsidRPr="00685B65" w:rsidRDefault="00B51E68" w:rsidP="00B51E6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COMORBID</w:t>
            </w:r>
          </w:p>
        </w:tc>
        <w:tc>
          <w:tcPr>
            <w:tcW w:w="1483" w:type="dxa"/>
          </w:tcPr>
          <w:p w14:paraId="53174619" w14:textId="4062DE20" w:rsidR="00B51E68" w:rsidRPr="00685B65" w:rsidRDefault="009E556E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–6.34</w:t>
            </w:r>
          </w:p>
        </w:tc>
        <w:tc>
          <w:tcPr>
            <w:tcW w:w="1842" w:type="dxa"/>
          </w:tcPr>
          <w:p w14:paraId="3EE905B9" w14:textId="34A17EE3" w:rsidR="00B51E68" w:rsidRPr="00685B65" w:rsidRDefault="009E556E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[–8.78, –3.89]</w:t>
            </w:r>
          </w:p>
        </w:tc>
        <w:tc>
          <w:tcPr>
            <w:tcW w:w="1422" w:type="dxa"/>
          </w:tcPr>
          <w:p w14:paraId="0C8D5F7B" w14:textId="629EE1C2" w:rsidR="00B51E68" w:rsidRPr="00685B65" w:rsidRDefault="009E556E" w:rsidP="00B5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85B65">
              <w:rPr>
                <w:rFonts w:ascii="Calibri" w:hAnsi="Calibri" w:cs="Calibri"/>
                <w:color w:val="auto"/>
                <w:sz w:val="22"/>
                <w:szCs w:val="22"/>
              </w:rPr>
              <w:t>&lt; .001</w:t>
            </w:r>
          </w:p>
        </w:tc>
      </w:tr>
    </w:tbl>
    <w:p w14:paraId="3911168F" w14:textId="44C95AEF" w:rsidR="00685B65" w:rsidRPr="00685B65" w:rsidRDefault="00685B65" w:rsidP="00685B65">
      <w:pPr>
        <w:spacing w:line="276" w:lineRule="auto"/>
        <w:ind w:firstLine="0"/>
        <w:rPr>
          <w:rFonts w:ascii="Calibri" w:hAnsi="Calibri" w:cs="Calibri"/>
          <w:color w:val="auto"/>
          <w:sz w:val="22"/>
          <w:szCs w:val="22"/>
        </w:rPr>
      </w:pPr>
      <w:bookmarkStart w:id="4" w:name="_Toc115880605"/>
      <w:r w:rsidRPr="00685B65">
        <w:rPr>
          <w:rFonts w:ascii="Calibri" w:hAnsi="Calibri" w:cs="Calibri"/>
          <w:b/>
          <w:bCs/>
          <w:sz w:val="22"/>
          <w:szCs w:val="22"/>
        </w:rPr>
        <w:t>Table S</w:t>
      </w:r>
      <w:bookmarkEnd w:id="4"/>
      <w:r w:rsidRPr="00685B65">
        <w:rPr>
          <w:rFonts w:ascii="Calibri" w:hAnsi="Calibri" w:cs="Calibri"/>
          <w:b/>
          <w:bCs/>
          <w:sz w:val="22"/>
          <w:szCs w:val="22"/>
        </w:rPr>
        <w:t xml:space="preserve">5.   </w:t>
      </w:r>
      <w:r w:rsidRPr="00685B65">
        <w:rPr>
          <w:rFonts w:ascii="Calibri" w:hAnsi="Calibri" w:cs="Calibri"/>
          <w:color w:val="auto"/>
          <w:sz w:val="22"/>
          <w:szCs w:val="22"/>
        </w:rPr>
        <w:t>Post-hoc comparisons: HADS scores between SCID diagnostic groups.</w:t>
      </w:r>
    </w:p>
    <w:p w14:paraId="0A3B1807" w14:textId="315FB5E0" w:rsidR="009E556E" w:rsidRPr="00685B65" w:rsidRDefault="005D1BB0" w:rsidP="00685B65">
      <w:pPr>
        <w:spacing w:line="276" w:lineRule="auto"/>
        <w:ind w:firstLine="0"/>
        <w:rPr>
          <w:rFonts w:ascii="Calibri" w:hAnsi="Calibri" w:cs="Calibri"/>
          <w:b/>
          <w:bCs/>
          <w:sz w:val="22"/>
          <w:szCs w:val="22"/>
        </w:rPr>
      </w:pPr>
      <w:r w:rsidRPr="00685B65">
        <w:rPr>
          <w:rFonts w:ascii="Calibri" w:hAnsi="Calibri" w:cs="Calibri"/>
          <w:i/>
          <w:iCs/>
          <w:color w:val="auto"/>
          <w:sz w:val="22"/>
          <w:szCs w:val="22"/>
        </w:rPr>
        <w:t>Note</w:t>
      </w:r>
      <w:r w:rsidRPr="00685B65">
        <w:rPr>
          <w:rFonts w:ascii="Calibri" w:hAnsi="Calibri" w:cs="Calibri"/>
          <w:color w:val="auto"/>
          <w:sz w:val="22"/>
          <w:szCs w:val="22"/>
        </w:rPr>
        <w:t>. HADS = Hospital Anxiety and Depression Scale</w:t>
      </w:r>
      <w:r w:rsidR="00D02248" w:rsidRPr="00685B65">
        <w:rPr>
          <w:rFonts w:ascii="Calibri" w:hAnsi="Calibri" w:cs="Calibri"/>
          <w:color w:val="auto"/>
          <w:sz w:val="22"/>
          <w:szCs w:val="22"/>
        </w:rPr>
        <w:t>.</w:t>
      </w:r>
      <w:r w:rsidRPr="00685B65">
        <w:rPr>
          <w:rFonts w:ascii="Calibri" w:hAnsi="Calibri" w:cs="Calibri"/>
          <w:color w:val="auto"/>
          <w:sz w:val="22"/>
          <w:szCs w:val="22"/>
        </w:rPr>
        <w:t xml:space="preserve"> SCID = Structured Clinical Interview for DSM-IV Axis I Disorders</w:t>
      </w:r>
      <w:r w:rsidR="004E5F1F" w:rsidRPr="00685B65">
        <w:rPr>
          <w:rFonts w:ascii="Calibri" w:hAnsi="Calibri" w:cs="Calibri"/>
          <w:color w:val="auto"/>
          <w:sz w:val="22"/>
          <w:szCs w:val="22"/>
        </w:rPr>
        <w:t xml:space="preserve">. </w:t>
      </w:r>
      <w:r w:rsidRPr="00685B65">
        <w:rPr>
          <w:rFonts w:ascii="Calibri" w:hAnsi="Calibri" w:cs="Calibri"/>
          <w:color w:val="auto"/>
          <w:sz w:val="22"/>
          <w:szCs w:val="22"/>
        </w:rPr>
        <w:t>CI = confidence interval.</w:t>
      </w:r>
      <w:r w:rsidR="009E556E" w:rsidRPr="00685B65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685B65" w:rsidRPr="00685B65">
        <w:rPr>
          <w:rFonts w:ascii="Calibri" w:hAnsi="Calibri" w:cs="Calibri"/>
          <w:sz w:val="22"/>
          <w:szCs w:val="22"/>
        </w:rPr>
        <w:t>NO DX = no SCID diagnosis of any Axis I disorder (</w:t>
      </w:r>
      <w:r w:rsidR="00685B65" w:rsidRPr="00685B65">
        <w:rPr>
          <w:rFonts w:ascii="Calibri" w:hAnsi="Calibri" w:cs="Calibri"/>
          <w:i/>
          <w:iCs/>
          <w:sz w:val="22"/>
          <w:szCs w:val="22"/>
        </w:rPr>
        <w:t>n</w:t>
      </w:r>
      <w:r w:rsidR="00685B65" w:rsidRPr="00685B65">
        <w:rPr>
          <w:rFonts w:ascii="Calibri" w:hAnsi="Calibri" w:cs="Calibri"/>
          <w:sz w:val="22"/>
          <w:szCs w:val="22"/>
        </w:rPr>
        <w:t xml:space="preserve">=108). ANX ONLY = SCID diagnosis of one or more anxiety disorders </w:t>
      </w:r>
      <w:r w:rsidR="00685B65" w:rsidRPr="00685B65">
        <w:rPr>
          <w:rFonts w:ascii="Calibri" w:hAnsi="Calibri" w:cs="Calibri"/>
          <w:i/>
          <w:iCs/>
          <w:sz w:val="22"/>
          <w:szCs w:val="22"/>
        </w:rPr>
        <w:t>but no depressive disorder</w:t>
      </w:r>
      <w:r w:rsidR="00685B65" w:rsidRPr="00685B65">
        <w:rPr>
          <w:rFonts w:ascii="Calibri" w:hAnsi="Calibri" w:cs="Calibri"/>
          <w:sz w:val="22"/>
          <w:szCs w:val="22"/>
        </w:rPr>
        <w:t xml:space="preserve"> (</w:t>
      </w:r>
      <w:r w:rsidR="00685B65" w:rsidRPr="00685B65">
        <w:rPr>
          <w:rFonts w:ascii="Calibri" w:hAnsi="Calibri" w:cs="Calibri"/>
          <w:i/>
          <w:iCs/>
          <w:sz w:val="22"/>
          <w:szCs w:val="22"/>
        </w:rPr>
        <w:t>n</w:t>
      </w:r>
      <w:r w:rsidR="00685B65" w:rsidRPr="00685B65">
        <w:rPr>
          <w:rFonts w:ascii="Calibri" w:hAnsi="Calibri" w:cs="Calibri"/>
          <w:sz w:val="22"/>
          <w:szCs w:val="22"/>
        </w:rPr>
        <w:t xml:space="preserve">=19). DEP ONLY = SCID diagnosis of a depressive disorder </w:t>
      </w:r>
      <w:r w:rsidR="00685B65" w:rsidRPr="00685B65">
        <w:rPr>
          <w:rFonts w:ascii="Calibri" w:hAnsi="Calibri" w:cs="Calibri"/>
          <w:i/>
          <w:iCs/>
          <w:sz w:val="22"/>
          <w:szCs w:val="22"/>
        </w:rPr>
        <w:t>but no anxiety disorder</w:t>
      </w:r>
      <w:r w:rsidR="00685B65" w:rsidRPr="00685B65">
        <w:rPr>
          <w:rFonts w:ascii="Calibri" w:hAnsi="Calibri" w:cs="Calibri"/>
          <w:sz w:val="22"/>
          <w:szCs w:val="22"/>
        </w:rPr>
        <w:t xml:space="preserve"> (</w:t>
      </w:r>
      <w:r w:rsidR="00685B65" w:rsidRPr="00685B65">
        <w:rPr>
          <w:rFonts w:ascii="Calibri" w:hAnsi="Calibri" w:cs="Calibri"/>
          <w:i/>
          <w:iCs/>
          <w:sz w:val="22"/>
          <w:szCs w:val="22"/>
        </w:rPr>
        <w:t>n</w:t>
      </w:r>
      <w:r w:rsidR="00685B65" w:rsidRPr="00685B65">
        <w:rPr>
          <w:rFonts w:ascii="Calibri" w:hAnsi="Calibri" w:cs="Calibri"/>
          <w:sz w:val="22"/>
          <w:szCs w:val="22"/>
        </w:rPr>
        <w:t xml:space="preserve">=23). COMORBID = SCID diagnoses of </w:t>
      </w:r>
      <w:r w:rsidR="00685B65" w:rsidRPr="00685B65">
        <w:rPr>
          <w:rFonts w:ascii="Calibri" w:hAnsi="Calibri" w:cs="Calibri"/>
          <w:i/>
          <w:iCs/>
          <w:sz w:val="22"/>
          <w:szCs w:val="22"/>
        </w:rPr>
        <w:t>both</w:t>
      </w:r>
      <w:r w:rsidR="00685B65" w:rsidRPr="00685B65">
        <w:rPr>
          <w:rFonts w:ascii="Calibri" w:hAnsi="Calibri" w:cs="Calibri"/>
          <w:sz w:val="22"/>
          <w:szCs w:val="22"/>
        </w:rPr>
        <w:t xml:space="preserve"> one or more anxiety disorders and a depressive disorder (</w:t>
      </w:r>
      <w:r w:rsidR="00685B65" w:rsidRPr="00685B65">
        <w:rPr>
          <w:rFonts w:ascii="Calibri" w:hAnsi="Calibri" w:cs="Calibri"/>
          <w:i/>
          <w:iCs/>
          <w:sz w:val="22"/>
          <w:szCs w:val="22"/>
        </w:rPr>
        <w:t>n</w:t>
      </w:r>
      <w:r w:rsidR="00685B65" w:rsidRPr="00685B65">
        <w:rPr>
          <w:rFonts w:ascii="Calibri" w:hAnsi="Calibri" w:cs="Calibri"/>
          <w:sz w:val="22"/>
          <w:szCs w:val="22"/>
        </w:rPr>
        <w:t xml:space="preserve">=34). </w:t>
      </w:r>
      <w:r w:rsidR="00D02248" w:rsidRPr="00685B65">
        <w:rPr>
          <w:rFonts w:ascii="Calibri" w:hAnsi="Calibri" w:cs="Calibri"/>
          <w:color w:val="auto"/>
          <w:sz w:val="22"/>
          <w:szCs w:val="22"/>
        </w:rPr>
        <w:t>Post-hoc comparisons were co</w:t>
      </w:r>
      <w:r w:rsidR="009B41B7" w:rsidRPr="00685B65">
        <w:rPr>
          <w:rFonts w:ascii="Calibri" w:hAnsi="Calibri" w:cs="Calibri"/>
          <w:color w:val="auto"/>
          <w:sz w:val="22"/>
          <w:szCs w:val="22"/>
        </w:rPr>
        <w:t>nducted</w:t>
      </w:r>
      <w:r w:rsidR="00D02248" w:rsidRPr="00685B65">
        <w:rPr>
          <w:rFonts w:ascii="Calibri" w:hAnsi="Calibri" w:cs="Calibri"/>
          <w:color w:val="auto"/>
          <w:sz w:val="22"/>
          <w:szCs w:val="22"/>
        </w:rPr>
        <w:t xml:space="preserve"> using Tukey’s honest significant difference.</w:t>
      </w:r>
    </w:p>
    <w:p w14:paraId="4B5B845F" w14:textId="07D9F988" w:rsidR="0005334D" w:rsidRPr="00685B65" w:rsidRDefault="009E556E" w:rsidP="00685B65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ascii="Calibri" w:hAnsi="Calibri" w:cs="Calibri"/>
          <w:color w:val="auto"/>
          <w:sz w:val="22"/>
          <w:szCs w:val="22"/>
        </w:rPr>
      </w:pPr>
      <w:r w:rsidRPr="00685B65">
        <w:rPr>
          <w:rFonts w:ascii="Calibri" w:hAnsi="Calibri" w:cs="Calibri"/>
          <w:color w:val="auto"/>
          <w:sz w:val="22"/>
          <w:szCs w:val="22"/>
          <w:vertAlign w:val="superscript"/>
        </w:rPr>
        <w:t>a</w:t>
      </w:r>
      <w:r w:rsidRPr="00685B65">
        <w:rPr>
          <w:rFonts w:ascii="Calibri" w:hAnsi="Calibri" w:cs="Calibri"/>
          <w:color w:val="auto"/>
          <w:sz w:val="22"/>
          <w:szCs w:val="22"/>
        </w:rPr>
        <w:t>A</w:t>
      </w:r>
      <w:r w:rsidR="005D1BB0" w:rsidRPr="00685B65">
        <w:rPr>
          <w:rFonts w:ascii="Calibri" w:hAnsi="Calibri" w:cs="Calibri"/>
          <w:color w:val="auto"/>
          <w:sz w:val="22"/>
          <w:szCs w:val="22"/>
        </w:rPr>
        <w:t>djusted for multiple comparisons.</w:t>
      </w:r>
    </w:p>
    <w:sectPr w:rsidR="0005334D" w:rsidRPr="00685B65">
      <w:footnotePr>
        <w:pos w:val="beneathText"/>
      </w:footnotePr>
      <w:pgSz w:w="12240" w:h="15840"/>
      <w:pgMar w:top="1440" w:right="1440" w:bottom="1440" w:left="1440" w:header="720" w:footer="720" w:gutter="0"/>
      <w:cols w:space="720"/>
      <w:titlePg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FBC66" w14:textId="77777777" w:rsidR="00AA7837" w:rsidRDefault="00AA7837">
      <w:pPr>
        <w:spacing w:line="240" w:lineRule="auto"/>
      </w:pPr>
      <w:r>
        <w:separator/>
      </w:r>
    </w:p>
    <w:p w14:paraId="200B4D07" w14:textId="77777777" w:rsidR="00AA7837" w:rsidRDefault="00AA7837"/>
  </w:endnote>
  <w:endnote w:type="continuationSeparator" w:id="0">
    <w:p w14:paraId="7135B918" w14:textId="77777777" w:rsidR="00AA7837" w:rsidRDefault="00AA7837">
      <w:pPr>
        <w:spacing w:line="240" w:lineRule="auto"/>
      </w:pPr>
      <w:r>
        <w:continuationSeparator/>
      </w:r>
    </w:p>
    <w:p w14:paraId="350AB280" w14:textId="77777777" w:rsidR="00AA7837" w:rsidRDefault="00AA78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90936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B29D11" w14:textId="161E845D" w:rsidR="00415BF2" w:rsidRDefault="00415BF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F9B571" w14:textId="77777777" w:rsidR="00415BF2" w:rsidRDefault="00415B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DDBF3" w14:textId="77777777" w:rsidR="00AA7837" w:rsidRDefault="00AA7837">
      <w:pPr>
        <w:spacing w:line="240" w:lineRule="auto"/>
      </w:pPr>
      <w:r>
        <w:separator/>
      </w:r>
    </w:p>
    <w:p w14:paraId="2A7BB765" w14:textId="77777777" w:rsidR="00AA7837" w:rsidRDefault="00AA7837"/>
  </w:footnote>
  <w:footnote w:type="continuationSeparator" w:id="0">
    <w:p w14:paraId="538769E2" w14:textId="77777777" w:rsidR="00AA7837" w:rsidRDefault="00AA7837">
      <w:pPr>
        <w:spacing w:line="240" w:lineRule="auto"/>
      </w:pPr>
      <w:r>
        <w:continuationSeparator/>
      </w:r>
    </w:p>
    <w:p w14:paraId="0CF5E02A" w14:textId="77777777" w:rsidR="00AA7837" w:rsidRDefault="00AA78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dTable2-Accent1"/>
      <w:tblW w:w="0" w:type="auto"/>
      <w:tblLook w:val="04A0" w:firstRow="1" w:lastRow="0" w:firstColumn="1" w:lastColumn="0" w:noHBand="0" w:noVBand="1"/>
      <w:tblDescription w:val="Header layout table"/>
    </w:tblPr>
    <w:tblGrid>
      <w:gridCol w:w="8280"/>
      <w:gridCol w:w="1080"/>
    </w:tblGrid>
    <w:tr w:rsidR="004D6B86" w:rsidRPr="00F566EE" w14:paraId="61BFE311" w14:textId="77777777" w:rsidTr="008A78F1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8280" w:type="dxa"/>
        </w:tcPr>
        <w:p w14:paraId="4D53FDCB" w14:textId="6E37EF74" w:rsidR="004D6B86" w:rsidRPr="00F566EE" w:rsidRDefault="004D6B86" w:rsidP="00170521">
          <w:pPr>
            <w:pStyle w:val="Header"/>
            <w:rPr>
              <w:rFonts w:asciiTheme="majorHAnsi" w:hAnsiTheme="majorHAnsi" w:cstheme="majorHAnsi"/>
            </w:rPr>
          </w:pPr>
        </w:p>
      </w:tc>
      <w:tc>
        <w:tcPr>
          <w:tcW w:w="1080" w:type="dxa"/>
        </w:tcPr>
        <w:p w14:paraId="2A3C2E10" w14:textId="72EA28C1" w:rsidR="004D6B86" w:rsidRPr="00F566EE" w:rsidRDefault="004D6B86">
          <w:pPr>
            <w:pStyle w:val="Header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Theme="majorHAnsi" w:hAnsiTheme="majorHAnsi" w:cstheme="majorHAnsi"/>
            </w:rPr>
          </w:pPr>
        </w:p>
      </w:tc>
    </w:tr>
  </w:tbl>
  <w:p w14:paraId="1976F96A" w14:textId="77777777" w:rsidR="004D6B86" w:rsidRDefault="004D6B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dTable2-Accent1"/>
      <w:tblW w:w="0" w:type="auto"/>
      <w:tblLook w:val="04A0" w:firstRow="1" w:lastRow="0" w:firstColumn="1" w:lastColumn="0" w:noHBand="0" w:noVBand="1"/>
      <w:tblDescription w:val="Header layout table"/>
    </w:tblPr>
    <w:tblGrid>
      <w:gridCol w:w="6827"/>
      <w:gridCol w:w="2533"/>
    </w:tblGrid>
    <w:tr w:rsidR="004D6B86" w14:paraId="0FEA33D1" w14:textId="77777777" w:rsidTr="00D32EE6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8280" w:type="dxa"/>
        </w:tcPr>
        <w:p w14:paraId="518ECD93" w14:textId="2C9D5979" w:rsidR="004D6B86" w:rsidRPr="00F566EE" w:rsidRDefault="004D6B86" w:rsidP="00504F88">
          <w:pPr>
            <w:pStyle w:val="Header"/>
            <w:rPr>
              <w:rFonts w:asciiTheme="majorHAnsi" w:hAnsiTheme="majorHAnsi" w:cstheme="majorHAnsi"/>
            </w:rPr>
          </w:pPr>
        </w:p>
      </w:tc>
      <w:tc>
        <w:tcPr>
          <w:tcW w:w="2919" w:type="dxa"/>
        </w:tcPr>
        <w:p w14:paraId="6E716986" w14:textId="5877E569" w:rsidR="004D6B86" w:rsidRPr="00F566EE" w:rsidRDefault="00D32EE6">
          <w:pPr>
            <w:pStyle w:val="Header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Theme="majorHAnsi" w:hAnsiTheme="majorHAnsi" w:cstheme="majorHAnsi"/>
            </w:rPr>
          </w:pPr>
          <w:r>
            <w:rPr>
              <w:rFonts w:ascii="Calibri" w:hAnsi="Calibri" w:cs="Calibri"/>
              <w:sz w:val="22"/>
              <w:szCs w:val="22"/>
            </w:rPr>
            <w:tab/>
          </w:r>
        </w:p>
      </w:tc>
    </w:tr>
  </w:tbl>
  <w:p w14:paraId="26D28F67" w14:textId="77777777" w:rsidR="004D6B86" w:rsidRDefault="004D6B86" w:rsidP="002C62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D08D9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D5203E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2DC96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4D2CA3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BCEBA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6FF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3A80F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AB0806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E00290"/>
    <w:lvl w:ilvl="0">
      <w:start w:val="1"/>
      <w:numFmt w:val="decimal"/>
      <w:pStyle w:val="ListNumb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D6FC344C"/>
    <w:lvl w:ilvl="0">
      <w:start w:val="1"/>
      <w:numFmt w:val="bullet"/>
      <w:pStyle w:val="List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num w:numId="1" w16cid:durableId="1171673969">
    <w:abstractNumId w:val="9"/>
  </w:num>
  <w:num w:numId="2" w16cid:durableId="1529639136">
    <w:abstractNumId w:val="7"/>
  </w:num>
  <w:num w:numId="3" w16cid:durableId="67196755">
    <w:abstractNumId w:val="6"/>
  </w:num>
  <w:num w:numId="4" w16cid:durableId="474378200">
    <w:abstractNumId w:val="5"/>
  </w:num>
  <w:num w:numId="5" w16cid:durableId="172452672">
    <w:abstractNumId w:val="4"/>
  </w:num>
  <w:num w:numId="6" w16cid:durableId="657685964">
    <w:abstractNumId w:val="8"/>
  </w:num>
  <w:num w:numId="7" w16cid:durableId="1933585098">
    <w:abstractNumId w:val="3"/>
  </w:num>
  <w:num w:numId="8" w16cid:durableId="258418186">
    <w:abstractNumId w:val="2"/>
  </w:num>
  <w:num w:numId="9" w16cid:durableId="1132280">
    <w:abstractNumId w:val="1"/>
  </w:num>
  <w:num w:numId="10" w16cid:durableId="1062944128">
    <w:abstractNumId w:val="0"/>
  </w:num>
  <w:num w:numId="11" w16cid:durableId="1942294161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2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07C"/>
    <w:rsid w:val="0000324D"/>
    <w:rsid w:val="00006BBA"/>
    <w:rsid w:val="0001010E"/>
    <w:rsid w:val="00013AE8"/>
    <w:rsid w:val="000217F5"/>
    <w:rsid w:val="0005334D"/>
    <w:rsid w:val="000535A1"/>
    <w:rsid w:val="000559CC"/>
    <w:rsid w:val="00062C83"/>
    <w:rsid w:val="0007723B"/>
    <w:rsid w:val="00080DC3"/>
    <w:rsid w:val="000820D4"/>
    <w:rsid w:val="00094744"/>
    <w:rsid w:val="00097169"/>
    <w:rsid w:val="000A30EA"/>
    <w:rsid w:val="000D29B1"/>
    <w:rsid w:val="000D4B6D"/>
    <w:rsid w:val="000F072F"/>
    <w:rsid w:val="001049AA"/>
    <w:rsid w:val="00104A00"/>
    <w:rsid w:val="00110E60"/>
    <w:rsid w:val="00114BFA"/>
    <w:rsid w:val="001245DF"/>
    <w:rsid w:val="00125B76"/>
    <w:rsid w:val="0014383C"/>
    <w:rsid w:val="001572AE"/>
    <w:rsid w:val="001602E3"/>
    <w:rsid w:val="00160C0C"/>
    <w:rsid w:val="00162F12"/>
    <w:rsid w:val="00163900"/>
    <w:rsid w:val="001664A2"/>
    <w:rsid w:val="00170521"/>
    <w:rsid w:val="00173765"/>
    <w:rsid w:val="00191A3F"/>
    <w:rsid w:val="00195684"/>
    <w:rsid w:val="00195886"/>
    <w:rsid w:val="001A4B7E"/>
    <w:rsid w:val="001B4848"/>
    <w:rsid w:val="001D1574"/>
    <w:rsid w:val="001D2DCE"/>
    <w:rsid w:val="001E35A2"/>
    <w:rsid w:val="001F447A"/>
    <w:rsid w:val="001F5806"/>
    <w:rsid w:val="001F7399"/>
    <w:rsid w:val="0020466D"/>
    <w:rsid w:val="002068EE"/>
    <w:rsid w:val="00206BAF"/>
    <w:rsid w:val="00212319"/>
    <w:rsid w:val="002166C7"/>
    <w:rsid w:val="00225BE3"/>
    <w:rsid w:val="00226BAC"/>
    <w:rsid w:val="002332CC"/>
    <w:rsid w:val="002412E4"/>
    <w:rsid w:val="00247247"/>
    <w:rsid w:val="00274E0A"/>
    <w:rsid w:val="002753E4"/>
    <w:rsid w:val="002761D7"/>
    <w:rsid w:val="002823C9"/>
    <w:rsid w:val="00291507"/>
    <w:rsid w:val="00295BD3"/>
    <w:rsid w:val="00296BED"/>
    <w:rsid w:val="002A46FF"/>
    <w:rsid w:val="002B6153"/>
    <w:rsid w:val="002B6679"/>
    <w:rsid w:val="002C627C"/>
    <w:rsid w:val="002E4392"/>
    <w:rsid w:val="002E548B"/>
    <w:rsid w:val="002E58F6"/>
    <w:rsid w:val="002F4C23"/>
    <w:rsid w:val="002F648A"/>
    <w:rsid w:val="00307586"/>
    <w:rsid w:val="003100CB"/>
    <w:rsid w:val="00332243"/>
    <w:rsid w:val="00336906"/>
    <w:rsid w:val="003426C2"/>
    <w:rsid w:val="00345333"/>
    <w:rsid w:val="00350AA7"/>
    <w:rsid w:val="00351411"/>
    <w:rsid w:val="00356B55"/>
    <w:rsid w:val="00363957"/>
    <w:rsid w:val="00365B08"/>
    <w:rsid w:val="0037648B"/>
    <w:rsid w:val="0039027A"/>
    <w:rsid w:val="003A06C6"/>
    <w:rsid w:val="003A0B87"/>
    <w:rsid w:val="003A1CFE"/>
    <w:rsid w:val="003A1F7F"/>
    <w:rsid w:val="003A5B17"/>
    <w:rsid w:val="003B3686"/>
    <w:rsid w:val="003D3B8E"/>
    <w:rsid w:val="003E16F1"/>
    <w:rsid w:val="003E36B1"/>
    <w:rsid w:val="003E4162"/>
    <w:rsid w:val="003F7CBD"/>
    <w:rsid w:val="00400C85"/>
    <w:rsid w:val="00410DC6"/>
    <w:rsid w:val="00415BF2"/>
    <w:rsid w:val="0041778E"/>
    <w:rsid w:val="004237C2"/>
    <w:rsid w:val="00425C39"/>
    <w:rsid w:val="00427BB3"/>
    <w:rsid w:val="004308E1"/>
    <w:rsid w:val="00431400"/>
    <w:rsid w:val="00436A82"/>
    <w:rsid w:val="0045378A"/>
    <w:rsid w:val="00464D71"/>
    <w:rsid w:val="00472C9A"/>
    <w:rsid w:val="00474ECF"/>
    <w:rsid w:val="00481CF8"/>
    <w:rsid w:val="00492C2D"/>
    <w:rsid w:val="00493F4B"/>
    <w:rsid w:val="004A3D87"/>
    <w:rsid w:val="004B18A9"/>
    <w:rsid w:val="004B28E1"/>
    <w:rsid w:val="004B32A0"/>
    <w:rsid w:val="004D25B5"/>
    <w:rsid w:val="004D4F8C"/>
    <w:rsid w:val="004D6B86"/>
    <w:rsid w:val="004E5F1F"/>
    <w:rsid w:val="004F013C"/>
    <w:rsid w:val="004F7592"/>
    <w:rsid w:val="00504F88"/>
    <w:rsid w:val="005116D9"/>
    <w:rsid w:val="005126CE"/>
    <w:rsid w:val="00525464"/>
    <w:rsid w:val="005321D1"/>
    <w:rsid w:val="00532783"/>
    <w:rsid w:val="005329EC"/>
    <w:rsid w:val="0054499B"/>
    <w:rsid w:val="0055242C"/>
    <w:rsid w:val="00557EA2"/>
    <w:rsid w:val="005737FD"/>
    <w:rsid w:val="00582FAB"/>
    <w:rsid w:val="00587A9C"/>
    <w:rsid w:val="00590F57"/>
    <w:rsid w:val="00594DA1"/>
    <w:rsid w:val="00595412"/>
    <w:rsid w:val="0059736A"/>
    <w:rsid w:val="005B0185"/>
    <w:rsid w:val="005D1BB0"/>
    <w:rsid w:val="005E21F9"/>
    <w:rsid w:val="005F5FCF"/>
    <w:rsid w:val="006061E3"/>
    <w:rsid w:val="0061747E"/>
    <w:rsid w:val="006413F9"/>
    <w:rsid w:val="00641876"/>
    <w:rsid w:val="00645290"/>
    <w:rsid w:val="006562EF"/>
    <w:rsid w:val="00656CDD"/>
    <w:rsid w:val="0066007C"/>
    <w:rsid w:val="006622B5"/>
    <w:rsid w:val="006840AB"/>
    <w:rsid w:val="00684C26"/>
    <w:rsid w:val="00685B65"/>
    <w:rsid w:val="006B015B"/>
    <w:rsid w:val="006B1414"/>
    <w:rsid w:val="006B2D78"/>
    <w:rsid w:val="006B370C"/>
    <w:rsid w:val="006B7AEA"/>
    <w:rsid w:val="006C162F"/>
    <w:rsid w:val="006D6B26"/>
    <w:rsid w:val="006D7EE9"/>
    <w:rsid w:val="006E298B"/>
    <w:rsid w:val="006F79EC"/>
    <w:rsid w:val="00720255"/>
    <w:rsid w:val="007244DE"/>
    <w:rsid w:val="00731753"/>
    <w:rsid w:val="00736C47"/>
    <w:rsid w:val="007438C2"/>
    <w:rsid w:val="00744C3B"/>
    <w:rsid w:val="0077141C"/>
    <w:rsid w:val="00772DD3"/>
    <w:rsid w:val="00787198"/>
    <w:rsid w:val="007920D6"/>
    <w:rsid w:val="00792BD8"/>
    <w:rsid w:val="007D48C3"/>
    <w:rsid w:val="007D5C44"/>
    <w:rsid w:val="007F18A9"/>
    <w:rsid w:val="007F25A0"/>
    <w:rsid w:val="0081390C"/>
    <w:rsid w:val="00816831"/>
    <w:rsid w:val="00837D67"/>
    <w:rsid w:val="008569CA"/>
    <w:rsid w:val="00857274"/>
    <w:rsid w:val="00863726"/>
    <w:rsid w:val="00867C3F"/>
    <w:rsid w:val="008714C9"/>
    <w:rsid w:val="00873194"/>
    <w:rsid w:val="008747E8"/>
    <w:rsid w:val="00880FC5"/>
    <w:rsid w:val="00884B3C"/>
    <w:rsid w:val="00893D07"/>
    <w:rsid w:val="008A2A83"/>
    <w:rsid w:val="008A78F1"/>
    <w:rsid w:val="008C5BAA"/>
    <w:rsid w:val="008C77C5"/>
    <w:rsid w:val="008F0680"/>
    <w:rsid w:val="008F3578"/>
    <w:rsid w:val="008F5839"/>
    <w:rsid w:val="00910F0E"/>
    <w:rsid w:val="00926B6B"/>
    <w:rsid w:val="00945E9E"/>
    <w:rsid w:val="00961AE5"/>
    <w:rsid w:val="009653EF"/>
    <w:rsid w:val="00970726"/>
    <w:rsid w:val="00970B05"/>
    <w:rsid w:val="00975512"/>
    <w:rsid w:val="0099494C"/>
    <w:rsid w:val="009A0757"/>
    <w:rsid w:val="009A0927"/>
    <w:rsid w:val="009A1ED8"/>
    <w:rsid w:val="009A2C38"/>
    <w:rsid w:val="009B1BCA"/>
    <w:rsid w:val="009B41B7"/>
    <w:rsid w:val="009D022E"/>
    <w:rsid w:val="009E0389"/>
    <w:rsid w:val="009E556E"/>
    <w:rsid w:val="009F0414"/>
    <w:rsid w:val="00A062C8"/>
    <w:rsid w:val="00A21F3B"/>
    <w:rsid w:val="00A23F91"/>
    <w:rsid w:val="00A43A09"/>
    <w:rsid w:val="00A43C3D"/>
    <w:rsid w:val="00A4757D"/>
    <w:rsid w:val="00A61304"/>
    <w:rsid w:val="00A61C58"/>
    <w:rsid w:val="00A65F02"/>
    <w:rsid w:val="00A77F6B"/>
    <w:rsid w:val="00A81BB2"/>
    <w:rsid w:val="00AA5C05"/>
    <w:rsid w:val="00AA7837"/>
    <w:rsid w:val="00AA7F4B"/>
    <w:rsid w:val="00AB3832"/>
    <w:rsid w:val="00AE3494"/>
    <w:rsid w:val="00AF2E89"/>
    <w:rsid w:val="00B00434"/>
    <w:rsid w:val="00B03BA4"/>
    <w:rsid w:val="00B178A7"/>
    <w:rsid w:val="00B21FF5"/>
    <w:rsid w:val="00B30E5A"/>
    <w:rsid w:val="00B478C3"/>
    <w:rsid w:val="00B51E68"/>
    <w:rsid w:val="00B62F41"/>
    <w:rsid w:val="00B71FBA"/>
    <w:rsid w:val="00BB072B"/>
    <w:rsid w:val="00BC33B4"/>
    <w:rsid w:val="00BD4769"/>
    <w:rsid w:val="00BE320E"/>
    <w:rsid w:val="00C03BFB"/>
    <w:rsid w:val="00C31391"/>
    <w:rsid w:val="00C31B93"/>
    <w:rsid w:val="00C3438C"/>
    <w:rsid w:val="00C44D73"/>
    <w:rsid w:val="00C5686B"/>
    <w:rsid w:val="00C74024"/>
    <w:rsid w:val="00C83B15"/>
    <w:rsid w:val="00C925C8"/>
    <w:rsid w:val="00CB19FF"/>
    <w:rsid w:val="00CB4DC8"/>
    <w:rsid w:val="00CB5D19"/>
    <w:rsid w:val="00CB7F84"/>
    <w:rsid w:val="00CC1051"/>
    <w:rsid w:val="00CC384A"/>
    <w:rsid w:val="00CC7F5E"/>
    <w:rsid w:val="00CD09D5"/>
    <w:rsid w:val="00CD534B"/>
    <w:rsid w:val="00CF055C"/>
    <w:rsid w:val="00CF0D07"/>
    <w:rsid w:val="00CF1B55"/>
    <w:rsid w:val="00D02248"/>
    <w:rsid w:val="00D22440"/>
    <w:rsid w:val="00D32EE6"/>
    <w:rsid w:val="00D402D6"/>
    <w:rsid w:val="00D706E0"/>
    <w:rsid w:val="00D93407"/>
    <w:rsid w:val="00D93BB8"/>
    <w:rsid w:val="00DA4282"/>
    <w:rsid w:val="00DB2E59"/>
    <w:rsid w:val="00DB358F"/>
    <w:rsid w:val="00DC44F1"/>
    <w:rsid w:val="00DC5A69"/>
    <w:rsid w:val="00DD5620"/>
    <w:rsid w:val="00DD5966"/>
    <w:rsid w:val="00DD6185"/>
    <w:rsid w:val="00DF6D26"/>
    <w:rsid w:val="00E03A7C"/>
    <w:rsid w:val="00E21E2F"/>
    <w:rsid w:val="00E43C4B"/>
    <w:rsid w:val="00E55ED5"/>
    <w:rsid w:val="00E6515B"/>
    <w:rsid w:val="00E6798E"/>
    <w:rsid w:val="00E72C82"/>
    <w:rsid w:val="00E7305D"/>
    <w:rsid w:val="00E74265"/>
    <w:rsid w:val="00E74D0E"/>
    <w:rsid w:val="00E86203"/>
    <w:rsid w:val="00E906A5"/>
    <w:rsid w:val="00E92FF0"/>
    <w:rsid w:val="00E9610F"/>
    <w:rsid w:val="00EA021D"/>
    <w:rsid w:val="00EA780C"/>
    <w:rsid w:val="00EB69D3"/>
    <w:rsid w:val="00EC4174"/>
    <w:rsid w:val="00ED4995"/>
    <w:rsid w:val="00ED5810"/>
    <w:rsid w:val="00ED72CF"/>
    <w:rsid w:val="00EE5E97"/>
    <w:rsid w:val="00EF5C5C"/>
    <w:rsid w:val="00F05AA3"/>
    <w:rsid w:val="00F079B8"/>
    <w:rsid w:val="00F2541E"/>
    <w:rsid w:val="00F27A6B"/>
    <w:rsid w:val="00F31D66"/>
    <w:rsid w:val="00F363EC"/>
    <w:rsid w:val="00F413AC"/>
    <w:rsid w:val="00F414D5"/>
    <w:rsid w:val="00F43A9E"/>
    <w:rsid w:val="00F566EE"/>
    <w:rsid w:val="00F60243"/>
    <w:rsid w:val="00F6277E"/>
    <w:rsid w:val="00F728E8"/>
    <w:rsid w:val="00F8277F"/>
    <w:rsid w:val="00FA208C"/>
    <w:rsid w:val="00FB549C"/>
    <w:rsid w:val="00FC194B"/>
    <w:rsid w:val="00FE725C"/>
    <w:rsid w:val="00FF0688"/>
    <w:rsid w:val="00FF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temp/samples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A3AE66A"/>
  <w15:chartTrackingRefBased/>
  <w15:docId w15:val="{5664CDE5-E365-4C88-9388-2D81EC180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000000" w:themeColor="text1"/>
        <w:sz w:val="24"/>
        <w:szCs w:val="24"/>
        <w:lang w:val="en-US" w:eastAsia="ja-JP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9" w:qFormat="1"/>
    <w:lsdException w:name="heading 7" w:semiHidden="1" w:uiPriority="5" w:qFormat="1"/>
    <w:lsdException w:name="heading 8" w:semiHidden="1" w:uiPriority="5" w:qFormat="1"/>
    <w:lsdException w:name="heading 9" w:semiHidden="1" w:uiPriority="5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8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25C8"/>
  </w:style>
  <w:style w:type="paragraph" w:styleId="Heading1">
    <w:name w:val="heading 1"/>
    <w:basedOn w:val="Normal"/>
    <w:next w:val="Normal"/>
    <w:link w:val="Heading1Char"/>
    <w:uiPriority w:val="5"/>
    <w:qFormat/>
    <w:pPr>
      <w:keepNext/>
      <w:keepLines/>
      <w:ind w:firstLine="0"/>
      <w:jc w:val="center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Heading2">
    <w:name w:val="heading 2"/>
    <w:basedOn w:val="Normal"/>
    <w:next w:val="Normal"/>
    <w:link w:val="Heading2Char"/>
    <w:uiPriority w:val="5"/>
    <w:qFormat/>
    <w:pPr>
      <w:keepNext/>
      <w:keepLines/>
      <w:ind w:firstLine="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Heading3">
    <w:name w:val="heading 3"/>
    <w:basedOn w:val="Normal"/>
    <w:next w:val="Normal"/>
    <w:link w:val="Heading3Char"/>
    <w:uiPriority w:val="5"/>
    <w:qFormat/>
    <w:pPr>
      <w:keepNext/>
      <w:keepLines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5"/>
    <w:qFormat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5"/>
    <w:qFormat/>
    <w:pPr>
      <w:keepNext/>
      <w:keepLines/>
      <w:outlineLvl w:val="4"/>
    </w:pPr>
    <w:rPr>
      <w:rFonts w:asciiTheme="majorHAnsi" w:eastAsiaTheme="majorEastAsia" w:hAnsiTheme="majorHAnsi" w:cstheme="majorBidi"/>
      <w:i/>
      <w:iCs/>
    </w:rPr>
  </w:style>
  <w:style w:type="paragraph" w:styleId="Heading6">
    <w:name w:val="heading 6"/>
    <w:basedOn w:val="Normal"/>
    <w:next w:val="Normal"/>
    <w:link w:val="Heading6Char"/>
    <w:uiPriority w:val="5"/>
    <w:semiHidden/>
    <w:qFormat/>
    <w:pPr>
      <w:keepNext/>
      <w:keepLines/>
      <w:spacing w:before="40"/>
      <w:ind w:firstLine="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Title">
    <w:name w:val="Section Title"/>
    <w:basedOn w:val="Normal"/>
    <w:next w:val="Normal"/>
    <w:uiPriority w:val="2"/>
    <w:qFormat/>
    <w:pPr>
      <w:pageBreakBefore/>
      <w:ind w:firstLine="0"/>
      <w:jc w:val="center"/>
      <w:outlineLvl w:val="0"/>
    </w:pPr>
    <w:rPr>
      <w:rFonts w:asciiTheme="majorHAnsi" w:eastAsiaTheme="majorEastAsia" w:hAnsiTheme="majorHAnsi" w:cstheme="majorBidi"/>
    </w:rPr>
  </w:style>
  <w:style w:type="paragraph" w:styleId="Header">
    <w:name w:val="header"/>
    <w:basedOn w:val="Normal"/>
    <w:link w:val="HeaderChar"/>
    <w:uiPriority w:val="99"/>
    <w:qFormat/>
    <w:pPr>
      <w:spacing w:line="240" w:lineRule="auto"/>
      <w:ind w:firstLine="0"/>
    </w:pPr>
  </w:style>
  <w:style w:type="character" w:customStyle="1" w:styleId="HeaderChar">
    <w:name w:val="Header Char"/>
    <w:basedOn w:val="DefaultParagraphFont"/>
    <w:link w:val="Header"/>
    <w:uiPriority w:val="99"/>
    <w:rsid w:val="00DB2E59"/>
  </w:style>
  <w:style w:type="character" w:styleId="PlaceholderText">
    <w:name w:val="Placeholder Text"/>
    <w:basedOn w:val="DefaultParagraphFont"/>
    <w:uiPriority w:val="99"/>
    <w:semiHidden/>
    <w:rsid w:val="00EB69D3"/>
    <w:rPr>
      <w:color w:val="000000" w:themeColor="text1"/>
    </w:rPr>
  </w:style>
  <w:style w:type="paragraph" w:styleId="NoSpacing">
    <w:name w:val="No Spacing"/>
    <w:aliases w:val="No Indent"/>
    <w:uiPriority w:val="3"/>
    <w:qFormat/>
    <w:pPr>
      <w:ind w:firstLine="0"/>
    </w:pPr>
  </w:style>
  <w:style w:type="character" w:customStyle="1" w:styleId="Heading1Char">
    <w:name w:val="Heading 1 Char"/>
    <w:basedOn w:val="DefaultParagraphFont"/>
    <w:link w:val="Heading1"/>
    <w:uiPriority w:val="5"/>
    <w:rsid w:val="00DB2E59"/>
    <w:rPr>
      <w:rFonts w:asciiTheme="majorHAnsi" w:eastAsiaTheme="majorEastAsia" w:hAnsiTheme="majorHAnsi" w:cstheme="majorBidi"/>
      <w:b/>
      <w:bCs/>
    </w:rPr>
  </w:style>
  <w:style w:type="character" w:customStyle="1" w:styleId="Heading2Char">
    <w:name w:val="Heading 2 Char"/>
    <w:basedOn w:val="DefaultParagraphFont"/>
    <w:link w:val="Heading2"/>
    <w:uiPriority w:val="5"/>
    <w:rsid w:val="00DB2E59"/>
    <w:rPr>
      <w:rFonts w:asciiTheme="majorHAnsi" w:eastAsiaTheme="majorEastAsia" w:hAnsiTheme="majorHAnsi" w:cstheme="majorBidi"/>
      <w:b/>
      <w:bCs/>
    </w:rPr>
  </w:style>
  <w:style w:type="paragraph" w:styleId="Title">
    <w:name w:val="Title"/>
    <w:basedOn w:val="Normal"/>
    <w:next w:val="Normal"/>
    <w:link w:val="TitleChar"/>
    <w:uiPriority w:val="1"/>
    <w:qFormat/>
    <w:pPr>
      <w:spacing w:before="2400"/>
      <w:ind w:firstLine="0"/>
      <w:contextualSpacing/>
      <w:jc w:val="center"/>
    </w:pPr>
    <w:rPr>
      <w:rFonts w:asciiTheme="majorHAnsi" w:eastAsiaTheme="majorEastAsia" w:hAnsiTheme="majorHAnsi" w:cstheme="majorBidi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</w:rPr>
  </w:style>
  <w:style w:type="character" w:styleId="Emphasis">
    <w:name w:val="Emphasis"/>
    <w:basedOn w:val="DefaultParagraphFont"/>
    <w:uiPriority w:val="4"/>
    <w:qFormat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5"/>
    <w:rsid w:val="00DB2E59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5"/>
    <w:rsid w:val="00DB2E5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5"/>
    <w:rsid w:val="00DB2E59"/>
    <w:rPr>
      <w:rFonts w:asciiTheme="majorHAnsi" w:eastAsiaTheme="majorEastAsia" w:hAnsiTheme="majorHAnsi" w:cstheme="majorBidi"/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9D3"/>
    <w:pPr>
      <w:spacing w:line="240" w:lineRule="auto"/>
      <w:ind w:firstLine="0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9D3"/>
    <w:rPr>
      <w:rFonts w:ascii="Segoe UI" w:hAnsi="Segoe UI" w:cs="Segoe UI"/>
      <w:sz w:val="22"/>
      <w:szCs w:val="18"/>
    </w:rPr>
  </w:style>
  <w:style w:type="paragraph" w:styleId="Bibliography">
    <w:name w:val="Bibliography"/>
    <w:basedOn w:val="Normal"/>
    <w:next w:val="Normal"/>
    <w:uiPriority w:val="6"/>
    <w:unhideWhenUsed/>
    <w:qFormat/>
    <w:pPr>
      <w:ind w:left="720" w:hanging="720"/>
    </w:pPr>
  </w:style>
  <w:style w:type="paragraph" w:styleId="BlockText">
    <w:name w:val="Block Text"/>
    <w:basedOn w:val="Normal"/>
    <w:uiPriority w:val="99"/>
    <w:semiHidden/>
    <w:unhideWhenUsed/>
    <w:rsid w:val="003F7CBD"/>
    <w:pPr>
      <w:pBdr>
        <w:top w:val="single" w:sz="2" w:space="10" w:color="000000" w:themeColor="text2" w:shadow="1"/>
        <w:left w:val="single" w:sz="2" w:space="10" w:color="000000" w:themeColor="text2" w:shadow="1"/>
        <w:bottom w:val="single" w:sz="2" w:space="10" w:color="000000" w:themeColor="text2" w:shadow="1"/>
        <w:right w:val="single" w:sz="2" w:space="10" w:color="000000" w:themeColor="text2" w:shadow="1"/>
      </w:pBdr>
      <w:ind w:left="1152" w:right="1152" w:firstLine="0"/>
    </w:pPr>
    <w:rPr>
      <w:i/>
      <w:iCs/>
      <w:color w:val="000000" w:themeColor="text2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  <w:ind w:firstLine="0"/>
    </w:pPr>
  </w:style>
  <w:style w:type="character" w:customStyle="1" w:styleId="BodyTextChar">
    <w:name w:val="Body Text Char"/>
    <w:basedOn w:val="DefaultParagraphFont"/>
    <w:link w:val="BodyText"/>
    <w:uiPriority w:val="99"/>
    <w:semiHidden/>
    <w:rPr>
      <w:kern w:val="24"/>
    </w:rPr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/>
      <w:ind w:firstLine="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kern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B69D3"/>
    <w:pPr>
      <w:spacing w:after="120"/>
      <w:ind w:firstLine="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B69D3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pPr>
      <w:spacing w:after="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Pr>
      <w:kern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360" w:firstLine="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kern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pPr>
      <w:spacing w:after="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Pr>
      <w:kern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spacing w:after="120"/>
      <w:ind w:left="360" w:firstLine="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kern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B69D3"/>
    <w:pPr>
      <w:spacing w:after="120"/>
      <w:ind w:left="360" w:firstLine="0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B69D3"/>
    <w:rPr>
      <w:sz w:val="22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B69D3"/>
    <w:pPr>
      <w:spacing w:after="200" w:line="240" w:lineRule="auto"/>
      <w:ind w:firstLine="0"/>
    </w:pPr>
    <w:rPr>
      <w:i/>
      <w:iCs/>
      <w:color w:val="000000" w:themeColor="text2"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pPr>
      <w:spacing w:line="240" w:lineRule="auto"/>
      <w:ind w:left="4320" w:firstLine="0"/>
    </w:pPr>
  </w:style>
  <w:style w:type="character" w:customStyle="1" w:styleId="ClosingChar">
    <w:name w:val="Closing Char"/>
    <w:basedOn w:val="DefaultParagraphFont"/>
    <w:link w:val="Closing"/>
    <w:uiPriority w:val="99"/>
    <w:semiHidden/>
    <w:rPr>
      <w:kern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69D3"/>
    <w:pPr>
      <w:spacing w:line="240" w:lineRule="auto"/>
      <w:ind w:firstLine="0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69D3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69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69D3"/>
    <w:rPr>
      <w:b/>
      <w:bCs/>
      <w:sz w:val="22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pPr>
      <w:ind w:firstLine="0"/>
    </w:pPr>
  </w:style>
  <w:style w:type="character" w:customStyle="1" w:styleId="DateChar">
    <w:name w:val="Date Char"/>
    <w:basedOn w:val="DefaultParagraphFont"/>
    <w:link w:val="Date"/>
    <w:uiPriority w:val="99"/>
    <w:semiHidden/>
    <w:rPr>
      <w:kern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B69D3"/>
    <w:pPr>
      <w:spacing w:line="240" w:lineRule="auto"/>
      <w:ind w:firstLine="0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B69D3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pPr>
      <w:spacing w:line="240" w:lineRule="auto"/>
      <w:ind w:firstLine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Pr>
      <w:kern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69D3"/>
    <w:pPr>
      <w:spacing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69D3"/>
    <w:rPr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pPr>
      <w:framePr w:w="7920" w:h="1980" w:hRule="exact" w:hSpace="180" w:wrap="auto" w:hAnchor="page" w:xAlign="center" w:yAlign="bottom"/>
      <w:spacing w:line="240" w:lineRule="auto"/>
      <w:ind w:left="2880" w:firstLine="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EB69D3"/>
    <w:pPr>
      <w:spacing w:line="240" w:lineRule="auto"/>
      <w:ind w:firstLine="0"/>
    </w:pPr>
    <w:rPr>
      <w:rFonts w:asciiTheme="majorHAnsi" w:eastAsiaTheme="majorEastAsia" w:hAnsiTheme="majorHAnsi" w:cstheme="majorBidi"/>
      <w:sz w:val="22"/>
      <w:szCs w:val="20"/>
    </w:rPr>
  </w:style>
  <w:style w:type="table" w:styleId="TableGrid">
    <w:name w:val="Table Grid"/>
    <w:basedOn w:val="TableNorma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6Char">
    <w:name w:val="Heading 6 Char"/>
    <w:basedOn w:val="DefaultParagraphFont"/>
    <w:link w:val="Heading6"/>
    <w:uiPriority w:val="5"/>
    <w:semiHidden/>
    <w:rsid w:val="00336906"/>
    <w:rPr>
      <w:rFonts w:asciiTheme="majorHAnsi" w:eastAsiaTheme="majorEastAsia" w:hAnsiTheme="majorHAnsi" w:cstheme="majorBidi"/>
      <w:color w:val="6E6E6E" w:themeColor="accent1" w:themeShade="7F"/>
    </w:rPr>
  </w:style>
  <w:style w:type="paragraph" w:styleId="HTMLAddress">
    <w:name w:val="HTML Address"/>
    <w:basedOn w:val="Normal"/>
    <w:link w:val="HTMLAddressChar"/>
    <w:uiPriority w:val="99"/>
    <w:semiHidden/>
    <w:unhideWhenUsed/>
    <w:pPr>
      <w:spacing w:line="240" w:lineRule="auto"/>
      <w:ind w:firstLine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Pr>
      <w:i/>
      <w:iCs/>
      <w:kern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B69D3"/>
    <w:pPr>
      <w:spacing w:line="240" w:lineRule="auto"/>
      <w:ind w:firstLine="0"/>
    </w:pPr>
    <w:rPr>
      <w:rFonts w:ascii="Consolas" w:hAnsi="Consolas" w:cs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B69D3"/>
    <w:rPr>
      <w:rFonts w:ascii="Consolas" w:hAnsi="Consolas" w:cs="Consolas"/>
      <w:sz w:val="22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pPr>
      <w:spacing w:line="240" w:lineRule="auto"/>
      <w:ind w:left="240" w:firstLine="0"/>
    </w:pPr>
  </w:style>
  <w:style w:type="paragraph" w:styleId="Index2">
    <w:name w:val="index 2"/>
    <w:basedOn w:val="Normal"/>
    <w:next w:val="Normal"/>
    <w:autoRedefine/>
    <w:uiPriority w:val="99"/>
    <w:semiHidden/>
    <w:unhideWhenUsed/>
    <w:pPr>
      <w:spacing w:line="240" w:lineRule="auto"/>
      <w:ind w:left="480" w:firstLine="0"/>
    </w:pPr>
  </w:style>
  <w:style w:type="paragraph" w:styleId="Index3">
    <w:name w:val="index 3"/>
    <w:basedOn w:val="Normal"/>
    <w:next w:val="Normal"/>
    <w:autoRedefine/>
    <w:uiPriority w:val="99"/>
    <w:semiHidden/>
    <w:unhideWhenUsed/>
    <w:pPr>
      <w:spacing w:line="240" w:lineRule="auto"/>
      <w:ind w:left="720" w:firstLine="0"/>
    </w:pPr>
  </w:style>
  <w:style w:type="paragraph" w:styleId="Index4">
    <w:name w:val="index 4"/>
    <w:basedOn w:val="Normal"/>
    <w:next w:val="Normal"/>
    <w:autoRedefine/>
    <w:uiPriority w:val="99"/>
    <w:semiHidden/>
    <w:unhideWhenUsed/>
    <w:pPr>
      <w:spacing w:line="240" w:lineRule="auto"/>
      <w:ind w:left="960" w:firstLine="0"/>
    </w:pPr>
  </w:style>
  <w:style w:type="paragraph" w:styleId="Index5">
    <w:name w:val="index 5"/>
    <w:basedOn w:val="Normal"/>
    <w:next w:val="Normal"/>
    <w:autoRedefine/>
    <w:uiPriority w:val="99"/>
    <w:semiHidden/>
    <w:unhideWhenUsed/>
    <w:pPr>
      <w:spacing w:line="240" w:lineRule="auto"/>
      <w:ind w:left="1200" w:firstLine="0"/>
    </w:pPr>
  </w:style>
  <w:style w:type="paragraph" w:styleId="Index6">
    <w:name w:val="index 6"/>
    <w:basedOn w:val="Normal"/>
    <w:next w:val="Normal"/>
    <w:autoRedefine/>
    <w:uiPriority w:val="99"/>
    <w:semiHidden/>
    <w:unhideWhenUsed/>
    <w:pPr>
      <w:spacing w:line="240" w:lineRule="auto"/>
      <w:ind w:left="1440" w:firstLine="0"/>
    </w:pPr>
  </w:style>
  <w:style w:type="paragraph" w:styleId="Index7">
    <w:name w:val="index 7"/>
    <w:basedOn w:val="Normal"/>
    <w:next w:val="Normal"/>
    <w:autoRedefine/>
    <w:uiPriority w:val="99"/>
    <w:semiHidden/>
    <w:unhideWhenUsed/>
    <w:pPr>
      <w:spacing w:line="240" w:lineRule="auto"/>
      <w:ind w:left="1680" w:firstLine="0"/>
    </w:pPr>
  </w:style>
  <w:style w:type="paragraph" w:styleId="Index8">
    <w:name w:val="index 8"/>
    <w:basedOn w:val="Normal"/>
    <w:next w:val="Normal"/>
    <w:autoRedefine/>
    <w:uiPriority w:val="99"/>
    <w:semiHidden/>
    <w:unhideWhenUsed/>
    <w:pPr>
      <w:spacing w:line="240" w:lineRule="auto"/>
      <w:ind w:left="1920" w:firstLine="0"/>
    </w:pPr>
  </w:style>
  <w:style w:type="paragraph" w:styleId="Index9">
    <w:name w:val="index 9"/>
    <w:basedOn w:val="Normal"/>
    <w:next w:val="Normal"/>
    <w:autoRedefine/>
    <w:uiPriority w:val="99"/>
    <w:semiHidden/>
    <w:unhideWhenUsed/>
    <w:pPr>
      <w:spacing w:line="240" w:lineRule="auto"/>
      <w:ind w:left="2160" w:firstLine="0"/>
    </w:pPr>
  </w:style>
  <w:style w:type="paragraph" w:styleId="IndexHeading">
    <w:name w:val="index heading"/>
    <w:basedOn w:val="Normal"/>
    <w:next w:val="Index1"/>
    <w:uiPriority w:val="99"/>
    <w:semiHidden/>
    <w:unhideWhenUsed/>
    <w:pPr>
      <w:ind w:firstLine="0"/>
    </w:pPr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EB69D3"/>
    <w:pPr>
      <w:pBdr>
        <w:top w:val="single" w:sz="4" w:space="10" w:color="6E6E6E" w:themeColor="accent1" w:themeShade="80"/>
        <w:bottom w:val="single" w:sz="4" w:space="10" w:color="6E6E6E" w:themeColor="accent1" w:themeShade="80"/>
      </w:pBdr>
      <w:spacing w:before="360" w:after="360"/>
      <w:ind w:left="864" w:right="864" w:firstLine="0"/>
      <w:jc w:val="center"/>
    </w:pPr>
    <w:rPr>
      <w:i/>
      <w:iCs/>
      <w:color w:val="6E6E6E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B69D3"/>
    <w:rPr>
      <w:i/>
      <w:iCs/>
      <w:color w:val="6E6E6E" w:themeColor="accent1" w:themeShade="80"/>
    </w:rPr>
  </w:style>
  <w:style w:type="paragraph" w:styleId="List">
    <w:name w:val="List"/>
    <w:basedOn w:val="Normal"/>
    <w:uiPriority w:val="99"/>
    <w:semiHidden/>
    <w:unhideWhenUsed/>
    <w:pPr>
      <w:ind w:left="360" w:firstLine="0"/>
      <w:contextualSpacing/>
    </w:pPr>
  </w:style>
  <w:style w:type="paragraph" w:styleId="List2">
    <w:name w:val="List 2"/>
    <w:basedOn w:val="Normal"/>
    <w:uiPriority w:val="99"/>
    <w:semiHidden/>
    <w:unhideWhenUsed/>
    <w:pPr>
      <w:ind w:left="720" w:firstLine="0"/>
      <w:contextualSpacing/>
    </w:pPr>
  </w:style>
  <w:style w:type="paragraph" w:styleId="List3">
    <w:name w:val="List 3"/>
    <w:basedOn w:val="Normal"/>
    <w:uiPriority w:val="99"/>
    <w:semiHidden/>
    <w:unhideWhenUsed/>
    <w:pPr>
      <w:ind w:left="1080" w:firstLine="0"/>
      <w:contextualSpacing/>
    </w:pPr>
  </w:style>
  <w:style w:type="paragraph" w:styleId="List4">
    <w:name w:val="List 4"/>
    <w:basedOn w:val="Normal"/>
    <w:uiPriority w:val="99"/>
    <w:semiHidden/>
    <w:unhideWhenUsed/>
    <w:pPr>
      <w:ind w:left="1440" w:firstLine="0"/>
      <w:contextualSpacing/>
    </w:pPr>
  </w:style>
  <w:style w:type="paragraph" w:styleId="List5">
    <w:name w:val="List 5"/>
    <w:basedOn w:val="Normal"/>
    <w:uiPriority w:val="99"/>
    <w:semiHidden/>
    <w:unhideWhenUsed/>
    <w:pPr>
      <w:ind w:left="1800" w:firstLine="0"/>
      <w:contextualSpacing/>
    </w:pPr>
  </w:style>
  <w:style w:type="paragraph" w:styleId="ListBullet">
    <w:name w:val="List Bullet"/>
    <w:basedOn w:val="Normal"/>
    <w:uiPriority w:val="8"/>
    <w:unhideWhenUsed/>
    <w:qFormat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pPr>
      <w:numPr>
        <w:numId w:val="2"/>
      </w:numPr>
      <w:ind w:firstLine="0"/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3"/>
      </w:numPr>
      <w:ind w:firstLine="0"/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4"/>
      </w:numPr>
      <w:ind w:firstLine="0"/>
      <w:contextualSpacing/>
    </w:pPr>
  </w:style>
  <w:style w:type="paragraph" w:styleId="ListBullet5">
    <w:name w:val="List Bullet 5"/>
    <w:basedOn w:val="Normal"/>
    <w:uiPriority w:val="99"/>
    <w:semiHidden/>
    <w:unhideWhenUsed/>
    <w:pPr>
      <w:numPr>
        <w:numId w:val="5"/>
      </w:numPr>
      <w:ind w:firstLine="0"/>
      <w:contextualSpacing/>
    </w:pPr>
  </w:style>
  <w:style w:type="paragraph" w:styleId="ListContinue">
    <w:name w:val="List Continue"/>
    <w:basedOn w:val="Normal"/>
    <w:uiPriority w:val="99"/>
    <w:semiHidden/>
    <w:unhideWhenUsed/>
    <w:pPr>
      <w:spacing w:after="120"/>
      <w:ind w:left="360" w:firstLine="0"/>
      <w:contextualSpacing/>
    </w:pPr>
  </w:style>
  <w:style w:type="paragraph" w:styleId="ListContinue2">
    <w:name w:val="List Continue 2"/>
    <w:basedOn w:val="Normal"/>
    <w:uiPriority w:val="99"/>
    <w:semiHidden/>
    <w:unhideWhenUsed/>
    <w:pPr>
      <w:spacing w:after="120"/>
      <w:ind w:left="720" w:firstLine="0"/>
      <w:contextualSpacing/>
    </w:pPr>
  </w:style>
  <w:style w:type="paragraph" w:styleId="ListContinue3">
    <w:name w:val="List Continue 3"/>
    <w:basedOn w:val="Normal"/>
    <w:uiPriority w:val="99"/>
    <w:semiHidden/>
    <w:unhideWhenUsed/>
    <w:pPr>
      <w:spacing w:after="120"/>
      <w:ind w:left="1080" w:firstLine="0"/>
      <w:contextualSpacing/>
    </w:pPr>
  </w:style>
  <w:style w:type="paragraph" w:styleId="ListContinue4">
    <w:name w:val="List Continue 4"/>
    <w:basedOn w:val="Normal"/>
    <w:uiPriority w:val="99"/>
    <w:semiHidden/>
    <w:unhideWhenUsed/>
    <w:pPr>
      <w:spacing w:after="120"/>
      <w:ind w:left="1440" w:firstLine="0"/>
      <w:contextualSpacing/>
    </w:pPr>
  </w:style>
  <w:style w:type="paragraph" w:styleId="ListContinue5">
    <w:name w:val="List Continue 5"/>
    <w:basedOn w:val="Normal"/>
    <w:uiPriority w:val="99"/>
    <w:semiHidden/>
    <w:unhideWhenUsed/>
    <w:pPr>
      <w:spacing w:after="120"/>
      <w:ind w:left="1800" w:firstLine="0"/>
      <w:contextualSpacing/>
    </w:pPr>
  </w:style>
  <w:style w:type="paragraph" w:styleId="ListNumber">
    <w:name w:val="List Number"/>
    <w:basedOn w:val="Normal"/>
    <w:uiPriority w:val="8"/>
    <w:unhideWhenUsed/>
    <w:qFormat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pPr>
      <w:numPr>
        <w:numId w:val="7"/>
      </w:numPr>
      <w:ind w:firstLine="0"/>
      <w:contextualSpacing/>
    </w:pPr>
  </w:style>
  <w:style w:type="paragraph" w:styleId="ListNumber3">
    <w:name w:val="List Number 3"/>
    <w:basedOn w:val="Normal"/>
    <w:uiPriority w:val="99"/>
    <w:semiHidden/>
    <w:unhideWhenUsed/>
    <w:pPr>
      <w:numPr>
        <w:numId w:val="8"/>
      </w:numPr>
      <w:ind w:firstLine="0"/>
      <w:contextualSpacing/>
    </w:pPr>
  </w:style>
  <w:style w:type="paragraph" w:styleId="ListNumber4">
    <w:name w:val="List Number 4"/>
    <w:basedOn w:val="Normal"/>
    <w:uiPriority w:val="99"/>
    <w:semiHidden/>
    <w:unhideWhenUsed/>
    <w:pPr>
      <w:numPr>
        <w:numId w:val="9"/>
      </w:numPr>
      <w:ind w:firstLine="0"/>
      <w:contextualSpacing/>
    </w:pPr>
  </w:style>
  <w:style w:type="paragraph" w:styleId="ListNumber5">
    <w:name w:val="List Number 5"/>
    <w:basedOn w:val="Normal"/>
    <w:uiPriority w:val="99"/>
    <w:semiHidden/>
    <w:unhideWhenUsed/>
    <w:pPr>
      <w:numPr>
        <w:numId w:val="10"/>
      </w:numPr>
      <w:ind w:firstLine="0"/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pPr>
      <w:ind w:left="720" w:firstLine="0"/>
      <w:contextualSpacing/>
    </w:pPr>
  </w:style>
  <w:style w:type="paragraph" w:styleId="MacroText">
    <w:name w:val="macro"/>
    <w:link w:val="MacroTextChar"/>
    <w:uiPriority w:val="99"/>
    <w:semiHidden/>
    <w:unhideWhenUsed/>
    <w:rsid w:val="00EB69D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0"/>
    </w:pPr>
    <w:rPr>
      <w:rFonts w:ascii="Consolas" w:hAnsi="Consolas" w:cs="Consolas"/>
      <w:kern w:val="24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B69D3"/>
    <w:rPr>
      <w:rFonts w:ascii="Consolas" w:hAnsi="Consolas" w:cs="Consolas"/>
      <w:kern w:val="24"/>
      <w:sz w:val="22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firstLine="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Pr>
      <w:rFonts w:asciiTheme="majorHAnsi" w:eastAsiaTheme="majorEastAsia" w:hAnsiTheme="majorHAnsi" w:cstheme="majorBidi"/>
      <w:kern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pPr>
      <w:ind w:firstLine="0"/>
    </w:pPr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pPr>
      <w:ind w:left="720" w:firstLine="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pPr>
      <w:spacing w:line="240" w:lineRule="auto"/>
      <w:ind w:firstLine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Pr>
      <w:kern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B69D3"/>
    <w:pPr>
      <w:spacing w:line="240" w:lineRule="auto"/>
      <w:ind w:firstLine="0"/>
    </w:pPr>
    <w:rPr>
      <w:rFonts w:ascii="Consolas" w:hAnsi="Consolas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B69D3"/>
    <w:rPr>
      <w:rFonts w:ascii="Consolas" w:hAnsi="Consolas" w:cs="Consolas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00" w:after="1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color w:val="404040" w:themeColor="text1" w:themeTint="BF"/>
      <w:kern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pPr>
      <w:ind w:firstLine="0"/>
    </w:pPr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kern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spacing w:line="240" w:lineRule="auto"/>
      <w:ind w:left="4320" w:firstLine="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Pr>
      <w:kern w:val="24"/>
    </w:rPr>
  </w:style>
  <w:style w:type="paragraph" w:customStyle="1" w:styleId="Title2">
    <w:name w:val="Title 2"/>
    <w:basedOn w:val="Normal"/>
    <w:uiPriority w:val="1"/>
    <w:qFormat/>
    <w:pPr>
      <w:ind w:firstLine="0"/>
      <w:jc w:val="center"/>
    </w:pPr>
  </w:style>
  <w:style w:type="paragraph" w:styleId="TableofAuthorities">
    <w:name w:val="table of authorities"/>
    <w:basedOn w:val="Normal"/>
    <w:next w:val="Normal"/>
    <w:uiPriority w:val="99"/>
    <w:semiHidden/>
    <w:unhideWhenUsed/>
    <w:pPr>
      <w:ind w:left="240" w:firstLine="0"/>
    </w:pPr>
  </w:style>
  <w:style w:type="paragraph" w:styleId="TableofFigures">
    <w:name w:val="table of figures"/>
    <w:basedOn w:val="Normal"/>
    <w:next w:val="Normal"/>
    <w:uiPriority w:val="99"/>
    <w:semiHidden/>
    <w:unhideWhenUsed/>
    <w:pPr>
      <w:ind w:firstLine="0"/>
    </w:pPr>
  </w:style>
  <w:style w:type="paragraph" w:styleId="TOAHeading">
    <w:name w:val="toa heading"/>
    <w:basedOn w:val="Normal"/>
    <w:next w:val="Normal"/>
    <w:uiPriority w:val="99"/>
    <w:semiHidden/>
    <w:unhideWhenUsed/>
    <w:pPr>
      <w:spacing w:before="120"/>
      <w:ind w:firstLine="0"/>
    </w:pPr>
    <w:rPr>
      <w:rFonts w:asciiTheme="majorHAnsi" w:eastAsiaTheme="majorEastAsia" w:hAnsiTheme="majorHAnsi" w:cstheme="majorBidi"/>
      <w:b/>
      <w:bCs/>
    </w:rPr>
  </w:style>
  <w:style w:type="paragraph" w:styleId="TOC4">
    <w:name w:val="toc 4"/>
    <w:basedOn w:val="Normal"/>
    <w:next w:val="Normal"/>
    <w:autoRedefine/>
    <w:uiPriority w:val="39"/>
    <w:semiHidden/>
    <w:unhideWhenUsed/>
    <w:pPr>
      <w:spacing w:after="100"/>
      <w:ind w:left="720" w:firstLine="0"/>
    </w:pPr>
  </w:style>
  <w:style w:type="paragraph" w:styleId="TOC5">
    <w:name w:val="toc 5"/>
    <w:basedOn w:val="Normal"/>
    <w:next w:val="Normal"/>
    <w:autoRedefine/>
    <w:uiPriority w:val="39"/>
    <w:semiHidden/>
    <w:unhideWhenUsed/>
    <w:pPr>
      <w:spacing w:after="100"/>
      <w:ind w:left="960" w:firstLine="0"/>
    </w:pPr>
  </w:style>
  <w:style w:type="paragraph" w:styleId="TOC6">
    <w:name w:val="toc 6"/>
    <w:basedOn w:val="Normal"/>
    <w:next w:val="Normal"/>
    <w:autoRedefine/>
    <w:uiPriority w:val="39"/>
    <w:semiHidden/>
    <w:unhideWhenUsed/>
    <w:pPr>
      <w:spacing w:after="100"/>
      <w:ind w:left="1200" w:firstLine="0"/>
    </w:pPr>
  </w:style>
  <w:style w:type="paragraph" w:styleId="TOC7">
    <w:name w:val="toc 7"/>
    <w:basedOn w:val="Normal"/>
    <w:next w:val="Normal"/>
    <w:autoRedefine/>
    <w:uiPriority w:val="39"/>
    <w:semiHidden/>
    <w:unhideWhenUsed/>
    <w:pPr>
      <w:spacing w:after="100"/>
      <w:ind w:left="1440" w:firstLine="0"/>
    </w:pPr>
  </w:style>
  <w:style w:type="paragraph" w:styleId="TOC8">
    <w:name w:val="toc 8"/>
    <w:basedOn w:val="Normal"/>
    <w:next w:val="Normal"/>
    <w:autoRedefine/>
    <w:uiPriority w:val="39"/>
    <w:semiHidden/>
    <w:unhideWhenUsed/>
    <w:pPr>
      <w:spacing w:after="100"/>
      <w:ind w:left="1680" w:firstLine="0"/>
    </w:pPr>
  </w:style>
  <w:style w:type="paragraph" w:styleId="TOC9">
    <w:name w:val="toc 9"/>
    <w:basedOn w:val="Normal"/>
    <w:next w:val="Normal"/>
    <w:autoRedefine/>
    <w:uiPriority w:val="39"/>
    <w:semiHidden/>
    <w:unhideWhenUsed/>
    <w:pPr>
      <w:spacing w:after="100"/>
      <w:ind w:left="1920" w:firstLine="0"/>
    </w:p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FootnoteReference">
    <w:name w:val="footnote reference"/>
    <w:basedOn w:val="DefaultParagraphFont"/>
    <w:uiPriority w:val="99"/>
    <w:qFormat/>
    <w:rPr>
      <w:vertAlign w:val="superscript"/>
    </w:rPr>
  </w:style>
  <w:style w:type="table" w:customStyle="1" w:styleId="APAReport">
    <w:name w:val="APA Report"/>
    <w:basedOn w:val="TableNormal"/>
    <w:uiPriority w:val="99"/>
    <w:rsid w:val="003F7CBD"/>
    <w:pPr>
      <w:spacing w:line="240" w:lineRule="auto"/>
      <w:ind w:firstLine="0"/>
    </w:p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Theme="majorHAnsi" w:hAnsiTheme="majorHAnsi"/>
      </w:rPr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Figure">
    <w:name w:val="Table/Figure"/>
    <w:basedOn w:val="Normal"/>
    <w:uiPriority w:val="7"/>
    <w:qFormat/>
    <w:pPr>
      <w:spacing w:before="240"/>
      <w:ind w:firstLine="0"/>
      <w:contextualSpacing/>
    </w:pPr>
  </w:style>
  <w:style w:type="paragraph" w:styleId="Footer">
    <w:name w:val="footer"/>
    <w:basedOn w:val="Normal"/>
    <w:link w:val="FooterChar"/>
    <w:uiPriority w:val="99"/>
    <w:qFormat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E59"/>
  </w:style>
  <w:style w:type="character" w:styleId="CommentReference">
    <w:name w:val="annotation reference"/>
    <w:basedOn w:val="DefaultParagraphFont"/>
    <w:uiPriority w:val="99"/>
    <w:semiHidden/>
    <w:unhideWhenUsed/>
    <w:rsid w:val="00EB69D3"/>
    <w:rPr>
      <w:sz w:val="22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qFormat/>
    <w:rsid w:val="00EB69D3"/>
    <w:pPr>
      <w:spacing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B69D3"/>
    <w:rPr>
      <w:sz w:val="22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EB69D3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EB69D3"/>
    <w:rPr>
      <w:rFonts w:ascii="Consolas" w:hAnsi="Consolas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EB69D3"/>
    <w:rPr>
      <w:rFonts w:ascii="Consolas" w:hAnsi="Consolas"/>
      <w:sz w:val="22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EB69D3"/>
    <w:pPr>
      <w:spacing w:before="240"/>
      <w:ind w:firstLine="720"/>
      <w:jc w:val="left"/>
      <w:outlineLvl w:val="9"/>
    </w:pPr>
    <w:rPr>
      <w:b w:val="0"/>
      <w:bCs w:val="0"/>
      <w:color w:val="6E6E6E" w:themeColor="accent1" w:themeShade="80"/>
      <w:sz w:val="32"/>
      <w:szCs w:val="32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EB69D3"/>
    <w:rPr>
      <w:b/>
      <w:bCs/>
      <w:caps w:val="0"/>
      <w:smallCaps/>
      <w:color w:val="6E6E6E" w:themeColor="accent1" w:themeShade="80"/>
      <w:spacing w:val="5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B69D3"/>
    <w:rPr>
      <w:i/>
      <w:iCs/>
      <w:color w:val="6E6E6E" w:themeColor="accent1" w:themeShade="80"/>
    </w:rPr>
  </w:style>
  <w:style w:type="table" w:styleId="GridTable4-Accent4">
    <w:name w:val="Grid Table 4 Accent 4"/>
    <w:basedOn w:val="TableNormal"/>
    <w:uiPriority w:val="49"/>
    <w:rsid w:val="003F7CBD"/>
    <w:pPr>
      <w:spacing w:line="240" w:lineRule="auto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2-Accent1">
    <w:name w:val="Grid Table 2 Accent 1"/>
    <w:basedOn w:val="TableNormal"/>
    <w:uiPriority w:val="47"/>
    <w:rsid w:val="008A78F1"/>
    <w:pPr>
      <w:spacing w:line="240" w:lineRule="auto"/>
    </w:pPr>
    <w:tblPr>
      <w:tblStyleRowBandSize w:val="1"/>
      <w:tblStyleColBandSize w:val="1"/>
      <w:tblBorders>
        <w:top w:val="single" w:sz="2" w:space="0" w:color="EAEAEA" w:themeColor="accent1" w:themeTint="99"/>
        <w:bottom w:val="single" w:sz="2" w:space="0" w:color="EAEAEA" w:themeColor="accent1" w:themeTint="99"/>
        <w:insideH w:val="single" w:sz="2" w:space="0" w:color="EAEAEA" w:themeColor="accent1" w:themeTint="99"/>
        <w:insideV w:val="single" w:sz="2" w:space="0" w:color="EAEAEA" w:themeColor="accent1" w:themeTint="99"/>
      </w:tblBorders>
      <w:tblCellMar>
        <w:left w:w="0" w:type="dxa"/>
        <w:right w:w="0" w:type="dxa"/>
      </w:tblCellMar>
    </w:tblPr>
    <w:tblStylePr w:type="firstRow">
      <w:rPr>
        <w:b w:val="0"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paragraph" w:customStyle="1" w:styleId="Style1">
    <w:name w:val="Style1"/>
    <w:basedOn w:val="Normal"/>
    <w:link w:val="Style1Char"/>
    <w:qFormat/>
    <w:rsid w:val="0020466D"/>
    <w:pPr>
      <w:spacing w:line="240" w:lineRule="auto"/>
      <w:ind w:firstLine="0"/>
    </w:pPr>
    <w:rPr>
      <w:lang w:val="en-AU"/>
    </w:rPr>
  </w:style>
  <w:style w:type="paragraph" w:styleId="TOC2">
    <w:name w:val="toc 2"/>
    <w:basedOn w:val="Normal"/>
    <w:next w:val="Normal"/>
    <w:autoRedefine/>
    <w:uiPriority w:val="39"/>
    <w:unhideWhenUsed/>
    <w:rsid w:val="005B0185"/>
    <w:pPr>
      <w:tabs>
        <w:tab w:val="right" w:leader="dot" w:pos="9350"/>
      </w:tabs>
      <w:spacing w:after="100"/>
      <w:ind w:firstLine="0"/>
    </w:pPr>
    <w:rPr>
      <w:i/>
      <w:iCs/>
      <w:noProof/>
    </w:rPr>
  </w:style>
  <w:style w:type="character" w:customStyle="1" w:styleId="Style1Char">
    <w:name w:val="Style1 Char"/>
    <w:basedOn w:val="DefaultParagraphFont"/>
    <w:link w:val="Style1"/>
    <w:rsid w:val="0020466D"/>
    <w:rPr>
      <w:lang w:val="en-AU"/>
    </w:rPr>
  </w:style>
  <w:style w:type="character" w:styleId="Hyperlink">
    <w:name w:val="Hyperlink"/>
    <w:basedOn w:val="DefaultParagraphFont"/>
    <w:uiPriority w:val="99"/>
    <w:unhideWhenUsed/>
    <w:rsid w:val="006061E3"/>
    <w:rPr>
      <w:color w:val="5F5F5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i%20Carmichael\AppData\Roaming\Microsoft\Templates\APA%20style%20paper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6C6C6C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employees xmlns="http://schemas.microsoft.com/temp/samples">
  <employee>
    <CustomerName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Id="rId1" Type="http://schemas.openxmlformats.org/officeDocument/2006/relationships/officeDocument" Target="word/document.xml"/&gt;&lt;/Relationships&gt;&lt;/pkg:xmlData&gt;&lt;/pkg:part&gt;&lt;pkg:part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wp14"&gt;&lt;w:body&gt;&lt;w:p w:rsidR="00000000" w:rsidRDefault="00A61C58"&gt;&lt;w:r w:rsidRPr="00F566EE"&gt;&lt;w:rPr&gt;&lt;w:rFonts w:asciiTheme="majorHAnsi" w:hAnsiTheme="majorHAnsi" w:cstheme="majorHAnsi"/&gt;&lt;/w:rPr&gt;&lt;w:t&gt;BIFACTOR ANALYSIS OF HADS IN TBI&lt;/w:t&gt;&lt;/w:r&gt;&lt;w:r w:rsidR="00736C47" w:rsidRPr="00F566EE"&gt;&lt;w:rPr&gt;&lt;w:rFonts w:asciiTheme="majorHAnsi" w:hAnsiTheme="majorHAnsi" w:cstheme="majorHAnsi"/&gt;&lt;/w:rPr&gt;&lt;w:t xml:space="preserve"&gt; &lt;/w:t&gt;&lt;/w:r&gt;&lt;/w:p&gt;&lt;w:sectPr w:rsidR="00000000"&gt;&lt;w:pgSz w:w="12240" w:h="15840"/&gt;&lt;w:pgMar w:top="1440" w:right="1440" w:bottom="1440" w:left="1440" w:header="720" w:footer="720" w:gutter="0"/&gt;&lt;w:cols w:space="720"/&gt;&lt;/w:sectPr&gt;&lt;/w:body&gt;&lt;/w:document&gt;&lt;/pkg:xmlData&gt;&lt;/pkg:part&gt;&lt;pkg:part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Id="rId1" Type="http://schemas.openxmlformats.org/officeDocument/2006/relationships/styles" Target="styles.xml"/&gt;&lt;/Relationships&gt;&lt;/pkg:xmlData&gt;&lt;/pkg:part&gt;&lt;pkg:part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w16sdtdh"&gt;&lt;w:docDefaults&gt;&lt;w:rPrDefault&gt;&lt;w:rPr&gt;&lt;w:rFonts w:asciiTheme="minorHAnsi" w:eastAsiaTheme="minorEastAsia" w:hAnsiTheme="minorHAnsi" w:cstheme="minorBidi"/&gt;&lt;w:color w:val="000000" w:themeColor="text1"/&gt;&lt;w:sz w:val="24"/&gt;&lt;w:szCs w:val="24"/&gt;&lt;w:lang w:val="en-US" w:eastAsia="ja-JP" w:bidi="ar-SA"/&gt;&lt;/w:rPr&gt;&lt;/w:rPrDefault&gt;&lt;w:pPrDefault&gt;&lt;w:pPr&gt;&lt;w:spacing w:line="480" w:lineRule="auto"/&gt;&lt;w:ind w:firstLine="720"/&gt;&lt;/w:pPr&gt;&lt;/w:pPrDefault&gt;&lt;/w:docDefaults&gt;&lt;w:style w:type="paragraph" w:default="1" w:styleId="Normal"&gt;&lt;w:name w:val="Normal"/&gt;&lt;w:qFormat/&gt;&lt;/w:style&gt;&lt;w:style w:type="character" w:default="1" w:styleId="DefaultParagraphFont"&gt;&lt;w:name w:val="Default Paragraph Font"/&gt;&lt;w:uiPriority w:val="1"/&gt;&lt;w:semiHidden/&gt;&lt;w:unhideWhenUsed/&gt;&lt;/w:style&gt;&lt;w:style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w:val="99"/&gt;&lt;w:semiHidden/&gt;&lt;w:unhideWhenUsed/&gt;&lt;/w:style&gt;&lt;/w:styles&gt;&lt;/pkg:xmlData&gt;&lt;/pkg:part&gt;&lt;/pkg:package&gt;
</CustomerName>
    <CompanyName/>
    <SenderAddress/>
    <Address/>
  </employee>
</employees>
</file>

<file path=customXml/itemProps1.xml><?xml version="1.0" encoding="utf-8"?>
<ds:datastoreItem xmlns:ds="http://schemas.openxmlformats.org/officeDocument/2006/customXml" ds:itemID="{0D181A23-612A-473F-A673-77E565BE64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8E728A-96FF-4995-885C-5AF887AB0C35}">
  <ds:schemaRefs>
    <ds:schemaRef ds:uri="http://schemas.microsoft.com/temp/sampl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APA style paper</Template>
  <TotalTime>1177</TotalTime>
  <Pages>4</Pages>
  <Words>1035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 Carmichael</dc:creator>
  <cp:keywords/>
  <dc:description/>
  <cp:lastModifiedBy>Jai Carmichael</cp:lastModifiedBy>
  <cp:revision>106</cp:revision>
  <dcterms:created xsi:type="dcterms:W3CDTF">2022-01-12T01:27:00Z</dcterms:created>
  <dcterms:modified xsi:type="dcterms:W3CDTF">2023-01-26T07:05:00Z</dcterms:modified>
</cp:coreProperties>
</file>