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81ECC9" w14:textId="77777777" w:rsidR="00E41D12" w:rsidRDefault="00E41D12" w:rsidP="00E41D12">
      <w:pPr>
        <w:rPr>
          <w:rFonts w:ascii="Times New Roman" w:hAnsi="Times New Roman" w:cs="Times New Roman"/>
          <w:sz w:val="18"/>
          <w:szCs w:val="18"/>
        </w:rPr>
      </w:pPr>
      <w:r w:rsidRPr="00D83983">
        <w:rPr>
          <w:rFonts w:ascii="Times New Roman" w:hAnsi="Times New Roman" w:cs="Times New Roman"/>
          <w:b/>
          <w:sz w:val="18"/>
          <w:szCs w:val="18"/>
        </w:rPr>
        <w:t>Supplementary Table 1</w:t>
      </w:r>
      <w:r>
        <w:rPr>
          <w:rFonts w:ascii="Times New Roman" w:hAnsi="Times New Roman" w:cs="Times New Roman"/>
          <w:b/>
          <w:sz w:val="18"/>
          <w:szCs w:val="18"/>
        </w:rPr>
        <w:t xml:space="preserve">. </w:t>
      </w:r>
      <w:r w:rsidRPr="001A12B3">
        <w:rPr>
          <w:rFonts w:ascii="Times New Roman" w:hAnsi="Times New Roman" w:cs="Times New Roman"/>
          <w:sz w:val="18"/>
          <w:szCs w:val="18"/>
        </w:rPr>
        <w:t xml:space="preserve">Summary </w:t>
      </w:r>
      <w:bookmarkStart w:id="0" w:name="_Hlk36207761"/>
      <w:r w:rsidRPr="001A12B3">
        <w:rPr>
          <w:rFonts w:ascii="Times New Roman" w:hAnsi="Times New Roman" w:cs="Times New Roman"/>
          <w:sz w:val="18"/>
          <w:szCs w:val="18"/>
        </w:rPr>
        <w:t xml:space="preserve">diagnostic accuracy </w:t>
      </w:r>
      <w:bookmarkEnd w:id="0"/>
      <w:r w:rsidRPr="001A12B3">
        <w:rPr>
          <w:rFonts w:ascii="Times New Roman" w:hAnsi="Times New Roman" w:cs="Times New Roman"/>
          <w:sz w:val="18"/>
          <w:szCs w:val="18"/>
        </w:rPr>
        <w:t>of circulating miRNAs, AFP and miRNAs combined with AFP for HCV-HCC.</w:t>
      </w:r>
    </w:p>
    <w:tbl>
      <w:tblPr>
        <w:tblStyle w:val="a7"/>
        <w:tblW w:w="11761" w:type="dxa"/>
        <w:jc w:val="center"/>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1288"/>
        <w:gridCol w:w="1684"/>
        <w:gridCol w:w="1559"/>
        <w:gridCol w:w="1418"/>
        <w:gridCol w:w="1417"/>
        <w:gridCol w:w="1418"/>
        <w:gridCol w:w="1417"/>
        <w:gridCol w:w="1560"/>
      </w:tblGrid>
      <w:tr w:rsidR="00E41D12" w14:paraId="6B240132" w14:textId="77777777" w:rsidTr="00337577">
        <w:trPr>
          <w:jc w:val="center"/>
        </w:trPr>
        <w:tc>
          <w:tcPr>
            <w:tcW w:w="1288" w:type="dxa"/>
            <w:tcBorders>
              <w:top w:val="single" w:sz="4" w:space="0" w:color="auto"/>
              <w:bottom w:val="single" w:sz="4" w:space="0" w:color="auto"/>
            </w:tcBorders>
            <w:vAlign w:val="center"/>
          </w:tcPr>
          <w:p w14:paraId="0565905F" w14:textId="77777777" w:rsidR="00E41D12" w:rsidRPr="00981589" w:rsidRDefault="00E41D12" w:rsidP="00337577">
            <w:pPr>
              <w:spacing w:line="240" w:lineRule="exact"/>
              <w:jc w:val="center"/>
              <w:rPr>
                <w:rFonts w:ascii="Times New Roman" w:hAnsi="Times New Roman" w:cs="Times New Roman"/>
                <w:color w:val="000000"/>
                <w:sz w:val="18"/>
                <w:szCs w:val="18"/>
              </w:rPr>
            </w:pPr>
            <w:r w:rsidRPr="00981589">
              <w:rPr>
                <w:rFonts w:ascii="Times New Roman" w:hAnsi="Times New Roman" w:cs="Times New Roman"/>
                <w:color w:val="000000"/>
                <w:sz w:val="18"/>
                <w:szCs w:val="18"/>
              </w:rPr>
              <w:t>Test</w:t>
            </w:r>
          </w:p>
        </w:tc>
        <w:tc>
          <w:tcPr>
            <w:tcW w:w="1684" w:type="dxa"/>
            <w:tcBorders>
              <w:top w:val="single" w:sz="4" w:space="0" w:color="auto"/>
              <w:bottom w:val="single" w:sz="4" w:space="0" w:color="auto"/>
            </w:tcBorders>
            <w:vAlign w:val="center"/>
          </w:tcPr>
          <w:p w14:paraId="24604C94" w14:textId="77777777" w:rsidR="00E41D12" w:rsidRPr="00981589" w:rsidRDefault="00E41D12" w:rsidP="00337577">
            <w:pPr>
              <w:spacing w:line="240" w:lineRule="exact"/>
              <w:jc w:val="center"/>
              <w:rPr>
                <w:rFonts w:ascii="Times New Roman" w:hAnsi="Times New Roman" w:cs="Times New Roman"/>
                <w:color w:val="000000"/>
                <w:sz w:val="18"/>
                <w:szCs w:val="18"/>
              </w:rPr>
            </w:pPr>
            <w:r w:rsidRPr="00981589">
              <w:rPr>
                <w:rFonts w:ascii="Times New Roman" w:hAnsi="Times New Roman" w:cs="Times New Roman"/>
                <w:color w:val="000000"/>
                <w:sz w:val="18"/>
                <w:szCs w:val="18"/>
              </w:rPr>
              <w:t>Number of patients</w:t>
            </w:r>
          </w:p>
        </w:tc>
        <w:tc>
          <w:tcPr>
            <w:tcW w:w="1559" w:type="dxa"/>
            <w:tcBorders>
              <w:top w:val="single" w:sz="4" w:space="0" w:color="auto"/>
              <w:bottom w:val="single" w:sz="4" w:space="0" w:color="auto"/>
            </w:tcBorders>
            <w:vAlign w:val="center"/>
          </w:tcPr>
          <w:p w14:paraId="1D6688DC" w14:textId="77777777" w:rsidR="00E41D12" w:rsidRPr="00981589" w:rsidRDefault="00E41D12" w:rsidP="00337577">
            <w:pPr>
              <w:spacing w:line="240" w:lineRule="exact"/>
              <w:jc w:val="center"/>
              <w:rPr>
                <w:rFonts w:ascii="Times New Roman" w:hAnsi="Times New Roman" w:cs="Times New Roman"/>
                <w:color w:val="000000"/>
                <w:sz w:val="18"/>
                <w:szCs w:val="18"/>
              </w:rPr>
            </w:pPr>
            <w:r w:rsidRPr="00981589">
              <w:rPr>
                <w:rFonts w:ascii="Times New Roman" w:hAnsi="Times New Roman" w:cs="Times New Roman"/>
                <w:color w:val="000000"/>
                <w:sz w:val="18"/>
                <w:szCs w:val="18"/>
              </w:rPr>
              <w:t>SEN</w:t>
            </w:r>
            <w:r>
              <w:rPr>
                <w:rFonts w:ascii="Times New Roman" w:hAnsi="Times New Roman" w:cs="Times New Roman"/>
                <w:color w:val="000000"/>
                <w:sz w:val="18"/>
                <w:szCs w:val="18"/>
              </w:rPr>
              <w:t xml:space="preserve"> (</w:t>
            </w:r>
            <w:r w:rsidRPr="00981589">
              <w:rPr>
                <w:rFonts w:ascii="Times New Roman" w:hAnsi="Times New Roman" w:cs="Times New Roman"/>
                <w:color w:val="000000"/>
                <w:sz w:val="18"/>
                <w:szCs w:val="18"/>
              </w:rPr>
              <w:t>95% CI</w:t>
            </w:r>
            <w:r>
              <w:rPr>
                <w:rFonts w:ascii="Times New Roman" w:hAnsi="Times New Roman" w:cs="Times New Roman"/>
                <w:color w:val="000000"/>
                <w:sz w:val="18"/>
                <w:szCs w:val="18"/>
              </w:rPr>
              <w:t>)</w:t>
            </w:r>
          </w:p>
        </w:tc>
        <w:tc>
          <w:tcPr>
            <w:tcW w:w="1418" w:type="dxa"/>
            <w:tcBorders>
              <w:top w:val="single" w:sz="4" w:space="0" w:color="auto"/>
              <w:bottom w:val="single" w:sz="4" w:space="0" w:color="auto"/>
            </w:tcBorders>
            <w:vAlign w:val="center"/>
          </w:tcPr>
          <w:p w14:paraId="019D1127" w14:textId="77777777" w:rsidR="00E41D12" w:rsidRPr="00981589" w:rsidRDefault="00E41D12" w:rsidP="00337577">
            <w:pPr>
              <w:spacing w:line="240" w:lineRule="exact"/>
              <w:jc w:val="center"/>
              <w:rPr>
                <w:rFonts w:ascii="Times New Roman" w:hAnsi="Times New Roman" w:cs="Times New Roman"/>
                <w:color w:val="000000"/>
                <w:sz w:val="18"/>
                <w:szCs w:val="18"/>
              </w:rPr>
            </w:pPr>
            <w:r w:rsidRPr="00981589">
              <w:rPr>
                <w:rFonts w:ascii="Times New Roman" w:hAnsi="Times New Roman" w:cs="Times New Roman"/>
                <w:color w:val="000000"/>
                <w:sz w:val="18"/>
                <w:szCs w:val="18"/>
              </w:rPr>
              <w:t>SPE</w:t>
            </w:r>
            <w:r>
              <w:rPr>
                <w:rFonts w:ascii="Times New Roman" w:hAnsi="Times New Roman" w:cs="Times New Roman"/>
                <w:color w:val="000000"/>
                <w:sz w:val="18"/>
                <w:szCs w:val="18"/>
              </w:rPr>
              <w:t xml:space="preserve"> (</w:t>
            </w:r>
            <w:r w:rsidRPr="00981589">
              <w:rPr>
                <w:rFonts w:ascii="Times New Roman" w:hAnsi="Times New Roman" w:cs="Times New Roman"/>
                <w:color w:val="000000"/>
                <w:sz w:val="18"/>
                <w:szCs w:val="18"/>
              </w:rPr>
              <w:t>95% CI</w:t>
            </w:r>
            <w:r>
              <w:rPr>
                <w:rFonts w:ascii="Times New Roman" w:hAnsi="Times New Roman" w:cs="Times New Roman"/>
                <w:color w:val="000000"/>
                <w:sz w:val="18"/>
                <w:szCs w:val="18"/>
              </w:rPr>
              <w:t>)</w:t>
            </w:r>
          </w:p>
        </w:tc>
        <w:tc>
          <w:tcPr>
            <w:tcW w:w="1417" w:type="dxa"/>
            <w:tcBorders>
              <w:top w:val="single" w:sz="4" w:space="0" w:color="auto"/>
              <w:bottom w:val="single" w:sz="4" w:space="0" w:color="auto"/>
            </w:tcBorders>
            <w:vAlign w:val="center"/>
          </w:tcPr>
          <w:p w14:paraId="01A7C59C" w14:textId="77777777" w:rsidR="00E41D12" w:rsidRPr="00981589" w:rsidRDefault="00E41D12" w:rsidP="00337577">
            <w:pPr>
              <w:spacing w:line="240" w:lineRule="exact"/>
              <w:jc w:val="center"/>
              <w:rPr>
                <w:rFonts w:ascii="Times New Roman" w:hAnsi="Times New Roman" w:cs="Times New Roman"/>
                <w:color w:val="000000"/>
                <w:sz w:val="18"/>
                <w:szCs w:val="18"/>
              </w:rPr>
            </w:pPr>
            <w:r w:rsidRPr="00981589">
              <w:rPr>
                <w:rFonts w:ascii="Times New Roman" w:hAnsi="Times New Roman" w:cs="Times New Roman"/>
                <w:color w:val="000000"/>
                <w:sz w:val="18"/>
                <w:szCs w:val="18"/>
              </w:rPr>
              <w:t>PLR</w:t>
            </w:r>
            <w:r>
              <w:rPr>
                <w:rFonts w:ascii="Times New Roman" w:hAnsi="Times New Roman" w:cs="Times New Roman"/>
                <w:color w:val="000000"/>
                <w:sz w:val="18"/>
                <w:szCs w:val="18"/>
              </w:rPr>
              <w:t xml:space="preserve"> (</w:t>
            </w:r>
            <w:r w:rsidRPr="00981589">
              <w:rPr>
                <w:rFonts w:ascii="Times New Roman" w:hAnsi="Times New Roman" w:cs="Times New Roman"/>
                <w:color w:val="000000"/>
                <w:sz w:val="18"/>
                <w:szCs w:val="18"/>
              </w:rPr>
              <w:t>95% CI</w:t>
            </w:r>
            <w:r>
              <w:rPr>
                <w:rFonts w:ascii="Times New Roman" w:hAnsi="Times New Roman" w:cs="Times New Roman"/>
                <w:color w:val="000000"/>
                <w:sz w:val="18"/>
                <w:szCs w:val="18"/>
              </w:rPr>
              <w:t>)</w:t>
            </w:r>
          </w:p>
        </w:tc>
        <w:tc>
          <w:tcPr>
            <w:tcW w:w="1418" w:type="dxa"/>
            <w:tcBorders>
              <w:top w:val="single" w:sz="4" w:space="0" w:color="auto"/>
              <w:bottom w:val="single" w:sz="4" w:space="0" w:color="auto"/>
            </w:tcBorders>
            <w:vAlign w:val="center"/>
          </w:tcPr>
          <w:p w14:paraId="1C54AD3E" w14:textId="77777777" w:rsidR="00E41D12" w:rsidRPr="00981589" w:rsidRDefault="00E41D12" w:rsidP="00337577">
            <w:pPr>
              <w:spacing w:line="240" w:lineRule="exact"/>
              <w:jc w:val="center"/>
              <w:rPr>
                <w:rFonts w:ascii="Times New Roman" w:hAnsi="Times New Roman" w:cs="Times New Roman"/>
                <w:color w:val="000000"/>
                <w:sz w:val="18"/>
                <w:szCs w:val="18"/>
              </w:rPr>
            </w:pPr>
            <w:r w:rsidRPr="00981589">
              <w:rPr>
                <w:rFonts w:ascii="Times New Roman" w:hAnsi="Times New Roman" w:cs="Times New Roman"/>
                <w:color w:val="000000"/>
                <w:sz w:val="18"/>
                <w:szCs w:val="18"/>
              </w:rPr>
              <w:t>NLR</w:t>
            </w:r>
            <w:r>
              <w:rPr>
                <w:rFonts w:ascii="Times New Roman" w:hAnsi="Times New Roman" w:cs="Times New Roman"/>
                <w:color w:val="000000"/>
                <w:sz w:val="18"/>
                <w:szCs w:val="18"/>
              </w:rPr>
              <w:t xml:space="preserve"> (</w:t>
            </w:r>
            <w:r w:rsidRPr="00981589">
              <w:rPr>
                <w:rFonts w:ascii="Times New Roman" w:hAnsi="Times New Roman" w:cs="Times New Roman"/>
                <w:color w:val="000000"/>
                <w:sz w:val="18"/>
                <w:szCs w:val="18"/>
              </w:rPr>
              <w:t>95% CI</w:t>
            </w:r>
            <w:r>
              <w:rPr>
                <w:rFonts w:ascii="Times New Roman" w:hAnsi="Times New Roman" w:cs="Times New Roman"/>
                <w:color w:val="000000"/>
                <w:sz w:val="18"/>
                <w:szCs w:val="18"/>
              </w:rPr>
              <w:t>)</w:t>
            </w:r>
          </w:p>
        </w:tc>
        <w:tc>
          <w:tcPr>
            <w:tcW w:w="1417" w:type="dxa"/>
            <w:tcBorders>
              <w:top w:val="single" w:sz="4" w:space="0" w:color="auto"/>
              <w:bottom w:val="single" w:sz="4" w:space="0" w:color="auto"/>
            </w:tcBorders>
            <w:vAlign w:val="center"/>
          </w:tcPr>
          <w:p w14:paraId="7786F201" w14:textId="77777777" w:rsidR="00E41D12" w:rsidRPr="00981589" w:rsidRDefault="00E41D12" w:rsidP="00337577">
            <w:pPr>
              <w:spacing w:line="240" w:lineRule="exact"/>
              <w:jc w:val="center"/>
              <w:rPr>
                <w:rFonts w:ascii="Times New Roman" w:hAnsi="Times New Roman" w:cs="Times New Roman"/>
                <w:color w:val="000000"/>
                <w:sz w:val="18"/>
                <w:szCs w:val="18"/>
              </w:rPr>
            </w:pPr>
            <w:r w:rsidRPr="00981589">
              <w:rPr>
                <w:rFonts w:ascii="Times New Roman" w:hAnsi="Times New Roman" w:cs="Times New Roman"/>
                <w:color w:val="000000"/>
                <w:sz w:val="18"/>
                <w:szCs w:val="18"/>
              </w:rPr>
              <w:t>DOR</w:t>
            </w:r>
            <w:r>
              <w:rPr>
                <w:rFonts w:ascii="Times New Roman" w:hAnsi="Times New Roman" w:cs="Times New Roman"/>
                <w:color w:val="000000"/>
                <w:sz w:val="18"/>
                <w:szCs w:val="18"/>
              </w:rPr>
              <w:t xml:space="preserve"> (</w:t>
            </w:r>
            <w:r w:rsidRPr="00981589">
              <w:rPr>
                <w:rFonts w:ascii="Times New Roman" w:hAnsi="Times New Roman" w:cs="Times New Roman"/>
                <w:color w:val="000000"/>
                <w:sz w:val="18"/>
                <w:szCs w:val="18"/>
              </w:rPr>
              <w:t>95% CI</w:t>
            </w:r>
            <w:r>
              <w:rPr>
                <w:rFonts w:ascii="Times New Roman" w:hAnsi="Times New Roman" w:cs="Times New Roman"/>
                <w:color w:val="000000"/>
                <w:sz w:val="18"/>
                <w:szCs w:val="18"/>
              </w:rPr>
              <w:t>)</w:t>
            </w:r>
          </w:p>
        </w:tc>
        <w:tc>
          <w:tcPr>
            <w:tcW w:w="1560" w:type="dxa"/>
            <w:tcBorders>
              <w:top w:val="single" w:sz="4" w:space="0" w:color="auto"/>
              <w:bottom w:val="single" w:sz="4" w:space="0" w:color="auto"/>
            </w:tcBorders>
            <w:vAlign w:val="center"/>
          </w:tcPr>
          <w:p w14:paraId="0EFF170D" w14:textId="77777777" w:rsidR="00E41D12" w:rsidRPr="00981589" w:rsidRDefault="00E41D12" w:rsidP="00337577">
            <w:pPr>
              <w:spacing w:line="240" w:lineRule="exact"/>
              <w:jc w:val="center"/>
              <w:rPr>
                <w:rFonts w:ascii="Times New Roman" w:hAnsi="Times New Roman" w:cs="Times New Roman"/>
                <w:color w:val="000000"/>
                <w:sz w:val="18"/>
                <w:szCs w:val="18"/>
              </w:rPr>
            </w:pPr>
            <w:r w:rsidRPr="00981589">
              <w:rPr>
                <w:rFonts w:ascii="Times New Roman" w:hAnsi="Times New Roman" w:cs="Times New Roman"/>
                <w:color w:val="000000"/>
                <w:sz w:val="18"/>
                <w:szCs w:val="18"/>
              </w:rPr>
              <w:t>AUC</w:t>
            </w:r>
            <w:r>
              <w:rPr>
                <w:rFonts w:ascii="Times New Roman" w:hAnsi="Times New Roman" w:cs="Times New Roman"/>
                <w:color w:val="000000"/>
                <w:sz w:val="18"/>
                <w:szCs w:val="18"/>
              </w:rPr>
              <w:t xml:space="preserve"> (</w:t>
            </w:r>
            <w:r w:rsidRPr="00981589">
              <w:rPr>
                <w:rFonts w:ascii="Times New Roman" w:hAnsi="Times New Roman" w:cs="Times New Roman"/>
                <w:color w:val="000000"/>
                <w:sz w:val="18"/>
                <w:szCs w:val="18"/>
              </w:rPr>
              <w:t>95% CI</w:t>
            </w:r>
            <w:r>
              <w:rPr>
                <w:rFonts w:ascii="Times New Roman" w:hAnsi="Times New Roman" w:cs="Times New Roman"/>
                <w:color w:val="000000"/>
                <w:sz w:val="18"/>
                <w:szCs w:val="18"/>
              </w:rPr>
              <w:t>)</w:t>
            </w:r>
          </w:p>
        </w:tc>
      </w:tr>
      <w:tr w:rsidR="00E41D12" w14:paraId="5EB339CF" w14:textId="77777777" w:rsidTr="00337577">
        <w:trPr>
          <w:jc w:val="center"/>
        </w:trPr>
        <w:tc>
          <w:tcPr>
            <w:tcW w:w="1288" w:type="dxa"/>
            <w:tcBorders>
              <w:top w:val="single" w:sz="4" w:space="0" w:color="auto"/>
            </w:tcBorders>
            <w:vAlign w:val="center"/>
          </w:tcPr>
          <w:p w14:paraId="5F4ED333" w14:textId="77777777" w:rsidR="00E41D12" w:rsidRPr="00981589" w:rsidRDefault="00E41D12" w:rsidP="00337577">
            <w:pPr>
              <w:spacing w:line="240" w:lineRule="exact"/>
              <w:jc w:val="center"/>
              <w:rPr>
                <w:rFonts w:ascii="Times New Roman" w:hAnsi="Times New Roman" w:cs="Times New Roman"/>
                <w:color w:val="000000"/>
                <w:sz w:val="18"/>
                <w:szCs w:val="18"/>
              </w:rPr>
            </w:pPr>
            <w:r w:rsidRPr="00981589">
              <w:rPr>
                <w:rFonts w:ascii="Times New Roman" w:hAnsi="Times New Roman" w:cs="Times New Roman"/>
                <w:color w:val="000000"/>
                <w:sz w:val="18"/>
                <w:szCs w:val="18"/>
              </w:rPr>
              <w:t>miRNAs</w:t>
            </w:r>
          </w:p>
        </w:tc>
        <w:tc>
          <w:tcPr>
            <w:tcW w:w="1684" w:type="dxa"/>
            <w:tcBorders>
              <w:top w:val="single" w:sz="4" w:space="0" w:color="auto"/>
            </w:tcBorders>
            <w:vAlign w:val="center"/>
          </w:tcPr>
          <w:p w14:paraId="6E092510" w14:textId="77777777" w:rsidR="00E41D12" w:rsidRPr="00981589" w:rsidRDefault="00E41D12" w:rsidP="00337577">
            <w:pPr>
              <w:spacing w:line="240" w:lineRule="exact"/>
              <w:jc w:val="center"/>
              <w:rPr>
                <w:rFonts w:ascii="Times New Roman" w:hAnsi="Times New Roman" w:cs="Times New Roman"/>
                <w:color w:val="000000"/>
                <w:sz w:val="18"/>
                <w:szCs w:val="18"/>
              </w:rPr>
            </w:pPr>
            <w:r w:rsidRPr="00981589">
              <w:rPr>
                <w:rFonts w:ascii="Times New Roman" w:hAnsi="Times New Roman" w:cs="Times New Roman"/>
                <w:color w:val="000000"/>
                <w:sz w:val="18"/>
                <w:szCs w:val="18"/>
              </w:rPr>
              <w:t>6994</w:t>
            </w:r>
          </w:p>
        </w:tc>
        <w:tc>
          <w:tcPr>
            <w:tcW w:w="1559" w:type="dxa"/>
            <w:tcBorders>
              <w:top w:val="single" w:sz="4" w:space="0" w:color="auto"/>
            </w:tcBorders>
            <w:vAlign w:val="center"/>
          </w:tcPr>
          <w:p w14:paraId="6FDFD956" w14:textId="77777777" w:rsidR="00E41D12" w:rsidRPr="00981589" w:rsidRDefault="00E41D12" w:rsidP="00337577">
            <w:pPr>
              <w:spacing w:line="24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 xml:space="preserve"> 0.83 (0.79-0.87)</w:t>
            </w:r>
          </w:p>
        </w:tc>
        <w:tc>
          <w:tcPr>
            <w:tcW w:w="1418" w:type="dxa"/>
            <w:tcBorders>
              <w:top w:val="single" w:sz="4" w:space="0" w:color="auto"/>
            </w:tcBorders>
            <w:vAlign w:val="center"/>
          </w:tcPr>
          <w:p w14:paraId="79A1A243" w14:textId="77777777" w:rsidR="00E41D12" w:rsidRPr="00981589" w:rsidRDefault="00E41D12" w:rsidP="00337577">
            <w:pPr>
              <w:spacing w:line="24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0.77 (0.71-0.82)</w:t>
            </w:r>
          </w:p>
        </w:tc>
        <w:tc>
          <w:tcPr>
            <w:tcW w:w="1417" w:type="dxa"/>
            <w:tcBorders>
              <w:top w:val="single" w:sz="4" w:space="0" w:color="auto"/>
            </w:tcBorders>
            <w:vAlign w:val="center"/>
          </w:tcPr>
          <w:p w14:paraId="48DAE571" w14:textId="77777777" w:rsidR="00E41D12" w:rsidRPr="00981589" w:rsidRDefault="00E41D12" w:rsidP="00337577">
            <w:pPr>
              <w:spacing w:line="24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 xml:space="preserve"> 3.6 (2.8-4.7)</w:t>
            </w:r>
          </w:p>
        </w:tc>
        <w:tc>
          <w:tcPr>
            <w:tcW w:w="1418" w:type="dxa"/>
            <w:tcBorders>
              <w:top w:val="single" w:sz="4" w:space="0" w:color="auto"/>
            </w:tcBorders>
            <w:vAlign w:val="center"/>
          </w:tcPr>
          <w:p w14:paraId="10A0F8B2" w14:textId="77777777" w:rsidR="00E41D12" w:rsidRPr="00981589" w:rsidRDefault="00E41D12" w:rsidP="00337577">
            <w:pPr>
              <w:spacing w:line="24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0.21 (0.16-0.29)</w:t>
            </w:r>
          </w:p>
        </w:tc>
        <w:tc>
          <w:tcPr>
            <w:tcW w:w="1417" w:type="dxa"/>
            <w:tcBorders>
              <w:top w:val="single" w:sz="4" w:space="0" w:color="auto"/>
            </w:tcBorders>
            <w:vAlign w:val="center"/>
          </w:tcPr>
          <w:p w14:paraId="0A717393" w14:textId="77777777" w:rsidR="00E41D12" w:rsidRPr="00981589" w:rsidRDefault="00E41D12" w:rsidP="00337577">
            <w:pPr>
              <w:spacing w:line="24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17 (10-28)</w:t>
            </w:r>
          </w:p>
        </w:tc>
        <w:tc>
          <w:tcPr>
            <w:tcW w:w="1560" w:type="dxa"/>
            <w:tcBorders>
              <w:top w:val="single" w:sz="4" w:space="0" w:color="auto"/>
            </w:tcBorders>
            <w:vAlign w:val="center"/>
          </w:tcPr>
          <w:p w14:paraId="3D6B76A4" w14:textId="77777777" w:rsidR="00E41D12" w:rsidRPr="00981589" w:rsidRDefault="00E41D12" w:rsidP="00337577">
            <w:pPr>
              <w:spacing w:line="24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 xml:space="preserve"> 0.87 (0.84-0.90)</w:t>
            </w:r>
          </w:p>
        </w:tc>
      </w:tr>
      <w:tr w:rsidR="00E41D12" w14:paraId="1685FC34" w14:textId="77777777" w:rsidTr="00337577">
        <w:trPr>
          <w:jc w:val="center"/>
        </w:trPr>
        <w:tc>
          <w:tcPr>
            <w:tcW w:w="1288" w:type="dxa"/>
            <w:vAlign w:val="center"/>
          </w:tcPr>
          <w:p w14:paraId="1CBD97F0" w14:textId="77777777" w:rsidR="00E41D12" w:rsidRPr="00981589" w:rsidRDefault="00E41D12" w:rsidP="00337577">
            <w:pPr>
              <w:spacing w:line="240" w:lineRule="exact"/>
              <w:jc w:val="center"/>
              <w:rPr>
                <w:rFonts w:ascii="Times New Roman" w:hAnsi="Times New Roman" w:cs="Times New Roman"/>
                <w:color w:val="000000"/>
                <w:sz w:val="18"/>
                <w:szCs w:val="18"/>
              </w:rPr>
            </w:pPr>
            <w:r w:rsidRPr="00981589">
              <w:rPr>
                <w:rFonts w:ascii="Times New Roman" w:hAnsi="Times New Roman" w:cs="Times New Roman"/>
                <w:color w:val="000000"/>
                <w:sz w:val="18"/>
                <w:szCs w:val="18"/>
              </w:rPr>
              <w:t>AFP</w:t>
            </w:r>
          </w:p>
        </w:tc>
        <w:tc>
          <w:tcPr>
            <w:tcW w:w="1684" w:type="dxa"/>
            <w:vAlign w:val="center"/>
          </w:tcPr>
          <w:p w14:paraId="307A8E95" w14:textId="77777777" w:rsidR="00E41D12" w:rsidRPr="00981589" w:rsidRDefault="00E41D12" w:rsidP="00337577">
            <w:pPr>
              <w:spacing w:line="240" w:lineRule="exact"/>
              <w:jc w:val="center"/>
              <w:rPr>
                <w:rFonts w:ascii="Times New Roman" w:hAnsi="Times New Roman" w:cs="Times New Roman"/>
                <w:color w:val="000000"/>
                <w:sz w:val="18"/>
                <w:szCs w:val="18"/>
              </w:rPr>
            </w:pPr>
            <w:r w:rsidRPr="00981589">
              <w:rPr>
                <w:rFonts w:ascii="Times New Roman" w:hAnsi="Times New Roman" w:cs="Times New Roman"/>
                <w:color w:val="000000"/>
                <w:sz w:val="18"/>
                <w:szCs w:val="18"/>
              </w:rPr>
              <w:t>1871</w:t>
            </w:r>
          </w:p>
        </w:tc>
        <w:tc>
          <w:tcPr>
            <w:tcW w:w="1559" w:type="dxa"/>
            <w:vAlign w:val="center"/>
          </w:tcPr>
          <w:p w14:paraId="68BCAD0A" w14:textId="77777777" w:rsidR="00E41D12" w:rsidRPr="00981589" w:rsidRDefault="00E41D12" w:rsidP="00337577">
            <w:pPr>
              <w:spacing w:line="24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 xml:space="preserve"> 0.65 (0.50-0.78)</w:t>
            </w:r>
          </w:p>
        </w:tc>
        <w:tc>
          <w:tcPr>
            <w:tcW w:w="1418" w:type="dxa"/>
            <w:vAlign w:val="center"/>
          </w:tcPr>
          <w:p w14:paraId="29473A57" w14:textId="77777777" w:rsidR="00E41D12" w:rsidRPr="00981589" w:rsidRDefault="00E41D12" w:rsidP="00337577">
            <w:pPr>
              <w:spacing w:line="24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0.95(0.78-0.99)</w:t>
            </w:r>
          </w:p>
        </w:tc>
        <w:tc>
          <w:tcPr>
            <w:tcW w:w="1417" w:type="dxa"/>
            <w:vAlign w:val="center"/>
          </w:tcPr>
          <w:p w14:paraId="2C95F00D" w14:textId="77777777" w:rsidR="00E41D12" w:rsidRPr="00981589" w:rsidRDefault="00E41D12" w:rsidP="00337577">
            <w:pPr>
              <w:spacing w:line="24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 xml:space="preserve"> 12.0 (3.0-48.3)</w:t>
            </w:r>
          </w:p>
        </w:tc>
        <w:tc>
          <w:tcPr>
            <w:tcW w:w="1418" w:type="dxa"/>
            <w:vAlign w:val="center"/>
          </w:tcPr>
          <w:p w14:paraId="0F26F167" w14:textId="77777777" w:rsidR="00E41D12" w:rsidRPr="00981589" w:rsidRDefault="00E41D12" w:rsidP="00337577">
            <w:pPr>
              <w:spacing w:line="24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0.37 (0.25-0.53)</w:t>
            </w:r>
          </w:p>
        </w:tc>
        <w:tc>
          <w:tcPr>
            <w:tcW w:w="1417" w:type="dxa"/>
            <w:vAlign w:val="center"/>
          </w:tcPr>
          <w:p w14:paraId="6407A541" w14:textId="77777777" w:rsidR="00E41D12" w:rsidRPr="00981589" w:rsidRDefault="00E41D12" w:rsidP="00337577">
            <w:pPr>
              <w:spacing w:line="24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33 (9-125)</w:t>
            </w:r>
          </w:p>
        </w:tc>
        <w:tc>
          <w:tcPr>
            <w:tcW w:w="1560" w:type="dxa"/>
            <w:vAlign w:val="center"/>
          </w:tcPr>
          <w:p w14:paraId="145B883B" w14:textId="77777777" w:rsidR="00E41D12" w:rsidRPr="00981589" w:rsidRDefault="00E41D12" w:rsidP="00337577">
            <w:pPr>
              <w:spacing w:line="24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 xml:space="preserve"> 0.85 (0.81-0.87)</w:t>
            </w:r>
          </w:p>
        </w:tc>
      </w:tr>
      <w:tr w:rsidR="00E41D12" w14:paraId="13FA5366" w14:textId="77777777" w:rsidTr="00337577">
        <w:trPr>
          <w:jc w:val="center"/>
        </w:trPr>
        <w:tc>
          <w:tcPr>
            <w:tcW w:w="1288" w:type="dxa"/>
            <w:vAlign w:val="center"/>
          </w:tcPr>
          <w:p w14:paraId="2D291648" w14:textId="77777777" w:rsidR="00E41D12" w:rsidRPr="00981589" w:rsidRDefault="00E41D12" w:rsidP="00337577">
            <w:pPr>
              <w:spacing w:line="240" w:lineRule="exact"/>
              <w:jc w:val="center"/>
              <w:rPr>
                <w:rFonts w:ascii="Times New Roman" w:hAnsi="Times New Roman" w:cs="Times New Roman"/>
                <w:color w:val="000000"/>
                <w:sz w:val="18"/>
                <w:szCs w:val="18"/>
              </w:rPr>
            </w:pPr>
            <w:r w:rsidRPr="00981589">
              <w:rPr>
                <w:rFonts w:ascii="Times New Roman" w:hAnsi="Times New Roman" w:cs="Times New Roman"/>
                <w:color w:val="000000"/>
                <w:sz w:val="18"/>
                <w:szCs w:val="18"/>
              </w:rPr>
              <w:t>miRNAs+AFP</w:t>
            </w:r>
          </w:p>
        </w:tc>
        <w:tc>
          <w:tcPr>
            <w:tcW w:w="1684" w:type="dxa"/>
            <w:vAlign w:val="center"/>
          </w:tcPr>
          <w:p w14:paraId="1C489543" w14:textId="77777777" w:rsidR="00E41D12" w:rsidRPr="00981589" w:rsidRDefault="00E41D12" w:rsidP="00337577">
            <w:pPr>
              <w:spacing w:line="240" w:lineRule="exact"/>
              <w:jc w:val="center"/>
              <w:rPr>
                <w:rFonts w:ascii="Times New Roman" w:hAnsi="Times New Roman" w:cs="Times New Roman"/>
                <w:color w:val="000000"/>
                <w:sz w:val="18"/>
                <w:szCs w:val="18"/>
              </w:rPr>
            </w:pPr>
            <w:r w:rsidRPr="00981589">
              <w:rPr>
                <w:rFonts w:ascii="Times New Roman" w:hAnsi="Times New Roman" w:cs="Times New Roman"/>
                <w:color w:val="000000"/>
                <w:sz w:val="18"/>
                <w:szCs w:val="18"/>
              </w:rPr>
              <w:t>1276</w:t>
            </w:r>
          </w:p>
        </w:tc>
        <w:tc>
          <w:tcPr>
            <w:tcW w:w="1559" w:type="dxa"/>
            <w:vAlign w:val="center"/>
          </w:tcPr>
          <w:p w14:paraId="2792DB4C" w14:textId="77777777" w:rsidR="00E41D12" w:rsidRPr="00981589" w:rsidRDefault="00E41D12" w:rsidP="00337577">
            <w:pPr>
              <w:spacing w:line="24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0.88 (0.83-0.92)</w:t>
            </w:r>
          </w:p>
        </w:tc>
        <w:tc>
          <w:tcPr>
            <w:tcW w:w="1418" w:type="dxa"/>
            <w:vAlign w:val="center"/>
          </w:tcPr>
          <w:p w14:paraId="47F3AFAD" w14:textId="77777777" w:rsidR="00E41D12" w:rsidRPr="00981589" w:rsidRDefault="00E41D12" w:rsidP="00337577">
            <w:pPr>
              <w:spacing w:line="24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0.88 (0.77-0.94)</w:t>
            </w:r>
          </w:p>
        </w:tc>
        <w:tc>
          <w:tcPr>
            <w:tcW w:w="1417" w:type="dxa"/>
            <w:vAlign w:val="center"/>
          </w:tcPr>
          <w:p w14:paraId="6AA75B1C" w14:textId="77777777" w:rsidR="00E41D12" w:rsidRPr="00981589" w:rsidRDefault="00E41D12" w:rsidP="00337577">
            <w:pPr>
              <w:spacing w:line="24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7.1 (3.6-14.1)</w:t>
            </w:r>
          </w:p>
        </w:tc>
        <w:tc>
          <w:tcPr>
            <w:tcW w:w="1418" w:type="dxa"/>
            <w:vAlign w:val="center"/>
          </w:tcPr>
          <w:p w14:paraId="315F2427" w14:textId="77777777" w:rsidR="00E41D12" w:rsidRPr="00981589" w:rsidRDefault="00E41D12" w:rsidP="00337577">
            <w:pPr>
              <w:spacing w:line="24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0.14 (0.25-0.53)</w:t>
            </w:r>
          </w:p>
        </w:tc>
        <w:tc>
          <w:tcPr>
            <w:tcW w:w="1417" w:type="dxa"/>
            <w:vAlign w:val="center"/>
          </w:tcPr>
          <w:p w14:paraId="29FAC3FC" w14:textId="77777777" w:rsidR="00E41D12" w:rsidRPr="00981589" w:rsidRDefault="00E41D12" w:rsidP="00337577">
            <w:pPr>
              <w:spacing w:line="24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51 (19-136)</w:t>
            </w:r>
          </w:p>
        </w:tc>
        <w:tc>
          <w:tcPr>
            <w:tcW w:w="1560" w:type="dxa"/>
            <w:vAlign w:val="center"/>
          </w:tcPr>
          <w:p w14:paraId="143D6FE5" w14:textId="77777777" w:rsidR="00E41D12" w:rsidRPr="00981589" w:rsidRDefault="00E41D12" w:rsidP="00337577">
            <w:pPr>
              <w:spacing w:line="240" w:lineRule="exact"/>
              <w:jc w:val="center"/>
              <w:rPr>
                <w:rFonts w:ascii="Times New Roman" w:hAnsi="Times New Roman" w:cs="Times New Roman"/>
                <w:color w:val="000000"/>
                <w:sz w:val="18"/>
                <w:szCs w:val="18"/>
              </w:rPr>
            </w:pPr>
            <w:r>
              <w:rPr>
                <w:rFonts w:ascii="Times New Roman" w:hAnsi="Times New Roman" w:cs="Times New Roman"/>
                <w:color w:val="000000"/>
                <w:sz w:val="18"/>
                <w:szCs w:val="18"/>
              </w:rPr>
              <w:t>0.93 (0.90-0.95)</w:t>
            </w:r>
          </w:p>
        </w:tc>
      </w:tr>
    </w:tbl>
    <w:p w14:paraId="055E342B" w14:textId="77777777" w:rsidR="00E41D12" w:rsidRPr="00624FD3" w:rsidRDefault="00E41D12" w:rsidP="00E41D12">
      <w:pPr>
        <w:rPr>
          <w:rFonts w:ascii="Times New Roman" w:hAnsi="Times New Roman" w:cs="Times New Roman"/>
          <w:szCs w:val="21"/>
        </w:rPr>
      </w:pPr>
      <w:r>
        <w:rPr>
          <w:rFonts w:ascii="Times New Roman" w:hAnsi="Times New Roman" w:cs="Times New Roman"/>
          <w:sz w:val="18"/>
          <w:szCs w:val="18"/>
        </w:rPr>
        <w:t xml:space="preserve">HCV-HCC, </w:t>
      </w:r>
      <w:r w:rsidRPr="00B756B6">
        <w:rPr>
          <w:rFonts w:ascii="Times New Roman" w:hAnsi="Times New Roman" w:cs="Times New Roman"/>
          <w:sz w:val="18"/>
          <w:szCs w:val="18"/>
        </w:rPr>
        <w:t>HCV-associated hepatocellular carcinoma</w:t>
      </w:r>
      <w:r>
        <w:rPr>
          <w:rFonts w:ascii="Times New Roman" w:hAnsi="Times New Roman" w:cs="Times New Roman"/>
          <w:sz w:val="18"/>
          <w:szCs w:val="18"/>
        </w:rPr>
        <w:t>;</w:t>
      </w:r>
      <w:r w:rsidRPr="00B756B6">
        <w:rPr>
          <w:rFonts w:ascii="Times New Roman" w:hAnsi="Times New Roman" w:cs="Times New Roman" w:hint="eastAsia"/>
          <w:sz w:val="18"/>
          <w:szCs w:val="18"/>
        </w:rPr>
        <w:t xml:space="preserve"> </w:t>
      </w:r>
      <w:r w:rsidRPr="00A06A37">
        <w:rPr>
          <w:rFonts w:ascii="Times New Roman" w:hAnsi="Times New Roman" w:cs="Times New Roman" w:hint="eastAsia"/>
          <w:sz w:val="18"/>
          <w:szCs w:val="18"/>
        </w:rPr>
        <w:t>miRNAs</w:t>
      </w:r>
      <w:r w:rsidRPr="00A06A37">
        <w:rPr>
          <w:rFonts w:ascii="Times New Roman" w:hAnsi="Times New Roman" w:cs="Times New Roman"/>
          <w:sz w:val="18"/>
          <w:szCs w:val="18"/>
        </w:rPr>
        <w:t xml:space="preserve">, MicroRNAs; </w:t>
      </w:r>
      <w:r w:rsidRPr="00A06A37">
        <w:rPr>
          <w:rFonts w:ascii="Times New Roman" w:hAnsi="Times New Roman" w:cs="Times New Roman" w:hint="eastAsia"/>
          <w:sz w:val="18"/>
          <w:szCs w:val="18"/>
        </w:rPr>
        <w:t>AFP</w:t>
      </w:r>
      <w:r w:rsidRPr="00A06A37">
        <w:rPr>
          <w:rFonts w:ascii="Times New Roman" w:hAnsi="Times New Roman" w:cs="Times New Roman"/>
          <w:sz w:val="18"/>
          <w:szCs w:val="18"/>
        </w:rPr>
        <w:t>, alpha-fetoprotein; SEN, sensitivity; SPE, specificity; PLR, positive likelihood ratios; NLR, negative likelihood ratios; DOR, diagnostic odds ratio; AUC, area under the curve; 95% CI, 95 % confidence intervals.</w:t>
      </w:r>
    </w:p>
    <w:p w14:paraId="7AC73D26" w14:textId="77777777" w:rsidR="00864A6E" w:rsidRDefault="00864A6E">
      <w:pPr>
        <w:sectPr w:rsidR="00864A6E" w:rsidSect="00EF0E1C">
          <w:pgSz w:w="16838" w:h="11906" w:orient="landscape"/>
          <w:pgMar w:top="1800" w:right="1440" w:bottom="1800" w:left="1440" w:header="851" w:footer="992" w:gutter="0"/>
          <w:cols w:space="425"/>
          <w:docGrid w:type="lines" w:linePitch="312"/>
        </w:sectPr>
      </w:pPr>
    </w:p>
    <w:p w14:paraId="48F93956" w14:textId="784FBC3E" w:rsidR="00D96297" w:rsidRDefault="00501799" w:rsidP="000C3AB5">
      <w:pPr>
        <w:spacing w:line="480" w:lineRule="auto"/>
        <w:jc w:val="left"/>
        <w:rPr>
          <w:rFonts w:ascii="Times New Roman" w:hAnsi="Times New Roman" w:cs="Times New Roman"/>
          <w:b/>
          <w:kern w:val="0"/>
          <w:sz w:val="20"/>
          <w:szCs w:val="20"/>
        </w:rPr>
      </w:pPr>
      <w:r w:rsidRPr="006E54A5">
        <w:rPr>
          <w:rFonts w:ascii="Times New Roman" w:hAnsi="Times New Roman" w:cs="Times New Roman"/>
          <w:b/>
          <w:kern w:val="0"/>
          <w:sz w:val="20"/>
          <w:szCs w:val="20"/>
        </w:rPr>
        <w:lastRenderedPageBreak/>
        <w:t xml:space="preserve">Supplementary </w:t>
      </w:r>
      <w:r w:rsidRPr="006F0234">
        <w:rPr>
          <w:rFonts w:ascii="Times New Roman" w:hAnsi="Times New Roman" w:cs="Times New Roman"/>
          <w:b/>
          <w:kern w:val="0"/>
          <w:sz w:val="20"/>
          <w:szCs w:val="20"/>
        </w:rPr>
        <w:t>Figure</w:t>
      </w:r>
      <w:r w:rsidR="00864A6E">
        <w:rPr>
          <w:rFonts w:ascii="Times New Roman" w:hAnsi="Times New Roman" w:cs="Times New Roman" w:hint="eastAsia"/>
          <w:b/>
          <w:kern w:val="0"/>
          <w:sz w:val="20"/>
          <w:szCs w:val="20"/>
        </w:rPr>
        <w:t>s</w:t>
      </w:r>
      <w:r w:rsidR="001D317A">
        <w:rPr>
          <w:rFonts w:ascii="Times New Roman" w:hAnsi="Times New Roman" w:cs="Times New Roman"/>
          <w:b/>
          <w:kern w:val="0"/>
          <w:sz w:val="20"/>
          <w:szCs w:val="20"/>
        </w:rPr>
        <w:t xml:space="preserve"> Legends</w:t>
      </w:r>
    </w:p>
    <w:p w14:paraId="0A3F0B1C" w14:textId="1C197FDF" w:rsidR="00361139" w:rsidRPr="003750DF" w:rsidRDefault="00501799" w:rsidP="000C3AB5">
      <w:pPr>
        <w:spacing w:line="480" w:lineRule="auto"/>
        <w:rPr>
          <w:rFonts w:ascii="Times New Roman" w:hAnsi="Times New Roman" w:cs="Times New Roman"/>
          <w:color w:val="000000"/>
          <w:sz w:val="20"/>
          <w:szCs w:val="20"/>
        </w:rPr>
      </w:pPr>
      <w:r w:rsidRPr="006E54A5">
        <w:rPr>
          <w:rFonts w:ascii="Times New Roman" w:hAnsi="Times New Roman" w:cs="Times New Roman"/>
          <w:b/>
          <w:kern w:val="0"/>
          <w:sz w:val="20"/>
          <w:szCs w:val="20"/>
        </w:rPr>
        <w:t xml:space="preserve">Supplementary Figure 1. </w:t>
      </w:r>
      <w:r w:rsidR="00361139" w:rsidRPr="006E54A5">
        <w:rPr>
          <w:rFonts w:ascii="Times New Roman" w:hAnsi="Times New Roman" w:cs="Times New Roman"/>
          <w:color w:val="000000"/>
          <w:sz w:val="20"/>
          <w:szCs w:val="20"/>
        </w:rPr>
        <w:t>The quality assessment of included articles using the QUADAS-2 criteria.</w:t>
      </w:r>
    </w:p>
    <w:p w14:paraId="24445680" w14:textId="2B6868C3" w:rsidR="00501799" w:rsidRDefault="00361139" w:rsidP="000C3AB5">
      <w:pPr>
        <w:spacing w:line="480" w:lineRule="auto"/>
        <w:rPr>
          <w:rFonts w:ascii="Times New Roman" w:hAnsi="Times New Roman" w:cs="Times New Roman"/>
          <w:color w:val="000000"/>
          <w:sz w:val="20"/>
          <w:szCs w:val="20"/>
        </w:rPr>
      </w:pPr>
      <w:r w:rsidRPr="006E54A5">
        <w:rPr>
          <w:rFonts w:ascii="Times New Roman" w:hAnsi="Times New Roman" w:cs="Times New Roman"/>
          <w:b/>
          <w:kern w:val="0"/>
          <w:sz w:val="20"/>
          <w:szCs w:val="20"/>
        </w:rPr>
        <w:t xml:space="preserve">Supplementary Figure </w:t>
      </w:r>
      <w:r>
        <w:rPr>
          <w:rFonts w:ascii="Times New Roman" w:hAnsi="Times New Roman" w:cs="Times New Roman"/>
          <w:b/>
          <w:kern w:val="0"/>
          <w:sz w:val="20"/>
          <w:szCs w:val="20"/>
        </w:rPr>
        <w:t>2</w:t>
      </w:r>
      <w:r w:rsidRPr="006E54A5">
        <w:rPr>
          <w:rFonts w:ascii="Times New Roman" w:hAnsi="Times New Roman" w:cs="Times New Roman"/>
          <w:b/>
          <w:kern w:val="0"/>
          <w:sz w:val="20"/>
          <w:szCs w:val="20"/>
        </w:rPr>
        <w:t xml:space="preserve">. </w:t>
      </w:r>
      <w:r w:rsidR="00501799" w:rsidRPr="006E54A5">
        <w:rPr>
          <w:rFonts w:ascii="Times New Roman" w:hAnsi="Times New Roman" w:cs="Times New Roman"/>
          <w:color w:val="000000"/>
          <w:sz w:val="20"/>
          <w:szCs w:val="20"/>
        </w:rPr>
        <w:t>Forest plots of pooled sensitivity (SEN), specificity (SPE), diagnostic odds ratio (DOR), and summary receiver operating characteristic (SROC) curve of circulating miRNAs alone and combined with AFP for diagnosis of HCV-HCC among CHC patients. (a) SEN of miRNAs; (b) SPE of miRNAs; (c) DOR of miRNAs; (d) SROC curve of miRNAs; (e) SEN of miRNAs combined with AFP; (f) SPE of miRNAs combined with AFP; (g) DOR of miRNAs combined with AFP; (h) SROC curve of miRNAs combined with AFP.</w:t>
      </w:r>
    </w:p>
    <w:p w14:paraId="753F9BAE" w14:textId="75AFC6FD" w:rsidR="00501799" w:rsidRPr="00501799" w:rsidRDefault="00501799" w:rsidP="000C3AB5">
      <w:pPr>
        <w:spacing w:line="480" w:lineRule="auto"/>
      </w:pPr>
      <w:r w:rsidRPr="006E54A5">
        <w:rPr>
          <w:rFonts w:ascii="Times New Roman" w:hAnsi="Times New Roman" w:cs="Times New Roman"/>
          <w:b/>
          <w:kern w:val="0"/>
          <w:sz w:val="20"/>
          <w:szCs w:val="20"/>
        </w:rPr>
        <w:t xml:space="preserve">Supplementary Figure </w:t>
      </w:r>
      <w:r w:rsidR="00361139">
        <w:rPr>
          <w:rFonts w:ascii="Times New Roman" w:hAnsi="Times New Roman" w:cs="Times New Roman"/>
          <w:b/>
          <w:kern w:val="0"/>
          <w:sz w:val="20"/>
          <w:szCs w:val="20"/>
        </w:rPr>
        <w:t>3</w:t>
      </w:r>
      <w:r w:rsidRPr="006E54A5">
        <w:rPr>
          <w:rFonts w:ascii="Times New Roman" w:hAnsi="Times New Roman" w:cs="Times New Roman"/>
          <w:b/>
          <w:kern w:val="0"/>
          <w:sz w:val="20"/>
          <w:szCs w:val="20"/>
        </w:rPr>
        <w:t xml:space="preserve">. </w:t>
      </w:r>
      <w:r w:rsidRPr="006E54A5">
        <w:rPr>
          <w:rFonts w:ascii="Times New Roman" w:hAnsi="Times New Roman" w:cs="Times New Roman"/>
          <w:color w:val="000000"/>
          <w:sz w:val="20"/>
          <w:szCs w:val="20"/>
        </w:rPr>
        <w:t>Forest plots of pooled sensitivity (SEN), specificity (SPE), diagnostic odds ratio (DOR), and summary receiver operating characteristic (SROC) curve of circulating miRNAs alone for diagnosis of HCV-HCC among HCV-LC patients. (a) SEN of miRNAs; (b) SPE of miRNAs; (c) DOR of miRNAs; (d) SROC curve of miRNAs</w:t>
      </w:r>
    </w:p>
    <w:sectPr w:rsidR="00501799" w:rsidRPr="00501799" w:rsidSect="00864A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6EC61C" w14:textId="77777777" w:rsidR="00CF2442" w:rsidRDefault="00CF2442" w:rsidP="00E41D12">
      <w:r>
        <w:separator/>
      </w:r>
    </w:p>
  </w:endnote>
  <w:endnote w:type="continuationSeparator" w:id="0">
    <w:p w14:paraId="59D551CA" w14:textId="77777777" w:rsidR="00CF2442" w:rsidRDefault="00CF2442" w:rsidP="00E41D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F2BAA86" w14:textId="77777777" w:rsidR="00CF2442" w:rsidRDefault="00CF2442" w:rsidP="00E41D12">
      <w:r>
        <w:separator/>
      </w:r>
    </w:p>
  </w:footnote>
  <w:footnote w:type="continuationSeparator" w:id="0">
    <w:p w14:paraId="736CA48C" w14:textId="77777777" w:rsidR="00CF2442" w:rsidRDefault="00CF2442" w:rsidP="00E41D1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80A35"/>
    <w:rsid w:val="00054CFA"/>
    <w:rsid w:val="000A6ADA"/>
    <w:rsid w:val="000C3AB5"/>
    <w:rsid w:val="001D317A"/>
    <w:rsid w:val="002A51AB"/>
    <w:rsid w:val="00354271"/>
    <w:rsid w:val="00361139"/>
    <w:rsid w:val="00380A35"/>
    <w:rsid w:val="00481F06"/>
    <w:rsid w:val="00501799"/>
    <w:rsid w:val="007206E0"/>
    <w:rsid w:val="007B411E"/>
    <w:rsid w:val="00864A6E"/>
    <w:rsid w:val="008F13A0"/>
    <w:rsid w:val="008F366A"/>
    <w:rsid w:val="009836FC"/>
    <w:rsid w:val="00990B02"/>
    <w:rsid w:val="00B74089"/>
    <w:rsid w:val="00BB1D8B"/>
    <w:rsid w:val="00CF2442"/>
    <w:rsid w:val="00D96297"/>
    <w:rsid w:val="00E41D12"/>
    <w:rsid w:val="00ED0275"/>
    <w:rsid w:val="00F04C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DD6119"/>
  <w15:chartTrackingRefBased/>
  <w15:docId w15:val="{6770F6CB-1060-43DF-B120-74B2EC8F8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41D1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41D1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E41D12"/>
    <w:rPr>
      <w:sz w:val="18"/>
      <w:szCs w:val="18"/>
    </w:rPr>
  </w:style>
  <w:style w:type="paragraph" w:styleId="a5">
    <w:name w:val="footer"/>
    <w:basedOn w:val="a"/>
    <w:link w:val="a6"/>
    <w:uiPriority w:val="99"/>
    <w:unhideWhenUsed/>
    <w:rsid w:val="00E41D12"/>
    <w:pPr>
      <w:tabs>
        <w:tab w:val="center" w:pos="4153"/>
        <w:tab w:val="right" w:pos="8306"/>
      </w:tabs>
      <w:snapToGrid w:val="0"/>
      <w:jc w:val="left"/>
    </w:pPr>
    <w:rPr>
      <w:sz w:val="18"/>
      <w:szCs w:val="18"/>
    </w:rPr>
  </w:style>
  <w:style w:type="character" w:customStyle="1" w:styleId="a6">
    <w:name w:val="页脚 字符"/>
    <w:basedOn w:val="a0"/>
    <w:link w:val="a5"/>
    <w:uiPriority w:val="99"/>
    <w:rsid w:val="00E41D12"/>
    <w:rPr>
      <w:sz w:val="18"/>
      <w:szCs w:val="18"/>
    </w:rPr>
  </w:style>
  <w:style w:type="table" w:styleId="a7">
    <w:name w:val="Table Grid"/>
    <w:basedOn w:val="a1"/>
    <w:uiPriority w:val="39"/>
    <w:rsid w:val="00E41D12"/>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2</Pages>
  <Words>268</Words>
  <Characters>1533</Characters>
  <Application>Microsoft Office Word</Application>
  <DocSecurity>0</DocSecurity>
  <Lines>12</Lines>
  <Paragraphs>3</Paragraphs>
  <ScaleCrop>false</ScaleCrop>
  <Company/>
  <LinksUpToDate>false</LinksUpToDate>
  <CharactersWithSpaces>1798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9</cp:revision>
  <dcterms:created xsi:type="dcterms:W3CDTF">2020-03-28T01:05:00Z</dcterms:created>
  <dcterms:modified xsi:type="dcterms:W3CDTF">2020-11-06T02:56:00Z</dcterms:modified>
</cp:coreProperties>
</file>