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D6425" w14:textId="77777777" w:rsidR="006B7120" w:rsidRDefault="006B7120" w:rsidP="006B7120">
      <w:pPr>
        <w:spacing w:line="240" w:lineRule="auto"/>
        <w:rPr>
          <w:rFonts w:cs="Times New Roman"/>
          <w:b/>
          <w:color w:val="000000" w:themeColor="text1"/>
          <w:sz w:val="24"/>
          <w:szCs w:val="24"/>
          <w:lang w:val="en-GB"/>
        </w:rPr>
      </w:pPr>
      <w:r>
        <w:rPr>
          <w:rFonts w:cs="Times New Roman"/>
          <w:b/>
          <w:color w:val="000000" w:themeColor="text1"/>
          <w:sz w:val="24"/>
          <w:szCs w:val="24"/>
          <w:lang w:val="en-GB"/>
        </w:rPr>
        <w:t>Additional File</w:t>
      </w:r>
    </w:p>
    <w:p w14:paraId="1C8789EE" w14:textId="77777777" w:rsidR="006B7120" w:rsidRDefault="006B7120" w:rsidP="006B7120">
      <w:pPr>
        <w:spacing w:line="240" w:lineRule="auto"/>
        <w:rPr>
          <w:rFonts w:cs="Times New Roman"/>
          <w:bCs/>
          <w:color w:val="000000" w:themeColor="text1"/>
          <w:sz w:val="24"/>
          <w:szCs w:val="24"/>
          <w:lang w:val="en-GB"/>
        </w:rPr>
      </w:pPr>
      <w:r>
        <w:rPr>
          <w:rFonts w:cs="Times New Roman"/>
          <w:b/>
          <w:color w:val="000000" w:themeColor="text1"/>
          <w:sz w:val="24"/>
          <w:szCs w:val="24"/>
          <w:lang w:val="en-GB"/>
        </w:rPr>
        <w:t xml:space="preserve">File name: </w:t>
      </w:r>
      <w:r w:rsidRPr="000D7F63">
        <w:rPr>
          <w:rFonts w:cs="Times New Roman"/>
          <w:bCs/>
          <w:color w:val="000000" w:themeColor="text1"/>
          <w:sz w:val="24"/>
          <w:szCs w:val="24"/>
          <w:lang w:val="en-GB"/>
        </w:rPr>
        <w:t>Supplementary File</w:t>
      </w:r>
    </w:p>
    <w:p w14:paraId="16C32291" w14:textId="7999AC0D" w:rsidR="006B7120" w:rsidRDefault="006B7120" w:rsidP="006B7120">
      <w:pPr>
        <w:spacing w:line="240" w:lineRule="auto"/>
        <w:rPr>
          <w:rFonts w:cs="Times New Roman"/>
          <w:b/>
          <w:color w:val="000000" w:themeColor="text1"/>
          <w:sz w:val="24"/>
          <w:szCs w:val="24"/>
          <w:lang w:val="en-GB"/>
        </w:rPr>
      </w:pPr>
      <w:r w:rsidRPr="000D7F63">
        <w:rPr>
          <w:rFonts w:cs="Times New Roman"/>
          <w:b/>
          <w:color w:val="000000" w:themeColor="text1"/>
          <w:sz w:val="24"/>
          <w:szCs w:val="24"/>
          <w:lang w:val="en-GB"/>
        </w:rPr>
        <w:t>File format:</w:t>
      </w:r>
      <w:r>
        <w:rPr>
          <w:rFonts w:cs="Times New Roman"/>
          <w:b/>
          <w:color w:val="000000" w:themeColor="text1"/>
          <w:sz w:val="24"/>
          <w:szCs w:val="24"/>
          <w:lang w:val="en-GB"/>
        </w:rPr>
        <w:t xml:space="preserve"> </w:t>
      </w:r>
      <w:r w:rsidR="0037073A">
        <w:rPr>
          <w:rFonts w:cs="Times New Roman"/>
          <w:b/>
          <w:color w:val="000000" w:themeColor="text1"/>
          <w:sz w:val="24"/>
          <w:szCs w:val="24"/>
          <w:lang w:val="en-GB"/>
        </w:rPr>
        <w:t>.docx</w:t>
      </w:r>
    </w:p>
    <w:p w14:paraId="5711DA82" w14:textId="77777777" w:rsidR="006B7120" w:rsidRDefault="006B7120" w:rsidP="006B7120">
      <w:pPr>
        <w:spacing w:line="240" w:lineRule="auto"/>
        <w:rPr>
          <w:rFonts w:cs="Times New Roman"/>
          <w:b/>
          <w:color w:val="000000" w:themeColor="text1"/>
          <w:sz w:val="24"/>
          <w:szCs w:val="24"/>
          <w:lang w:val="en-GB"/>
        </w:rPr>
      </w:pPr>
      <w:r>
        <w:rPr>
          <w:rFonts w:cs="Times New Roman"/>
          <w:b/>
          <w:color w:val="000000" w:themeColor="text1"/>
          <w:sz w:val="24"/>
          <w:szCs w:val="24"/>
          <w:lang w:val="en-GB"/>
        </w:rPr>
        <w:t>Titles of data included:</w:t>
      </w:r>
    </w:p>
    <w:p w14:paraId="62F89227" w14:textId="77777777" w:rsidR="006B7120" w:rsidRDefault="006B7120" w:rsidP="006B7120">
      <w:pPr>
        <w:pStyle w:val="Compact"/>
        <w:rPr>
          <w:bCs/>
        </w:rPr>
      </w:pPr>
      <w:r w:rsidRPr="000D7F63">
        <w:rPr>
          <w:rFonts w:cs="Times New Roman"/>
          <w:bCs/>
          <w:color w:val="000000" w:themeColor="text1"/>
          <w:lang w:val="en-GB"/>
        </w:rPr>
        <w:tab/>
      </w:r>
      <w:r w:rsidRPr="000D7F63">
        <w:rPr>
          <w:bCs/>
        </w:rPr>
        <w:t xml:space="preserve">Table S1. Results from the final multivariable Cox proportional hazards model for the hazard of experiencing the composite event (intubation, ICU admission or death) by timing of Remdesivir administration. Stratified by disease severity at baseline. </w:t>
      </w:r>
    </w:p>
    <w:p w14:paraId="750BD5B4" w14:textId="77777777" w:rsidR="006B7120" w:rsidRPr="000D7F63" w:rsidRDefault="006B7120" w:rsidP="006B7120">
      <w:pPr>
        <w:pStyle w:val="Compact"/>
        <w:rPr>
          <w:bCs/>
        </w:rPr>
      </w:pPr>
    </w:p>
    <w:p w14:paraId="62125E0A" w14:textId="77777777" w:rsidR="006B7120" w:rsidRDefault="006B7120" w:rsidP="006B7120">
      <w:pPr>
        <w:spacing w:line="240" w:lineRule="auto"/>
        <w:rPr>
          <w:bCs/>
          <w:sz w:val="24"/>
          <w:szCs w:val="24"/>
        </w:rPr>
      </w:pPr>
      <w:r w:rsidRPr="000D7F63">
        <w:rPr>
          <w:rFonts w:cs="Times New Roman"/>
          <w:bCs/>
          <w:color w:val="000000" w:themeColor="text1"/>
          <w:sz w:val="24"/>
          <w:szCs w:val="24"/>
          <w:lang w:val="en-GB"/>
        </w:rPr>
        <w:tab/>
      </w:r>
      <w:r w:rsidRPr="000D7F63">
        <w:rPr>
          <w:bCs/>
          <w:sz w:val="24"/>
          <w:szCs w:val="24"/>
        </w:rPr>
        <w:t>Figure S1a. Time from admission to Remdesevir administration by calendar time of admission</w:t>
      </w:r>
    </w:p>
    <w:p w14:paraId="75AE8503" w14:textId="77777777" w:rsidR="006B7120" w:rsidRPr="000D7F63" w:rsidRDefault="006B7120" w:rsidP="006B7120">
      <w:pPr>
        <w:spacing w:line="240" w:lineRule="auto"/>
        <w:rPr>
          <w:bCs/>
          <w:sz w:val="24"/>
          <w:szCs w:val="24"/>
        </w:rPr>
      </w:pPr>
    </w:p>
    <w:p w14:paraId="4331CD0F" w14:textId="77777777" w:rsidR="006B7120" w:rsidRDefault="006B7120" w:rsidP="006B7120">
      <w:pPr>
        <w:pStyle w:val="Compact"/>
        <w:rPr>
          <w:bCs/>
        </w:rPr>
      </w:pPr>
      <w:r w:rsidRPr="000D7F63">
        <w:rPr>
          <w:bCs/>
        </w:rPr>
        <w:tab/>
        <w:t>Figure S1b. Duration of Remdesivir administration by calendar time of admission</w:t>
      </w:r>
    </w:p>
    <w:p w14:paraId="689493C9" w14:textId="77777777" w:rsidR="006B7120" w:rsidRPr="000D7F63" w:rsidRDefault="006B7120" w:rsidP="006B7120">
      <w:pPr>
        <w:pStyle w:val="Compact"/>
        <w:rPr>
          <w:bCs/>
          <w:noProof/>
        </w:rPr>
      </w:pPr>
    </w:p>
    <w:p w14:paraId="26F66FF8" w14:textId="77777777" w:rsidR="006B7120" w:rsidRDefault="006B7120" w:rsidP="006B7120">
      <w:pPr>
        <w:pStyle w:val="Compact"/>
        <w:rPr>
          <w:bCs/>
        </w:rPr>
      </w:pPr>
      <w:r w:rsidRPr="000D7F63">
        <w:rPr>
          <w:bCs/>
          <w:noProof/>
        </w:rPr>
        <w:tab/>
      </w:r>
      <w:r w:rsidRPr="000D7F63">
        <w:rPr>
          <w:bCs/>
        </w:rPr>
        <w:t>Figure S2 . Clinical status (8-degree ordinal scale) at baseline and days 15 and 30.</w:t>
      </w:r>
    </w:p>
    <w:p w14:paraId="573250CA" w14:textId="77777777" w:rsidR="006B7120" w:rsidRPr="000D7F63" w:rsidRDefault="006B7120" w:rsidP="006B7120">
      <w:pPr>
        <w:pStyle w:val="Compact"/>
        <w:rPr>
          <w:bCs/>
        </w:rPr>
      </w:pPr>
    </w:p>
    <w:p w14:paraId="40522B1A" w14:textId="77777777" w:rsidR="006B7120" w:rsidRDefault="006B7120" w:rsidP="006B7120">
      <w:pPr>
        <w:spacing w:line="240" w:lineRule="auto"/>
        <w:rPr>
          <w:bCs/>
          <w:sz w:val="24"/>
          <w:szCs w:val="24"/>
        </w:rPr>
      </w:pPr>
      <w:r w:rsidRPr="000D7F63">
        <w:rPr>
          <w:bCs/>
        </w:rPr>
        <w:tab/>
      </w:r>
      <w:r w:rsidRPr="000D7F63">
        <w:rPr>
          <w:bCs/>
          <w:sz w:val="24"/>
          <w:szCs w:val="24"/>
        </w:rPr>
        <w:t>Figure S3 . Clinical status (8-degree ordinal scale) at baseline and days 15 and 30 by disease severity at baseline and timing of remdesivir administration.</w:t>
      </w:r>
    </w:p>
    <w:p w14:paraId="2B4C567E" w14:textId="77777777" w:rsidR="006B7120" w:rsidRPr="000D7F63" w:rsidRDefault="006B7120" w:rsidP="006B7120">
      <w:pPr>
        <w:spacing w:line="240" w:lineRule="auto"/>
        <w:rPr>
          <w:bCs/>
          <w:sz w:val="24"/>
          <w:szCs w:val="24"/>
        </w:rPr>
      </w:pPr>
    </w:p>
    <w:p w14:paraId="2A9EF5A5" w14:textId="77777777" w:rsidR="006B7120" w:rsidRDefault="006B7120" w:rsidP="006B7120">
      <w:pPr>
        <w:pStyle w:val="Compact"/>
        <w:rPr>
          <w:bCs/>
        </w:rPr>
      </w:pPr>
      <w:r w:rsidRPr="000D7F63">
        <w:rPr>
          <w:bCs/>
        </w:rPr>
        <w:tab/>
        <w:t>Figure S4a. Cumulative probability of composite event by time since admission and disease severity at baseline.</w:t>
      </w:r>
    </w:p>
    <w:p w14:paraId="2F427490" w14:textId="77777777" w:rsidR="006B7120" w:rsidRPr="000D7F63" w:rsidRDefault="006B7120" w:rsidP="006B7120">
      <w:pPr>
        <w:pStyle w:val="Compact"/>
        <w:rPr>
          <w:bCs/>
        </w:rPr>
      </w:pPr>
    </w:p>
    <w:p w14:paraId="237E85F1" w14:textId="77777777" w:rsidR="006B7120" w:rsidRPr="000D7F63" w:rsidRDefault="006B7120" w:rsidP="006B7120">
      <w:pPr>
        <w:pStyle w:val="Compact"/>
        <w:rPr>
          <w:bCs/>
        </w:rPr>
      </w:pPr>
      <w:r w:rsidRPr="000D7F63">
        <w:rPr>
          <w:bCs/>
        </w:rPr>
        <w:tab/>
        <w:t>Figure S4b. Cumulative probability of composite event by time since admission and timing of Remdesivir administration stratified by disease severity at baseline.</w:t>
      </w:r>
    </w:p>
    <w:p w14:paraId="47E528EB" w14:textId="77777777" w:rsidR="006B7120" w:rsidRPr="000D7F63" w:rsidRDefault="006B7120" w:rsidP="006B7120">
      <w:pPr>
        <w:spacing w:line="240" w:lineRule="auto"/>
        <w:rPr>
          <w:rFonts w:cs="Times New Roman"/>
          <w:b/>
          <w:color w:val="000000" w:themeColor="text1"/>
          <w:sz w:val="24"/>
          <w:szCs w:val="24"/>
        </w:rPr>
      </w:pPr>
    </w:p>
    <w:p w14:paraId="3D5FAC51" w14:textId="77777777" w:rsidR="006B7120" w:rsidRPr="008964BF" w:rsidRDefault="006B7120" w:rsidP="006B7120">
      <w:pPr>
        <w:spacing w:line="240" w:lineRule="auto"/>
        <w:jc w:val="both"/>
        <w:rPr>
          <w:rFonts w:eastAsiaTheme="majorEastAsia" w:cs="Times New Roman"/>
          <w:b/>
          <w:color w:val="000000" w:themeColor="text1"/>
          <w:sz w:val="24"/>
          <w:szCs w:val="24"/>
        </w:rPr>
      </w:pPr>
      <w:r>
        <w:rPr>
          <w:rFonts w:cs="Times New Roman"/>
          <w:b/>
          <w:color w:val="000000" w:themeColor="text1"/>
          <w:sz w:val="24"/>
          <w:szCs w:val="24"/>
          <w:lang w:val="en-GB"/>
        </w:rPr>
        <w:t xml:space="preserve">Description of data included: </w:t>
      </w:r>
      <w:r w:rsidRPr="000D7F63">
        <w:rPr>
          <w:rFonts w:cs="Times New Roman"/>
          <w:bCs/>
          <w:color w:val="000000" w:themeColor="text1"/>
          <w:sz w:val="24"/>
          <w:szCs w:val="24"/>
          <w:lang w:val="en-GB"/>
        </w:rPr>
        <w:t>This file includes Table and Figures for the further understanding of our Results regarding time between admission and remdesivir initiation for the studied time</w:t>
      </w:r>
      <w:r>
        <w:rPr>
          <w:rFonts w:cs="Times New Roman"/>
          <w:bCs/>
          <w:color w:val="000000" w:themeColor="text1"/>
          <w:sz w:val="24"/>
          <w:szCs w:val="24"/>
          <w:lang w:val="en-GB"/>
        </w:rPr>
        <w:t>-</w:t>
      </w:r>
      <w:r w:rsidRPr="000D7F63">
        <w:rPr>
          <w:rFonts w:cs="Times New Roman"/>
          <w:bCs/>
          <w:color w:val="000000" w:themeColor="text1"/>
          <w:sz w:val="24"/>
          <w:szCs w:val="24"/>
          <w:lang w:val="en-GB"/>
        </w:rPr>
        <w:t>period and patient’s clinical status during hospitalization</w:t>
      </w:r>
      <w:r>
        <w:rPr>
          <w:rFonts w:cs="Times New Roman"/>
          <w:bCs/>
          <w:color w:val="000000" w:themeColor="text1"/>
          <w:sz w:val="24"/>
          <w:szCs w:val="24"/>
          <w:lang w:val="en-GB"/>
        </w:rPr>
        <w:t>.</w:t>
      </w:r>
      <w:r w:rsidRPr="000D7F63">
        <w:rPr>
          <w:rFonts w:cs="Times New Roman"/>
          <w:bCs/>
          <w:color w:val="000000" w:themeColor="text1"/>
          <w:sz w:val="24"/>
          <w:szCs w:val="24"/>
          <w:lang w:val="en-GB"/>
        </w:rPr>
        <w:br w:type="page"/>
      </w:r>
    </w:p>
    <w:p w14:paraId="411015A5" w14:textId="77777777" w:rsidR="0087173F" w:rsidRPr="00533614" w:rsidRDefault="0087173F" w:rsidP="0087173F">
      <w:pPr>
        <w:rPr>
          <w:rFonts w:eastAsia="Calibri" w:cstheme="minorHAnsi"/>
          <w:b/>
          <w:bCs/>
          <w:color w:val="000000" w:themeColor="text1"/>
          <w:sz w:val="28"/>
          <w:szCs w:val="24"/>
          <w:lang w:val="en-GB"/>
        </w:rPr>
      </w:pPr>
      <w:r w:rsidRPr="00533614">
        <w:rPr>
          <w:rFonts w:eastAsia="Calibri" w:cstheme="minorHAnsi"/>
          <w:b/>
          <w:bCs/>
          <w:color w:val="000000" w:themeColor="text1"/>
          <w:sz w:val="28"/>
          <w:szCs w:val="24"/>
          <w:lang w:val="en-GB"/>
        </w:rPr>
        <w:lastRenderedPageBreak/>
        <w:t>Supplemental Tables and Figures:</w:t>
      </w:r>
    </w:p>
    <w:p w14:paraId="211B31C9" w14:textId="77777777" w:rsidR="0087173F" w:rsidRDefault="0087173F" w:rsidP="0087173F">
      <w:pPr>
        <w:pStyle w:val="Compact"/>
        <w:rPr>
          <w:b/>
        </w:rPr>
      </w:pPr>
      <w:r>
        <w:rPr>
          <w:b/>
        </w:rPr>
        <w:t>Table S1</w:t>
      </w:r>
      <w:r w:rsidRPr="00CD06BF">
        <w:rPr>
          <w:b/>
        </w:rPr>
        <w:t xml:space="preserve">. </w:t>
      </w:r>
      <w:r>
        <w:rPr>
          <w:b/>
        </w:rPr>
        <w:t xml:space="preserve">Results from the final multivariable </w:t>
      </w:r>
      <w:r w:rsidRPr="00CD06BF">
        <w:rPr>
          <w:b/>
        </w:rPr>
        <w:t xml:space="preserve">Cox </w:t>
      </w:r>
      <w:r>
        <w:rPr>
          <w:b/>
        </w:rPr>
        <w:t xml:space="preserve">proportional hazards </w:t>
      </w:r>
      <w:r w:rsidRPr="00CD06BF">
        <w:rPr>
          <w:b/>
        </w:rPr>
        <w:t xml:space="preserve">model for the hazard of </w:t>
      </w:r>
      <w:r>
        <w:rPr>
          <w:b/>
        </w:rPr>
        <w:t xml:space="preserve">experiencing the </w:t>
      </w:r>
      <w:r w:rsidRPr="00CD06BF">
        <w:rPr>
          <w:b/>
        </w:rPr>
        <w:t xml:space="preserve">composite event </w:t>
      </w:r>
      <w:r>
        <w:rPr>
          <w:b/>
        </w:rPr>
        <w:t>(</w:t>
      </w:r>
      <w:r w:rsidRPr="0059021F">
        <w:rPr>
          <w:b/>
        </w:rPr>
        <w:t>intubation, ICU admission or death</w:t>
      </w:r>
      <w:r>
        <w:rPr>
          <w:b/>
        </w:rPr>
        <w:t xml:space="preserve">) </w:t>
      </w:r>
      <w:r w:rsidRPr="00CD06BF">
        <w:rPr>
          <w:b/>
        </w:rPr>
        <w:t xml:space="preserve">by timing of Remdesivir administration. Stratified by disease severity at baseline. </w:t>
      </w:r>
    </w:p>
    <w:p w14:paraId="2B51C124" w14:textId="77777777" w:rsidR="0087173F" w:rsidRPr="00CD06BF" w:rsidRDefault="0087173F" w:rsidP="0087173F">
      <w:pPr>
        <w:pStyle w:val="Compact"/>
        <w:rPr>
          <w:b/>
        </w:rPr>
      </w:pPr>
    </w:p>
    <w:tbl>
      <w:tblPr>
        <w:tblStyle w:val="Table"/>
        <w:tblW w:w="4752" w:type="pct"/>
        <w:tblLook w:val="07E0" w:firstRow="1" w:lastRow="1" w:firstColumn="1" w:lastColumn="1" w:noHBand="1" w:noVBand="1"/>
      </w:tblPr>
      <w:tblGrid>
        <w:gridCol w:w="3904"/>
        <w:gridCol w:w="1514"/>
        <w:gridCol w:w="1471"/>
        <w:gridCol w:w="1011"/>
      </w:tblGrid>
      <w:tr w:rsidR="0087173F" w:rsidRPr="00CD06BF" w14:paraId="684AEE38" w14:textId="77777777" w:rsidTr="00970EC3">
        <w:trPr>
          <w:cnfStyle w:val="100000000000" w:firstRow="1" w:lastRow="0" w:firstColumn="0" w:lastColumn="0" w:oddVBand="0" w:evenVBand="0" w:oddHBand="0" w:evenHBand="0" w:firstRowFirstColumn="0" w:firstRowLastColumn="0" w:lastRowFirstColumn="0" w:lastRowLastColumn="0"/>
        </w:trPr>
        <w:tc>
          <w:tcPr>
            <w:tcW w:w="2471" w:type="pct"/>
            <w:tcBorders>
              <w:bottom w:val="single" w:sz="0" w:space="0" w:color="auto"/>
            </w:tcBorders>
            <w:shd w:val="clear" w:color="auto" w:fill="auto"/>
            <w:vAlign w:val="bottom"/>
          </w:tcPr>
          <w:p w14:paraId="7A6B42BD" w14:textId="77777777" w:rsidR="0087173F" w:rsidRPr="00CD06BF" w:rsidRDefault="0087173F" w:rsidP="00970EC3">
            <w:pPr>
              <w:pStyle w:val="Compact"/>
            </w:pPr>
            <w:r w:rsidRPr="00CD06BF">
              <w:rPr>
                <w:b/>
              </w:rPr>
              <w:t>Covariate</w:t>
            </w:r>
          </w:p>
        </w:tc>
        <w:tc>
          <w:tcPr>
            <w:tcW w:w="958" w:type="pct"/>
            <w:tcBorders>
              <w:bottom w:val="single" w:sz="0" w:space="0" w:color="auto"/>
            </w:tcBorders>
            <w:shd w:val="clear" w:color="auto" w:fill="auto"/>
            <w:vAlign w:val="bottom"/>
          </w:tcPr>
          <w:p w14:paraId="7FEC437E" w14:textId="77777777" w:rsidR="0087173F" w:rsidRPr="00814D43" w:rsidRDefault="0087173F" w:rsidP="00970EC3">
            <w:pPr>
              <w:pStyle w:val="Compact"/>
              <w:jc w:val="right"/>
            </w:pPr>
            <w:r w:rsidRPr="00CD06BF">
              <w:rPr>
                <w:b/>
              </w:rPr>
              <w:t>Hazard Ratio</w:t>
            </w:r>
            <w:r>
              <w:rPr>
                <w:b/>
              </w:rPr>
              <w:t xml:space="preserve"> (HR)</w:t>
            </w:r>
          </w:p>
        </w:tc>
        <w:tc>
          <w:tcPr>
            <w:tcW w:w="931" w:type="pct"/>
            <w:tcBorders>
              <w:bottom w:val="single" w:sz="0" w:space="0" w:color="auto"/>
            </w:tcBorders>
            <w:shd w:val="clear" w:color="auto" w:fill="auto"/>
            <w:vAlign w:val="bottom"/>
          </w:tcPr>
          <w:p w14:paraId="25E63C46" w14:textId="77777777" w:rsidR="0087173F" w:rsidRPr="00CD06BF" w:rsidRDefault="0087173F" w:rsidP="00970EC3">
            <w:pPr>
              <w:pStyle w:val="Compact"/>
              <w:jc w:val="right"/>
            </w:pPr>
            <w:r w:rsidRPr="00CD06BF">
              <w:rPr>
                <w:b/>
              </w:rPr>
              <w:t>95% C.I.</w:t>
            </w:r>
          </w:p>
        </w:tc>
        <w:tc>
          <w:tcPr>
            <w:tcW w:w="640" w:type="pct"/>
            <w:tcBorders>
              <w:bottom w:val="single" w:sz="0" w:space="0" w:color="auto"/>
            </w:tcBorders>
            <w:shd w:val="clear" w:color="auto" w:fill="auto"/>
            <w:vAlign w:val="bottom"/>
          </w:tcPr>
          <w:p w14:paraId="0CA31AE1" w14:textId="77777777" w:rsidR="0087173F" w:rsidRPr="00CD06BF" w:rsidRDefault="0087173F" w:rsidP="00970EC3">
            <w:pPr>
              <w:pStyle w:val="Compact"/>
              <w:jc w:val="right"/>
            </w:pPr>
            <w:r w:rsidRPr="00CD06BF">
              <w:rPr>
                <w:b/>
              </w:rPr>
              <w:t>p-value</w:t>
            </w:r>
          </w:p>
        </w:tc>
      </w:tr>
      <w:tr w:rsidR="0087173F" w:rsidRPr="00CD06BF" w14:paraId="6A2E78AF" w14:textId="77777777" w:rsidTr="00970EC3">
        <w:tc>
          <w:tcPr>
            <w:tcW w:w="2471" w:type="pct"/>
          </w:tcPr>
          <w:p w14:paraId="1DA1DB4C" w14:textId="77777777" w:rsidR="0087173F" w:rsidRPr="00CD0C04" w:rsidRDefault="0087173F" w:rsidP="00970EC3">
            <w:pPr>
              <w:pStyle w:val="Compact"/>
              <w:tabs>
                <w:tab w:val="left" w:pos="312"/>
              </w:tabs>
              <w:spacing w:before="120" w:after="120"/>
            </w:pPr>
            <w:r w:rsidRPr="00CD0C04">
              <w:t>Remdesivir administration within 2 days/after 2</w:t>
            </w:r>
            <w:r w:rsidRPr="00CD0C04">
              <w:rPr>
                <w:vertAlign w:val="superscript"/>
              </w:rPr>
              <w:t>nd</w:t>
            </w:r>
            <w:r w:rsidRPr="00CD0C04">
              <w:t xml:space="preserve"> day</w:t>
            </w:r>
            <w:r w:rsidRPr="00CD0C04">
              <w:br/>
              <w:t>(mild/moderate disease at baseline)</w:t>
            </w:r>
          </w:p>
        </w:tc>
        <w:tc>
          <w:tcPr>
            <w:tcW w:w="958" w:type="pct"/>
            <w:vAlign w:val="center"/>
          </w:tcPr>
          <w:p w14:paraId="6566BD3C" w14:textId="77777777" w:rsidR="0087173F" w:rsidRPr="00CD06BF" w:rsidRDefault="0087173F" w:rsidP="00970EC3">
            <w:pPr>
              <w:pStyle w:val="Compact"/>
              <w:jc w:val="right"/>
            </w:pPr>
            <w:r w:rsidRPr="00CD06BF">
              <w:t>0.20</w:t>
            </w:r>
          </w:p>
        </w:tc>
        <w:tc>
          <w:tcPr>
            <w:tcW w:w="931" w:type="pct"/>
            <w:vAlign w:val="center"/>
          </w:tcPr>
          <w:p w14:paraId="3176A3B4" w14:textId="77777777" w:rsidR="0087173F" w:rsidRPr="00CD06BF" w:rsidRDefault="0087173F" w:rsidP="00970EC3">
            <w:pPr>
              <w:pStyle w:val="Compact"/>
              <w:jc w:val="right"/>
            </w:pPr>
            <w:r w:rsidRPr="00CD06BF">
              <w:t>(0.03, 1.23)</w:t>
            </w:r>
          </w:p>
        </w:tc>
        <w:tc>
          <w:tcPr>
            <w:tcW w:w="640" w:type="pct"/>
            <w:vAlign w:val="center"/>
          </w:tcPr>
          <w:p w14:paraId="2F73025D" w14:textId="77777777" w:rsidR="0087173F" w:rsidRPr="00CD06BF" w:rsidRDefault="0087173F" w:rsidP="00970EC3">
            <w:pPr>
              <w:pStyle w:val="Compact"/>
              <w:jc w:val="right"/>
            </w:pPr>
            <w:r w:rsidRPr="00CD06BF">
              <w:t>0.083</w:t>
            </w:r>
          </w:p>
        </w:tc>
      </w:tr>
      <w:tr w:rsidR="0087173F" w:rsidRPr="00CD06BF" w14:paraId="1F88E788" w14:textId="77777777" w:rsidTr="00970EC3">
        <w:tc>
          <w:tcPr>
            <w:tcW w:w="2471" w:type="pct"/>
          </w:tcPr>
          <w:p w14:paraId="13D8B5AE" w14:textId="77777777" w:rsidR="0087173F" w:rsidRPr="00CD0C04" w:rsidRDefault="0087173F" w:rsidP="00970EC3">
            <w:pPr>
              <w:pStyle w:val="Compact"/>
              <w:tabs>
                <w:tab w:val="left" w:pos="312"/>
              </w:tabs>
              <w:spacing w:before="120" w:after="120"/>
            </w:pPr>
            <w:r w:rsidRPr="00CD0C04">
              <w:t>Remdesivir administration within 2 days/after 2</w:t>
            </w:r>
            <w:r w:rsidRPr="00CD0C04">
              <w:rPr>
                <w:vertAlign w:val="superscript"/>
              </w:rPr>
              <w:t>nd</w:t>
            </w:r>
            <w:r w:rsidRPr="00CD0C04">
              <w:t xml:space="preserve"> day</w:t>
            </w:r>
            <w:r w:rsidRPr="00CD0C04">
              <w:br/>
              <w:t>(severe disease at baseline)</w:t>
            </w:r>
          </w:p>
        </w:tc>
        <w:tc>
          <w:tcPr>
            <w:tcW w:w="958" w:type="pct"/>
            <w:vAlign w:val="center"/>
          </w:tcPr>
          <w:p w14:paraId="7BBEA175" w14:textId="77777777" w:rsidR="0087173F" w:rsidRPr="00CD06BF" w:rsidRDefault="0087173F" w:rsidP="00970EC3">
            <w:pPr>
              <w:jc w:val="right"/>
              <w:rPr>
                <w:sz w:val="24"/>
                <w:szCs w:val="24"/>
              </w:rPr>
            </w:pPr>
            <w:r w:rsidRPr="00CD06BF">
              <w:rPr>
                <w:sz w:val="24"/>
                <w:szCs w:val="24"/>
              </w:rPr>
              <w:t>1.49</w:t>
            </w:r>
          </w:p>
        </w:tc>
        <w:tc>
          <w:tcPr>
            <w:tcW w:w="931" w:type="pct"/>
            <w:vAlign w:val="center"/>
          </w:tcPr>
          <w:p w14:paraId="5B45101F" w14:textId="77777777" w:rsidR="0087173F" w:rsidRPr="00CD06BF" w:rsidRDefault="0087173F" w:rsidP="00970EC3">
            <w:pPr>
              <w:jc w:val="right"/>
              <w:rPr>
                <w:sz w:val="24"/>
                <w:szCs w:val="24"/>
              </w:rPr>
            </w:pPr>
            <w:r w:rsidRPr="00CD06BF">
              <w:rPr>
                <w:sz w:val="24"/>
                <w:szCs w:val="24"/>
              </w:rPr>
              <w:t>(0.60, 3.74)</w:t>
            </w:r>
          </w:p>
        </w:tc>
        <w:tc>
          <w:tcPr>
            <w:tcW w:w="640" w:type="pct"/>
            <w:vAlign w:val="center"/>
          </w:tcPr>
          <w:p w14:paraId="0388509A" w14:textId="77777777" w:rsidR="0087173F" w:rsidRPr="00CD06BF" w:rsidRDefault="0087173F" w:rsidP="00970EC3">
            <w:pPr>
              <w:jc w:val="right"/>
              <w:rPr>
                <w:sz w:val="24"/>
                <w:szCs w:val="24"/>
              </w:rPr>
            </w:pPr>
            <w:r w:rsidRPr="00CD06BF">
              <w:rPr>
                <w:sz w:val="24"/>
                <w:szCs w:val="24"/>
              </w:rPr>
              <w:t>0.393</w:t>
            </w:r>
          </w:p>
        </w:tc>
      </w:tr>
      <w:tr w:rsidR="0087173F" w:rsidRPr="00CD06BF" w14:paraId="3288E4E0" w14:textId="77777777" w:rsidTr="00970EC3">
        <w:tc>
          <w:tcPr>
            <w:tcW w:w="2471" w:type="pct"/>
          </w:tcPr>
          <w:p w14:paraId="62272019" w14:textId="77777777" w:rsidR="0087173F" w:rsidRPr="00CD0C04" w:rsidRDefault="0087173F" w:rsidP="00970EC3">
            <w:pPr>
              <w:pStyle w:val="Compact"/>
              <w:tabs>
                <w:tab w:val="left" w:pos="312"/>
              </w:tabs>
              <w:spacing w:before="120" w:after="120"/>
            </w:pPr>
            <w:r w:rsidRPr="00CD0C04">
              <w:t>Interaction: Disease severity X timing of Remdesivir</w:t>
            </w:r>
          </w:p>
        </w:tc>
        <w:tc>
          <w:tcPr>
            <w:tcW w:w="958" w:type="pct"/>
            <w:vAlign w:val="center"/>
          </w:tcPr>
          <w:p w14:paraId="12075B2B" w14:textId="77777777" w:rsidR="0087173F" w:rsidRPr="00CD0C04" w:rsidRDefault="0087173F" w:rsidP="00970EC3">
            <w:pPr>
              <w:jc w:val="right"/>
              <w:rPr>
                <w:sz w:val="24"/>
                <w:szCs w:val="24"/>
              </w:rPr>
            </w:pPr>
          </w:p>
        </w:tc>
        <w:tc>
          <w:tcPr>
            <w:tcW w:w="931" w:type="pct"/>
            <w:vAlign w:val="center"/>
          </w:tcPr>
          <w:p w14:paraId="3F412C4E" w14:textId="77777777" w:rsidR="0087173F" w:rsidRPr="00CD0C04" w:rsidRDefault="0087173F" w:rsidP="00970EC3">
            <w:pPr>
              <w:jc w:val="right"/>
              <w:rPr>
                <w:sz w:val="24"/>
                <w:szCs w:val="24"/>
              </w:rPr>
            </w:pPr>
          </w:p>
        </w:tc>
        <w:tc>
          <w:tcPr>
            <w:tcW w:w="640" w:type="pct"/>
            <w:vAlign w:val="center"/>
          </w:tcPr>
          <w:p w14:paraId="424D8234" w14:textId="77777777" w:rsidR="0087173F" w:rsidRPr="00CD06BF" w:rsidRDefault="0087173F" w:rsidP="00970EC3">
            <w:pPr>
              <w:jc w:val="right"/>
              <w:rPr>
                <w:sz w:val="24"/>
                <w:szCs w:val="24"/>
              </w:rPr>
            </w:pPr>
            <w:r w:rsidRPr="00CD06BF">
              <w:rPr>
                <w:sz w:val="24"/>
                <w:szCs w:val="24"/>
              </w:rPr>
              <w:t>0.053</w:t>
            </w:r>
          </w:p>
        </w:tc>
      </w:tr>
      <w:tr w:rsidR="0087173F" w:rsidRPr="00CD06BF" w14:paraId="387EEA74" w14:textId="77777777" w:rsidTr="00970EC3">
        <w:tc>
          <w:tcPr>
            <w:tcW w:w="2471" w:type="pct"/>
          </w:tcPr>
          <w:p w14:paraId="48C13300" w14:textId="77777777" w:rsidR="0087173F" w:rsidRPr="00CD06BF" w:rsidRDefault="0087173F" w:rsidP="00970EC3">
            <w:pPr>
              <w:pStyle w:val="Compact"/>
              <w:spacing w:before="120" w:after="120"/>
            </w:pPr>
            <w:r w:rsidRPr="00CD06BF">
              <w:t>No. of coexisting conditions</w:t>
            </w:r>
          </w:p>
        </w:tc>
        <w:tc>
          <w:tcPr>
            <w:tcW w:w="958" w:type="pct"/>
            <w:vAlign w:val="center"/>
          </w:tcPr>
          <w:p w14:paraId="36CE67BC" w14:textId="77777777" w:rsidR="0087173F" w:rsidRPr="00CD06BF" w:rsidRDefault="0087173F" w:rsidP="00970EC3">
            <w:pPr>
              <w:pStyle w:val="Compact"/>
              <w:jc w:val="right"/>
            </w:pPr>
            <w:r w:rsidRPr="00CD06BF">
              <w:t>1.15</w:t>
            </w:r>
          </w:p>
        </w:tc>
        <w:tc>
          <w:tcPr>
            <w:tcW w:w="931" w:type="pct"/>
            <w:vAlign w:val="center"/>
          </w:tcPr>
          <w:p w14:paraId="276E5DE2" w14:textId="77777777" w:rsidR="0087173F" w:rsidRPr="00CD06BF" w:rsidRDefault="0087173F" w:rsidP="00970EC3">
            <w:pPr>
              <w:pStyle w:val="Compact"/>
              <w:jc w:val="right"/>
            </w:pPr>
            <w:r w:rsidRPr="00CD06BF">
              <w:t>(0.99, 1.35)</w:t>
            </w:r>
          </w:p>
        </w:tc>
        <w:tc>
          <w:tcPr>
            <w:tcW w:w="640" w:type="pct"/>
            <w:vAlign w:val="center"/>
          </w:tcPr>
          <w:p w14:paraId="50145E9F" w14:textId="77777777" w:rsidR="0087173F" w:rsidRPr="00CD06BF" w:rsidRDefault="0087173F" w:rsidP="00970EC3">
            <w:pPr>
              <w:pStyle w:val="Compact"/>
              <w:jc w:val="right"/>
            </w:pPr>
            <w:r w:rsidRPr="00CD06BF">
              <w:t>0.072</w:t>
            </w:r>
          </w:p>
        </w:tc>
      </w:tr>
      <w:tr w:rsidR="0087173F" w:rsidRPr="00CD06BF" w14:paraId="59397CD2" w14:textId="77777777" w:rsidTr="00970EC3">
        <w:tc>
          <w:tcPr>
            <w:tcW w:w="2471" w:type="pct"/>
          </w:tcPr>
          <w:p w14:paraId="77F5452B" w14:textId="77777777" w:rsidR="0087173F" w:rsidRPr="00745F75" w:rsidRDefault="0087173F" w:rsidP="00970EC3">
            <w:pPr>
              <w:pStyle w:val="Compact"/>
              <w:spacing w:before="120" w:after="120"/>
            </w:pPr>
            <w:r w:rsidRPr="00745F75">
              <w:t>Age above</w:t>
            </w:r>
            <w:r>
              <w:t xml:space="preserve"> or equal to</w:t>
            </w:r>
            <w:r w:rsidRPr="00745F75">
              <w:t xml:space="preserve"> 65 vs. below 65</w:t>
            </w:r>
          </w:p>
        </w:tc>
        <w:tc>
          <w:tcPr>
            <w:tcW w:w="958" w:type="pct"/>
            <w:vAlign w:val="center"/>
          </w:tcPr>
          <w:p w14:paraId="176B8B71" w14:textId="77777777" w:rsidR="0087173F" w:rsidRPr="00CD06BF" w:rsidRDefault="0087173F" w:rsidP="00970EC3">
            <w:pPr>
              <w:pStyle w:val="Compact"/>
              <w:jc w:val="right"/>
            </w:pPr>
            <w:r w:rsidRPr="00CD06BF">
              <w:t>2.86</w:t>
            </w:r>
          </w:p>
        </w:tc>
        <w:tc>
          <w:tcPr>
            <w:tcW w:w="931" w:type="pct"/>
            <w:vAlign w:val="center"/>
          </w:tcPr>
          <w:p w14:paraId="13D13B9B" w14:textId="77777777" w:rsidR="0087173F" w:rsidRPr="00CD06BF" w:rsidRDefault="0087173F" w:rsidP="00970EC3">
            <w:pPr>
              <w:pStyle w:val="Compact"/>
              <w:jc w:val="right"/>
            </w:pPr>
            <w:r w:rsidRPr="00CD06BF">
              <w:t>(1.63, 5.05)</w:t>
            </w:r>
          </w:p>
        </w:tc>
        <w:tc>
          <w:tcPr>
            <w:tcW w:w="640" w:type="pct"/>
            <w:vAlign w:val="center"/>
          </w:tcPr>
          <w:p w14:paraId="5CE85CB5" w14:textId="77777777" w:rsidR="0087173F" w:rsidRPr="00CD06BF" w:rsidRDefault="0087173F" w:rsidP="00970EC3">
            <w:pPr>
              <w:pStyle w:val="Compact"/>
              <w:jc w:val="right"/>
            </w:pPr>
            <w:r w:rsidRPr="00CD06BF">
              <w:t>&lt;0.001</w:t>
            </w:r>
          </w:p>
        </w:tc>
      </w:tr>
    </w:tbl>
    <w:p w14:paraId="781223F8" w14:textId="77777777" w:rsidR="0087173F" w:rsidRDefault="0087173F" w:rsidP="0087173F">
      <w:pPr>
        <w:spacing w:line="480" w:lineRule="auto"/>
        <w:jc w:val="both"/>
        <w:rPr>
          <w:b/>
          <w:sz w:val="24"/>
          <w:szCs w:val="24"/>
        </w:rPr>
      </w:pPr>
    </w:p>
    <w:p w14:paraId="33350E4B" w14:textId="77777777" w:rsidR="0087173F" w:rsidRDefault="0087173F">
      <w:pPr>
        <w:rPr>
          <w:b/>
          <w:sz w:val="24"/>
          <w:szCs w:val="24"/>
        </w:rPr>
      </w:pPr>
      <w:r>
        <w:rPr>
          <w:b/>
          <w:sz w:val="24"/>
          <w:szCs w:val="24"/>
        </w:rPr>
        <w:br w:type="page"/>
      </w:r>
    </w:p>
    <w:p w14:paraId="04D2E47F" w14:textId="6AFAD11C" w:rsidR="0087173F" w:rsidRPr="00CD0C04" w:rsidRDefault="0087173F" w:rsidP="0087173F">
      <w:pPr>
        <w:spacing w:line="480" w:lineRule="auto"/>
        <w:jc w:val="both"/>
        <w:rPr>
          <w:b/>
          <w:bCs/>
          <w:sz w:val="24"/>
          <w:szCs w:val="24"/>
        </w:rPr>
      </w:pPr>
      <w:r w:rsidRPr="0058035E">
        <w:rPr>
          <w:b/>
          <w:sz w:val="24"/>
          <w:szCs w:val="24"/>
        </w:rPr>
        <w:lastRenderedPageBreak/>
        <w:t>Figure S1a.</w:t>
      </w:r>
      <w:r w:rsidRPr="00114C9E">
        <w:rPr>
          <w:b/>
          <w:sz w:val="24"/>
          <w:szCs w:val="24"/>
        </w:rPr>
        <w:t xml:space="preserve"> Time from admission to Remdesevir administration by calendar time of</w:t>
      </w:r>
      <w:r w:rsidRPr="0058035E">
        <w:rPr>
          <w:sz w:val="24"/>
          <w:szCs w:val="24"/>
        </w:rPr>
        <w:t xml:space="preserve"> </w:t>
      </w:r>
      <w:r w:rsidRPr="00CD0C04">
        <w:rPr>
          <w:b/>
          <w:bCs/>
          <w:sz w:val="24"/>
          <w:szCs w:val="24"/>
        </w:rPr>
        <w:t>admission</w:t>
      </w:r>
      <w:r w:rsidRPr="00114C9E">
        <w:rPr>
          <w:b/>
          <w:noProof/>
          <w:sz w:val="24"/>
          <w:szCs w:val="24"/>
        </w:rPr>
        <w:drawing>
          <wp:anchor distT="0" distB="0" distL="114300" distR="114300" simplePos="0" relativeHeight="251659264" behindDoc="0" locked="0" layoutInCell="1" allowOverlap="1" wp14:anchorId="01107236" wp14:editId="6EFA20A3">
            <wp:simplePos x="0" y="0"/>
            <wp:positionH relativeFrom="column">
              <wp:posOffset>0</wp:posOffset>
            </wp:positionH>
            <wp:positionV relativeFrom="paragraph">
              <wp:posOffset>841375</wp:posOffset>
            </wp:positionV>
            <wp:extent cx="5581650" cy="3210560"/>
            <wp:effectExtent l="0" t="0" r="0" b="8890"/>
            <wp:wrapThrough wrapText="bothSides">
              <wp:wrapPolygon edited="0">
                <wp:start x="0" y="0"/>
                <wp:lineTo x="0" y="21532"/>
                <wp:lineTo x="21526" y="21532"/>
                <wp:lineTo x="21526" y="0"/>
                <wp:lineTo x="0" y="0"/>
              </wp:wrapPolygon>
            </wp:wrapThrough>
            <wp:docPr id="1" name="Picture"/>
            <wp:cNvGraphicFramePr/>
            <a:graphic xmlns:a="http://schemas.openxmlformats.org/drawingml/2006/main">
              <a:graphicData uri="http://schemas.openxmlformats.org/drawingml/2006/picture">
                <pic:pic xmlns:pic="http://schemas.openxmlformats.org/drawingml/2006/picture">
                  <pic:nvPicPr>
                    <pic:cNvPr id="0" name="Picture" descr="C:\works\COVID19\GreekStudyRemdesivir\analysis_paper\Results\graphs\adayreb_vs_caltime.emf"/>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581650" cy="3210560"/>
                    </a:xfrm>
                    <a:prstGeom prst="rect">
                      <a:avLst/>
                    </a:prstGeom>
                    <a:noFill/>
                    <a:ln w="9525">
                      <a:noFill/>
                      <a:headEnd/>
                      <a:tailEnd/>
                    </a:ln>
                  </pic:spPr>
                </pic:pic>
              </a:graphicData>
            </a:graphic>
          </wp:anchor>
        </w:drawing>
      </w:r>
    </w:p>
    <w:p w14:paraId="29947E75" w14:textId="77777777" w:rsidR="0087173F" w:rsidRPr="00114C9E" w:rsidRDefault="0087173F" w:rsidP="0087173F">
      <w:pPr>
        <w:pStyle w:val="Compact"/>
        <w:rPr>
          <w:b/>
        </w:rPr>
      </w:pPr>
      <w:r>
        <w:rPr>
          <w:b/>
        </w:rPr>
        <w:t>Figure S1b</w:t>
      </w:r>
      <w:r w:rsidRPr="0058035E">
        <w:rPr>
          <w:b/>
        </w:rPr>
        <w:t>.</w:t>
      </w:r>
      <w:r w:rsidRPr="00114C9E">
        <w:rPr>
          <w:b/>
        </w:rPr>
        <w:t xml:space="preserve"> Duration of Remdesivir administration by calendar time of admission</w:t>
      </w:r>
      <w:r w:rsidRPr="00114C9E">
        <w:rPr>
          <w:b/>
          <w:noProof/>
        </w:rPr>
        <w:drawing>
          <wp:anchor distT="0" distB="0" distL="114300" distR="114300" simplePos="0" relativeHeight="251660288" behindDoc="0" locked="0" layoutInCell="1" allowOverlap="1" wp14:anchorId="0CC2EEB4" wp14:editId="2D4C142F">
            <wp:simplePos x="0" y="0"/>
            <wp:positionH relativeFrom="margin">
              <wp:posOffset>0</wp:posOffset>
            </wp:positionH>
            <wp:positionV relativeFrom="paragraph">
              <wp:posOffset>3551555</wp:posOffset>
            </wp:positionV>
            <wp:extent cx="5655945" cy="3572510"/>
            <wp:effectExtent l="0" t="0" r="1905" b="8890"/>
            <wp:wrapThrough wrapText="bothSides">
              <wp:wrapPolygon edited="0">
                <wp:start x="0" y="0"/>
                <wp:lineTo x="0" y="21539"/>
                <wp:lineTo x="21535" y="21539"/>
                <wp:lineTo x="21535" y="0"/>
                <wp:lineTo x="0" y="0"/>
              </wp:wrapPolygon>
            </wp:wrapThrough>
            <wp:docPr id="3" name="Picture"/>
            <wp:cNvGraphicFramePr/>
            <a:graphic xmlns:a="http://schemas.openxmlformats.org/drawingml/2006/main">
              <a:graphicData uri="http://schemas.openxmlformats.org/drawingml/2006/picture">
                <pic:pic xmlns:pic="http://schemas.openxmlformats.org/drawingml/2006/picture">
                  <pic:nvPicPr>
                    <pic:cNvPr id="0" name="Picture" descr="C:\works\COVID19\GreekStudyRemdesivir\analysis_paper\Results\graphs\durreb_vs_caltime.emf"/>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655945" cy="3572510"/>
                    </a:xfrm>
                    <a:prstGeom prst="rect">
                      <a:avLst/>
                    </a:prstGeom>
                    <a:noFill/>
                    <a:ln w="9525">
                      <a:noFill/>
                      <a:headEnd/>
                      <a:tailEnd/>
                    </a:ln>
                  </pic:spPr>
                </pic:pic>
              </a:graphicData>
            </a:graphic>
          </wp:anchor>
        </w:drawing>
      </w:r>
    </w:p>
    <w:p w14:paraId="40C40953" w14:textId="77777777" w:rsidR="0087173F" w:rsidRDefault="0087173F" w:rsidP="0087173F">
      <w:pPr>
        <w:pStyle w:val="a3"/>
        <w:rPr>
          <w:b/>
        </w:rPr>
      </w:pPr>
    </w:p>
    <w:p w14:paraId="3BA67F2F" w14:textId="77777777" w:rsidR="0087173F" w:rsidRDefault="0087173F" w:rsidP="0087173F">
      <w:pPr>
        <w:pStyle w:val="a3"/>
        <w:rPr>
          <w:b/>
        </w:rPr>
      </w:pPr>
    </w:p>
    <w:p w14:paraId="7D69F33B" w14:textId="77777777" w:rsidR="0087173F" w:rsidRDefault="0087173F" w:rsidP="0087173F">
      <w:pPr>
        <w:pStyle w:val="a3"/>
        <w:rPr>
          <w:b/>
        </w:rPr>
        <w:sectPr w:rsidR="0087173F" w:rsidSect="00786476">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720" w:footer="720" w:gutter="0"/>
          <w:cols w:space="720"/>
          <w:docGrid w:linePitch="360"/>
        </w:sectPr>
      </w:pPr>
    </w:p>
    <w:p w14:paraId="64A5115F" w14:textId="77777777" w:rsidR="0087173F" w:rsidRDefault="0087173F" w:rsidP="0087173F">
      <w:pPr>
        <w:pStyle w:val="a3"/>
      </w:pPr>
      <w:r>
        <w:rPr>
          <w:b/>
        </w:rPr>
        <w:lastRenderedPageBreak/>
        <w:t>Figure S2</w:t>
      </w:r>
      <w:r>
        <w:t xml:space="preserve"> . Clinical status (8-degree ordinal scale) at baseline and days 15 and 30.</w:t>
      </w:r>
      <w:r w:rsidRPr="00F177AF">
        <w:rPr>
          <w:noProof/>
        </w:rPr>
        <w:t xml:space="preserve"> </w:t>
      </w:r>
      <w:r>
        <w:rPr>
          <w:noProof/>
        </w:rPr>
        <w:drawing>
          <wp:inline distT="0" distB="0" distL="0" distR="0" wp14:anchorId="5AAF09AB" wp14:editId="0812C09D">
            <wp:extent cx="7272296" cy="4846514"/>
            <wp:effectExtent l="0" t="0" r="5080" b="0"/>
            <wp:docPr id="4" name="Picture 3" descr="scale8_overall.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e8_overall.emf"/>
                    <pic:cNvPicPr/>
                  </pic:nvPicPr>
                  <pic:blipFill>
                    <a:blip r:embed="rId14" cstate="print"/>
                    <a:stretch>
                      <a:fillRect/>
                    </a:stretch>
                  </pic:blipFill>
                  <pic:spPr>
                    <a:xfrm>
                      <a:off x="0" y="0"/>
                      <a:ext cx="7281121" cy="4852395"/>
                    </a:xfrm>
                    <a:prstGeom prst="rect">
                      <a:avLst/>
                    </a:prstGeom>
                  </pic:spPr>
                </pic:pic>
              </a:graphicData>
            </a:graphic>
          </wp:inline>
        </w:drawing>
      </w:r>
    </w:p>
    <w:p w14:paraId="2B985BEE" w14:textId="77777777" w:rsidR="0087173F" w:rsidRPr="00963A56" w:rsidRDefault="0087173F" w:rsidP="0087173F">
      <w:pPr>
        <w:rPr>
          <w:sz w:val="24"/>
          <w:szCs w:val="24"/>
        </w:rPr>
      </w:pPr>
      <w:r w:rsidRPr="00963A56">
        <w:rPr>
          <w:b/>
          <w:sz w:val="24"/>
          <w:szCs w:val="24"/>
        </w:rPr>
        <w:lastRenderedPageBreak/>
        <w:t>Figure S3</w:t>
      </w:r>
      <w:r w:rsidRPr="00963A56">
        <w:rPr>
          <w:sz w:val="24"/>
          <w:szCs w:val="24"/>
        </w:rPr>
        <w:t xml:space="preserve"> . Clinical status (8-degree ordinal scale) at baseline and days 15 and 30 by disease severity at baseline and timing of remdesivir administration.</w:t>
      </w:r>
    </w:p>
    <w:p w14:paraId="0F0B7AF4" w14:textId="77777777" w:rsidR="0087173F" w:rsidRDefault="0087173F" w:rsidP="0087173F">
      <w:pPr>
        <w:spacing w:line="480" w:lineRule="auto"/>
        <w:jc w:val="both"/>
        <w:sectPr w:rsidR="0087173F" w:rsidSect="00963A56">
          <w:pgSz w:w="16838" w:h="11906" w:orient="landscape"/>
          <w:pgMar w:top="1797" w:right="1440" w:bottom="1797" w:left="1440" w:header="720" w:footer="720" w:gutter="0"/>
          <w:cols w:space="720"/>
          <w:docGrid w:linePitch="360"/>
        </w:sectPr>
      </w:pPr>
      <w:r w:rsidRPr="00963A56">
        <w:rPr>
          <w:noProof/>
          <w:sz w:val="24"/>
          <w:szCs w:val="24"/>
        </w:rPr>
        <w:drawing>
          <wp:inline distT="0" distB="0" distL="0" distR="0" wp14:anchorId="5273F231" wp14:editId="451F339E">
            <wp:extent cx="6997065" cy="4663479"/>
            <wp:effectExtent l="0" t="0" r="0" b="3810"/>
            <wp:docPr id="7" name="Picture 6" descr="scale8_rebcorsev.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e8_rebcorsev.em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003119" cy="4667514"/>
                    </a:xfrm>
                    <a:prstGeom prst="rect">
                      <a:avLst/>
                    </a:prstGeom>
                  </pic:spPr>
                </pic:pic>
              </a:graphicData>
            </a:graphic>
          </wp:inline>
        </w:drawing>
      </w:r>
    </w:p>
    <w:p w14:paraId="46788CAD" w14:textId="77777777" w:rsidR="0087173F" w:rsidRDefault="0087173F" w:rsidP="0087173F">
      <w:pPr>
        <w:spacing w:line="480" w:lineRule="auto"/>
        <w:jc w:val="both"/>
        <w:rPr>
          <w:b/>
          <w:sz w:val="24"/>
          <w:szCs w:val="24"/>
        </w:rPr>
      </w:pPr>
      <w:r w:rsidRPr="00255E8A">
        <w:rPr>
          <w:b/>
          <w:sz w:val="24"/>
          <w:szCs w:val="24"/>
        </w:rPr>
        <w:lastRenderedPageBreak/>
        <w:t>Figure S</w:t>
      </w:r>
      <w:r>
        <w:rPr>
          <w:b/>
          <w:sz w:val="24"/>
          <w:szCs w:val="24"/>
        </w:rPr>
        <w:t>4</w:t>
      </w:r>
      <w:r w:rsidRPr="00255E8A">
        <w:rPr>
          <w:b/>
          <w:sz w:val="24"/>
          <w:szCs w:val="24"/>
        </w:rPr>
        <w:t xml:space="preserve">a. </w:t>
      </w:r>
      <w:r w:rsidRPr="00114C9E">
        <w:rPr>
          <w:b/>
          <w:sz w:val="24"/>
          <w:szCs w:val="24"/>
        </w:rPr>
        <w:t>Cumulative probability of composite event by time since admission and</w:t>
      </w:r>
      <w:r w:rsidRPr="00255E8A">
        <w:rPr>
          <w:sz w:val="24"/>
          <w:szCs w:val="24"/>
        </w:rPr>
        <w:t xml:space="preserve"> </w:t>
      </w:r>
      <w:r w:rsidRPr="001F48F8">
        <w:rPr>
          <w:b/>
          <w:bCs/>
          <w:sz w:val="24"/>
          <w:szCs w:val="24"/>
        </w:rPr>
        <w:t>disease severity at baseline.</w:t>
      </w:r>
      <w:r w:rsidRPr="00F177AF">
        <w:rPr>
          <w:b/>
          <w:noProof/>
          <w:sz w:val="24"/>
          <w:szCs w:val="24"/>
        </w:rPr>
        <w:t xml:space="preserve"> </w:t>
      </w:r>
      <w:r w:rsidRPr="00114C9E">
        <w:rPr>
          <w:b/>
          <w:noProof/>
          <w:sz w:val="24"/>
          <w:szCs w:val="24"/>
        </w:rPr>
        <w:drawing>
          <wp:inline distT="0" distB="0" distL="0" distR="0" wp14:anchorId="590C0ADD" wp14:editId="3E09B1A7">
            <wp:extent cx="6972935" cy="4754880"/>
            <wp:effectExtent l="0" t="0" r="0" b="7620"/>
            <wp:docPr id="2" name="Picture"/>
            <wp:cNvGraphicFramePr/>
            <a:graphic xmlns:a="http://schemas.openxmlformats.org/drawingml/2006/main">
              <a:graphicData uri="http://schemas.openxmlformats.org/drawingml/2006/picture">
                <pic:pic xmlns:pic="http://schemas.openxmlformats.org/drawingml/2006/picture">
                  <pic:nvPicPr>
                    <pic:cNvPr id="0" name="Picture" descr="C:\works\COVID19\GreekStudyRemdesivir\analysis_paper\Results\graphs\time_to_dii_sever.emf"/>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6980973" cy="4760361"/>
                    </a:xfrm>
                    <a:prstGeom prst="rect">
                      <a:avLst/>
                    </a:prstGeom>
                    <a:noFill/>
                    <a:ln w="9525">
                      <a:noFill/>
                      <a:headEnd/>
                      <a:tailEnd/>
                    </a:ln>
                  </pic:spPr>
                </pic:pic>
              </a:graphicData>
            </a:graphic>
          </wp:inline>
        </w:drawing>
      </w:r>
    </w:p>
    <w:p w14:paraId="0518B2D7" w14:textId="1572151C" w:rsidR="00321080" w:rsidRPr="0087173F" w:rsidRDefault="0087173F" w:rsidP="0087173F">
      <w:pPr>
        <w:pStyle w:val="Compact"/>
        <w:rPr>
          <w:b/>
        </w:rPr>
      </w:pPr>
      <w:r w:rsidRPr="00255E8A">
        <w:rPr>
          <w:b/>
        </w:rPr>
        <w:lastRenderedPageBreak/>
        <w:t>Figure S</w:t>
      </w:r>
      <w:r>
        <w:rPr>
          <w:b/>
        </w:rPr>
        <w:t>4b</w:t>
      </w:r>
      <w:r w:rsidRPr="00255E8A">
        <w:rPr>
          <w:b/>
        </w:rPr>
        <w:t xml:space="preserve">. </w:t>
      </w:r>
      <w:r w:rsidRPr="00114C9E">
        <w:rPr>
          <w:b/>
        </w:rPr>
        <w:t>Cumulative probability of composite event by time since admission and timing of Remdesivir administration stratified by disease severity at baseline.</w:t>
      </w:r>
      <w:r w:rsidRPr="00F177AF">
        <w:rPr>
          <w:b/>
          <w:noProof/>
        </w:rPr>
        <w:t xml:space="preserve"> </w:t>
      </w:r>
      <w:r w:rsidRPr="00114C9E">
        <w:rPr>
          <w:b/>
          <w:noProof/>
        </w:rPr>
        <w:drawing>
          <wp:inline distT="0" distB="0" distL="0" distR="0" wp14:anchorId="14F126B1" wp14:editId="026611AC">
            <wp:extent cx="7362908" cy="4731026"/>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0" name="Picture" descr="C:\works\COVID19\GreekStudyRemdesivir\analysis_paper\Results\graphs\time_to_dii_rebcor_sev.emf"/>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7373756" cy="4737996"/>
                    </a:xfrm>
                    <a:prstGeom prst="rect">
                      <a:avLst/>
                    </a:prstGeom>
                    <a:noFill/>
                    <a:ln w="9525">
                      <a:noFill/>
                      <a:headEnd/>
                      <a:tailEnd/>
                    </a:ln>
                  </pic:spPr>
                </pic:pic>
              </a:graphicData>
            </a:graphic>
          </wp:inline>
        </w:drawing>
      </w:r>
    </w:p>
    <w:sectPr w:rsidR="00321080" w:rsidRPr="0087173F" w:rsidSect="0087173F">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3E8F7" w14:textId="77777777" w:rsidR="00064888" w:rsidRDefault="00064888">
      <w:pPr>
        <w:spacing w:after="0" w:line="240" w:lineRule="auto"/>
      </w:pPr>
      <w:r>
        <w:separator/>
      </w:r>
    </w:p>
  </w:endnote>
  <w:endnote w:type="continuationSeparator" w:id="0">
    <w:p w14:paraId="45DCA150" w14:textId="77777777" w:rsidR="00064888" w:rsidRDefault="00064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4C851" w14:textId="77777777" w:rsidR="00745F75" w:rsidRDefault="0000000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CA9DC" w14:textId="77777777" w:rsidR="00745F75" w:rsidRDefault="0000000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29DDC" w14:textId="77777777" w:rsidR="00745F75" w:rsidRDefault="000000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A125C" w14:textId="77777777" w:rsidR="00064888" w:rsidRDefault="00064888">
      <w:pPr>
        <w:spacing w:after="0" w:line="240" w:lineRule="auto"/>
      </w:pPr>
      <w:r>
        <w:separator/>
      </w:r>
    </w:p>
  </w:footnote>
  <w:footnote w:type="continuationSeparator" w:id="0">
    <w:p w14:paraId="117668DC" w14:textId="77777777" w:rsidR="00064888" w:rsidRDefault="000648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09DE5" w14:textId="77777777" w:rsidR="00745F75" w:rsidRDefault="0000000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D4C42" w14:textId="77777777" w:rsidR="00745F75" w:rsidRDefault="00000000">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3272A" w14:textId="77777777" w:rsidR="00745F75" w:rsidRDefault="0000000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73F"/>
    <w:rsid w:val="00064888"/>
    <w:rsid w:val="00321080"/>
    <w:rsid w:val="0037073A"/>
    <w:rsid w:val="006B7120"/>
    <w:rsid w:val="006C2039"/>
    <w:rsid w:val="0087173F"/>
    <w:rsid w:val="00C93764"/>
    <w:rsid w:val="00D80C3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A9DE1"/>
  <w15:chartTrackingRefBased/>
  <w15:docId w15:val="{72883152-6313-47EE-A083-A0DBCE570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73F"/>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87173F"/>
    <w:pPr>
      <w:spacing w:before="120" w:after="120" w:line="240" w:lineRule="auto"/>
    </w:pPr>
    <w:rPr>
      <w:sz w:val="24"/>
      <w:szCs w:val="24"/>
    </w:rPr>
  </w:style>
  <w:style w:type="character" w:customStyle="1" w:styleId="Char">
    <w:name w:val="Σώμα κειμένου Char"/>
    <w:basedOn w:val="a0"/>
    <w:link w:val="a3"/>
    <w:uiPriority w:val="99"/>
    <w:rsid w:val="0087173F"/>
    <w:rPr>
      <w:sz w:val="24"/>
      <w:szCs w:val="24"/>
      <w:lang w:val="en-US"/>
    </w:rPr>
  </w:style>
  <w:style w:type="paragraph" w:customStyle="1" w:styleId="Compact">
    <w:name w:val="Compact"/>
    <w:basedOn w:val="a3"/>
    <w:qFormat/>
    <w:rsid w:val="0087173F"/>
    <w:pPr>
      <w:spacing w:before="36" w:after="36"/>
    </w:pPr>
  </w:style>
  <w:style w:type="paragraph" w:styleId="a4">
    <w:name w:val="header"/>
    <w:basedOn w:val="a"/>
    <w:link w:val="Char0"/>
    <w:uiPriority w:val="99"/>
    <w:unhideWhenUsed/>
    <w:rsid w:val="0087173F"/>
    <w:pPr>
      <w:tabs>
        <w:tab w:val="center" w:pos="4153"/>
        <w:tab w:val="right" w:pos="8306"/>
      </w:tabs>
      <w:spacing w:after="0" w:line="240" w:lineRule="auto"/>
    </w:pPr>
  </w:style>
  <w:style w:type="character" w:customStyle="1" w:styleId="Char0">
    <w:name w:val="Κεφαλίδα Char"/>
    <w:basedOn w:val="a0"/>
    <w:link w:val="a4"/>
    <w:uiPriority w:val="99"/>
    <w:rsid w:val="0087173F"/>
    <w:rPr>
      <w:lang w:val="en-US"/>
    </w:rPr>
  </w:style>
  <w:style w:type="paragraph" w:styleId="a5">
    <w:name w:val="footer"/>
    <w:basedOn w:val="a"/>
    <w:link w:val="Char1"/>
    <w:uiPriority w:val="99"/>
    <w:unhideWhenUsed/>
    <w:rsid w:val="0087173F"/>
    <w:pPr>
      <w:tabs>
        <w:tab w:val="center" w:pos="4153"/>
        <w:tab w:val="right" w:pos="8306"/>
      </w:tabs>
      <w:spacing w:after="0" w:line="240" w:lineRule="auto"/>
    </w:pPr>
  </w:style>
  <w:style w:type="character" w:customStyle="1" w:styleId="Char1">
    <w:name w:val="Υποσέλιδο Char"/>
    <w:basedOn w:val="a0"/>
    <w:link w:val="a5"/>
    <w:uiPriority w:val="99"/>
    <w:rsid w:val="0087173F"/>
    <w:rPr>
      <w:lang w:val="en-US"/>
    </w:rPr>
  </w:style>
  <w:style w:type="table" w:customStyle="1" w:styleId="Table">
    <w:name w:val="Table"/>
    <w:unhideWhenUsed/>
    <w:qFormat/>
    <w:rsid w:val="0087173F"/>
    <w:pPr>
      <w:spacing w:after="0" w:line="240" w:lineRule="auto"/>
    </w:pPr>
    <w:rPr>
      <w:sz w:val="20"/>
      <w:szCs w:val="20"/>
      <w:lang w:val="en-US" w:eastAsia="el-GR" w:bidi="he-IL"/>
    </w:rPr>
    <w:tblPr>
      <w:tblInd w:w="0" w:type="dxa"/>
      <w:tblBorders>
        <w:bottom w:val="single" w:sz="4" w:space="0" w:color="auto"/>
      </w:tblBorders>
      <w:tblCellMar>
        <w:top w:w="0" w:type="dxa"/>
        <w:left w:w="108" w:type="dxa"/>
        <w:bottom w:w="0" w:type="dxa"/>
        <w:right w:w="108" w:type="dxa"/>
      </w:tblCellMar>
    </w:tblPr>
    <w:tblStylePr w:type="firstRow">
      <w:tblPr/>
      <w:tcPr>
        <w:tcBorders>
          <w:top w:val="nil"/>
          <w:left w:val="nil"/>
          <w:bottom w:val="nil"/>
          <w:right w:val="nil"/>
          <w:insideH w:val="nil"/>
          <w:insideV w:val="nil"/>
          <w:tl2br w:val="nil"/>
          <w:tr2bl w:val="nil"/>
        </w:tcBorders>
        <w:shd w:val="clear" w:color="auto" w:fill="BFBFBF" w:themeFill="background1" w:themeFillShade="B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eader" Target="header3.xml"/><Relationship Id="rId17" Type="http://schemas.openxmlformats.org/officeDocument/2006/relationships/image" Target="media/image6.emf"/><Relationship Id="rId2" Type="http://schemas.openxmlformats.org/officeDocument/2006/relationships/settings" Target="settings.xml"/><Relationship Id="rId16" Type="http://schemas.openxmlformats.org/officeDocument/2006/relationships/image" Target="media/image5.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4.e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image" Target="media/image3.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427</Words>
  <Characters>2306</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Evmorfia Pechlivanidou</dc:creator>
  <cp:keywords/>
  <dc:description/>
  <cp:lastModifiedBy>Evmorfia Pechlivanidou</cp:lastModifiedBy>
  <cp:revision>3</cp:revision>
  <cp:lastPrinted>2023-02-13T14:43:00Z</cp:lastPrinted>
  <dcterms:created xsi:type="dcterms:W3CDTF">2023-02-13T14:53:00Z</dcterms:created>
  <dcterms:modified xsi:type="dcterms:W3CDTF">2023-02-13T15:16:00Z</dcterms:modified>
</cp:coreProperties>
</file>