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BBD086" w14:textId="29D383A8" w:rsidR="008C2052" w:rsidRPr="00CC4F9C" w:rsidRDefault="00336AE9" w:rsidP="00D55442">
      <w:pPr>
        <w:spacing w:line="480" w:lineRule="auto"/>
        <w:contextualSpacing/>
        <w:rPr>
          <w:rFonts w:ascii="Times New Roman" w:hAnsi="Times New Roman" w:cs="Times New Roman"/>
          <w:b/>
          <w:sz w:val="28"/>
          <w:szCs w:val="28"/>
        </w:rPr>
      </w:pPr>
      <w:r w:rsidRPr="00CC4F9C">
        <w:rPr>
          <w:rFonts w:ascii="Times New Roman" w:hAnsi="Times New Roman" w:cs="Times New Roman" w:hint="eastAsia"/>
          <w:b/>
          <w:sz w:val="28"/>
          <w:szCs w:val="28"/>
        </w:rPr>
        <w:t xml:space="preserve">Supplemental </w:t>
      </w:r>
      <w:r w:rsidR="000D4465" w:rsidRPr="00CC4F9C">
        <w:rPr>
          <w:rFonts w:ascii="Times New Roman" w:hAnsi="Times New Roman" w:cs="Times New Roman" w:hint="eastAsia"/>
          <w:b/>
          <w:sz w:val="28"/>
          <w:szCs w:val="28"/>
        </w:rPr>
        <w:t>Results</w:t>
      </w:r>
    </w:p>
    <w:p w14:paraId="4AB034B6" w14:textId="77777777" w:rsidR="002C2A47" w:rsidRPr="005E4F3D" w:rsidRDefault="002C2A47" w:rsidP="001B64C1">
      <w:pPr>
        <w:snapToGrid w:val="0"/>
        <w:spacing w:line="360" w:lineRule="auto"/>
        <w:contextualSpacing/>
        <w:rPr>
          <w:rFonts w:ascii="Times New Roman" w:hAnsi="Times New Roman" w:cs="Times New Roman"/>
          <w:sz w:val="24"/>
          <w:szCs w:val="24"/>
        </w:rPr>
      </w:pPr>
    </w:p>
    <w:p w14:paraId="5633FF02" w14:textId="77777777" w:rsidR="00A3589B" w:rsidRPr="00CC4F9C" w:rsidRDefault="00A3589B" w:rsidP="00D55442">
      <w:pPr>
        <w:shd w:val="clear" w:color="auto" w:fill="FFFFFF"/>
        <w:spacing w:line="480" w:lineRule="auto"/>
        <w:contextualSpacing/>
        <w:rPr>
          <w:rFonts w:ascii="Times New Roman" w:hAnsi="Times New Roman" w:cs="Times New Roman"/>
          <w:bCs/>
          <w:color w:val="000000" w:themeColor="text1"/>
          <w:kern w:val="0"/>
          <w:sz w:val="28"/>
          <w:szCs w:val="28"/>
        </w:rPr>
      </w:pPr>
      <w:r w:rsidRPr="00CC4F9C">
        <w:rPr>
          <w:rFonts w:ascii="Times New Roman" w:hAnsi="Times New Roman" w:cs="Times New Roman"/>
          <w:bCs/>
          <w:color w:val="000000" w:themeColor="text1"/>
          <w:kern w:val="0"/>
          <w:sz w:val="28"/>
          <w:szCs w:val="28"/>
        </w:rPr>
        <w:t xml:space="preserve">miR-26a-1 inhibits the growth of liver cancer stem cells </w:t>
      </w:r>
    </w:p>
    <w:p w14:paraId="301D1635" w14:textId="27B822E0" w:rsidR="00AA2640" w:rsidRDefault="001B64C1" w:rsidP="00D55442">
      <w:pPr>
        <w:spacing w:line="480" w:lineRule="auto"/>
        <w:contextualSpacing/>
        <w:rPr>
          <w:rFonts w:ascii="Times New Roman" w:hAnsi="Times New Roman" w:cs="Times New Roman"/>
          <w:bCs/>
          <w:color w:val="000000" w:themeColor="text1"/>
          <w:sz w:val="24"/>
          <w:szCs w:val="24"/>
        </w:rPr>
      </w:pPr>
      <w:r w:rsidRPr="001B64C1">
        <w:rPr>
          <w:rFonts w:ascii="Times New Roman" w:hAnsi="Times New Roman" w:cs="Times New Roman"/>
          <w:bCs/>
          <w:color w:val="FF0000"/>
          <w:sz w:val="24"/>
          <w:szCs w:val="24"/>
        </w:rPr>
        <w:t xml:space="preserve"> </w:t>
      </w:r>
      <w:r w:rsidRPr="004171D8">
        <w:rPr>
          <w:rFonts w:ascii="Times New Roman" w:hAnsi="Times New Roman" w:cs="Times New Roman"/>
          <w:bCs/>
          <w:color w:val="000000" w:themeColor="text1"/>
          <w:sz w:val="24"/>
          <w:szCs w:val="24"/>
        </w:rPr>
        <w:t xml:space="preserve">  In order to further study the effect of miR-26a-1 on human liver cancer stem cell lines (hLCSCs) </w:t>
      </w:r>
      <w:r w:rsidRPr="004171D8">
        <w:rPr>
          <w:rFonts w:ascii="Times New Roman" w:hAnsi="Times New Roman" w:cs="Times New Roman"/>
          <w:bCs/>
          <w:i/>
          <w:color w:val="000000" w:themeColor="text1"/>
          <w:sz w:val="24"/>
          <w:szCs w:val="24"/>
        </w:rPr>
        <w:t>in vivo and in vitro</w:t>
      </w:r>
      <w:r w:rsidRPr="004171D8">
        <w:rPr>
          <w:rFonts w:ascii="Times New Roman" w:hAnsi="Times New Roman" w:cs="Times New Roman"/>
          <w:bCs/>
          <w:color w:val="000000" w:themeColor="text1"/>
          <w:sz w:val="24"/>
          <w:szCs w:val="24"/>
        </w:rPr>
        <w:t>, we used t</w:t>
      </w:r>
      <w:r w:rsidR="008E1F4B" w:rsidRPr="004171D8">
        <w:rPr>
          <w:rFonts w:ascii="Times New Roman" w:hAnsi="Times New Roman" w:cs="Times New Roman" w:hint="eastAsia"/>
          <w:bCs/>
          <w:color w:val="000000" w:themeColor="text1"/>
          <w:sz w:val="24"/>
          <w:szCs w:val="24"/>
        </w:rPr>
        <w:t>he</w:t>
      </w:r>
      <w:r w:rsidRPr="004171D8">
        <w:rPr>
          <w:rFonts w:ascii="Times New Roman" w:hAnsi="Times New Roman" w:cs="Times New Roman"/>
          <w:bCs/>
          <w:color w:val="000000" w:themeColor="text1"/>
          <w:sz w:val="24"/>
          <w:szCs w:val="24"/>
        </w:rPr>
        <w:t xml:space="preserve"> pLVX-tet on-Hydro, pLVX-ZsGreen-Tight or </w:t>
      </w:r>
      <w:r w:rsidR="00A3589B" w:rsidRPr="004171D8">
        <w:rPr>
          <w:rFonts w:ascii="Times New Roman" w:hAnsi="Times New Roman" w:cs="Times New Roman"/>
          <w:bCs/>
          <w:color w:val="000000" w:themeColor="text1"/>
          <w:sz w:val="24"/>
          <w:szCs w:val="24"/>
        </w:rPr>
        <w:t xml:space="preserve">pLVX-tet on—Tight-EF1a- </w:t>
      </w:r>
      <w:proofErr w:type="gramStart"/>
      <w:r w:rsidR="00A3589B" w:rsidRPr="004171D8">
        <w:rPr>
          <w:rFonts w:ascii="Times New Roman" w:hAnsi="Times New Roman" w:cs="Times New Roman"/>
          <w:bCs/>
          <w:color w:val="000000" w:themeColor="text1"/>
          <w:sz w:val="24"/>
          <w:szCs w:val="24"/>
        </w:rPr>
        <w:t>ZsGreen</w:t>
      </w:r>
      <w:r w:rsidRPr="004171D8">
        <w:rPr>
          <w:rFonts w:ascii="Times New Roman" w:hAnsi="Times New Roman" w:cs="Times New Roman"/>
          <w:bCs/>
          <w:color w:val="000000" w:themeColor="text1"/>
          <w:sz w:val="24"/>
          <w:szCs w:val="24"/>
        </w:rPr>
        <w:t>(</w:t>
      </w:r>
      <w:proofErr w:type="gramEnd"/>
      <w:r w:rsidRPr="004171D8">
        <w:rPr>
          <w:rFonts w:ascii="Times New Roman" w:hAnsi="Times New Roman" w:cs="Times New Roman"/>
          <w:b/>
          <w:bCs/>
          <w:color w:val="000000" w:themeColor="text1"/>
          <w:sz w:val="24"/>
          <w:szCs w:val="24"/>
        </w:rPr>
        <w:t>Figure S2A</w:t>
      </w:r>
      <w:r w:rsidRPr="004171D8">
        <w:rPr>
          <w:rFonts w:ascii="Times New Roman" w:hAnsi="Times New Roman" w:cs="Times New Roman"/>
          <w:bCs/>
          <w:color w:val="000000" w:themeColor="text1"/>
          <w:sz w:val="24"/>
          <w:szCs w:val="24"/>
        </w:rPr>
        <w:t>)</w:t>
      </w:r>
      <w:r w:rsidR="00A3589B" w:rsidRPr="004171D8">
        <w:rPr>
          <w:rFonts w:ascii="Times New Roman" w:hAnsi="Times New Roman" w:cs="Times New Roman" w:hint="eastAsia"/>
          <w:bCs/>
          <w:color w:val="000000" w:themeColor="text1"/>
          <w:sz w:val="24"/>
          <w:szCs w:val="24"/>
        </w:rPr>
        <w:t xml:space="preserve"> and </w:t>
      </w:r>
      <w:r w:rsidRPr="004171D8">
        <w:rPr>
          <w:rFonts w:ascii="Times New Roman" w:hAnsi="Times New Roman" w:cs="Times New Roman"/>
          <w:bCs/>
          <w:color w:val="000000" w:themeColor="text1"/>
          <w:sz w:val="24"/>
          <w:szCs w:val="24"/>
        </w:rPr>
        <w:t xml:space="preserve"> prepares the </w:t>
      </w:r>
      <w:r w:rsidR="008F1AFF" w:rsidRPr="004171D8">
        <w:rPr>
          <w:rFonts w:ascii="Times New Roman" w:hAnsi="Times New Roman" w:cs="Times New Roman"/>
          <w:bCs/>
          <w:color w:val="000000" w:themeColor="text1"/>
          <w:sz w:val="24"/>
          <w:szCs w:val="24"/>
        </w:rPr>
        <w:t>lentivirus rLV-tet on-miR-26a-1</w:t>
      </w:r>
      <w:r w:rsidR="0066406B" w:rsidRPr="004171D8">
        <w:rPr>
          <w:rFonts w:ascii="Times New Roman" w:hAnsi="Times New Roman" w:cs="Times New Roman" w:hint="eastAsia"/>
          <w:bCs/>
          <w:color w:val="000000" w:themeColor="text1"/>
          <w:sz w:val="24"/>
          <w:szCs w:val="24"/>
        </w:rPr>
        <w:t>.</w:t>
      </w:r>
      <w:r w:rsidRPr="004171D8">
        <w:rPr>
          <w:rFonts w:ascii="Times New Roman" w:hAnsi="Times New Roman" w:cs="Times New Roman"/>
          <w:bCs/>
          <w:color w:val="000000" w:themeColor="text1"/>
          <w:sz w:val="24"/>
          <w:szCs w:val="24"/>
        </w:rPr>
        <w:t xml:space="preserve"> Then, hLCSCs</w:t>
      </w:r>
      <w:r w:rsidR="00C84D03" w:rsidRPr="004171D8">
        <w:rPr>
          <w:rFonts w:ascii="Times New Roman" w:hAnsi="Times New Roman" w:cs="Times New Roman"/>
          <w:bCs/>
          <w:color w:val="000000" w:themeColor="text1"/>
          <w:sz w:val="24"/>
          <w:szCs w:val="24"/>
        </w:rPr>
        <w:t>was infected with rLV-tet on-miR26a-1</w:t>
      </w:r>
      <w:r w:rsidRPr="004171D8">
        <w:rPr>
          <w:rFonts w:ascii="Times New Roman" w:hAnsi="Times New Roman" w:cs="Times New Roman"/>
          <w:bCs/>
          <w:color w:val="000000" w:themeColor="text1"/>
          <w:sz w:val="24"/>
          <w:szCs w:val="24"/>
        </w:rPr>
        <w:t xml:space="preserve">, and positive cells were picked several times under a fluorescence microscope and expanded. </w:t>
      </w:r>
      <w:r w:rsidR="00C84D03" w:rsidRPr="004171D8">
        <w:rPr>
          <w:rFonts w:ascii="Times New Roman" w:hAnsi="Times New Roman" w:cs="Times New Roman" w:hint="eastAsia"/>
          <w:bCs/>
          <w:color w:val="000000" w:themeColor="text1"/>
          <w:sz w:val="24"/>
          <w:szCs w:val="24"/>
        </w:rPr>
        <w:t xml:space="preserve">These </w:t>
      </w:r>
      <w:r w:rsidR="00C84D03" w:rsidRPr="004171D8">
        <w:rPr>
          <w:rFonts w:ascii="Times New Roman" w:hAnsi="Times New Roman" w:cs="Times New Roman"/>
          <w:bCs/>
          <w:color w:val="000000" w:themeColor="text1"/>
          <w:sz w:val="24"/>
          <w:szCs w:val="24"/>
        </w:rPr>
        <w:t>cell</w:t>
      </w:r>
      <w:r w:rsidR="00C84D03" w:rsidRPr="004171D8">
        <w:rPr>
          <w:rFonts w:ascii="Times New Roman" w:hAnsi="Times New Roman" w:cs="Times New Roman" w:hint="eastAsia"/>
          <w:bCs/>
          <w:color w:val="000000" w:themeColor="text1"/>
          <w:sz w:val="24"/>
          <w:szCs w:val="24"/>
        </w:rPr>
        <w:t>s</w:t>
      </w:r>
      <w:r w:rsidRPr="004171D8">
        <w:rPr>
          <w:rFonts w:ascii="Times New Roman" w:hAnsi="Times New Roman" w:cs="Times New Roman"/>
          <w:bCs/>
          <w:color w:val="000000" w:themeColor="text1"/>
          <w:sz w:val="24"/>
          <w:szCs w:val="24"/>
        </w:rPr>
        <w:t xml:space="preserve"> expressed green fluorescent protein Green under different concentrations of DOX (0µg/ml, 0.5µg/ml, 1µg/ml, 1.5µg/ml, 2µg/ml) treatment (</w:t>
      </w:r>
      <w:r w:rsidRPr="004171D8">
        <w:rPr>
          <w:rFonts w:ascii="Times New Roman" w:hAnsi="Times New Roman" w:cs="Times New Roman"/>
          <w:b/>
          <w:bCs/>
          <w:color w:val="000000" w:themeColor="text1"/>
          <w:sz w:val="24"/>
          <w:szCs w:val="24"/>
        </w:rPr>
        <w:t>Figure S2B)</w:t>
      </w:r>
      <w:r w:rsidRPr="004171D8">
        <w:rPr>
          <w:rFonts w:ascii="Times New Roman" w:hAnsi="Times New Roman" w:cs="Times New Roman"/>
          <w:bCs/>
          <w:color w:val="000000" w:themeColor="text1"/>
          <w:sz w:val="24"/>
          <w:szCs w:val="24"/>
        </w:rPr>
        <w:t xml:space="preserve">. </w:t>
      </w:r>
      <w:r w:rsidR="008F1AFF" w:rsidRPr="004171D8">
        <w:rPr>
          <w:rFonts w:ascii="Times New Roman" w:hAnsi="Times New Roman" w:cs="Times New Roman" w:hint="eastAsia"/>
          <w:bCs/>
          <w:color w:val="000000" w:themeColor="text1"/>
          <w:sz w:val="24"/>
          <w:szCs w:val="24"/>
        </w:rPr>
        <w:t xml:space="preserve">In </w:t>
      </w:r>
      <w:r w:rsidRPr="004171D8">
        <w:rPr>
          <w:rFonts w:ascii="Times New Roman" w:hAnsi="Times New Roman" w:cs="Times New Roman"/>
          <w:bCs/>
          <w:color w:val="000000" w:themeColor="text1"/>
          <w:sz w:val="24"/>
          <w:szCs w:val="24"/>
        </w:rPr>
        <w:t xml:space="preserve">DOX (0µg/ml) group, DOX (0.5µg/ml) group, DOX (1µg/ml) group, DOX (1.5µg/ml) group, and DOX (2µg/ml) group, the precursor </w:t>
      </w:r>
      <w:r w:rsidR="008F1AFF" w:rsidRPr="004171D8">
        <w:rPr>
          <w:rFonts w:ascii="Times New Roman" w:hAnsi="Times New Roman" w:cs="Times New Roman"/>
          <w:bCs/>
          <w:color w:val="000000" w:themeColor="text1"/>
          <w:sz w:val="24"/>
          <w:szCs w:val="24"/>
        </w:rPr>
        <w:t xml:space="preserve">and </w:t>
      </w:r>
      <w:r w:rsidRPr="004171D8">
        <w:rPr>
          <w:rFonts w:ascii="Times New Roman" w:hAnsi="Times New Roman" w:cs="Times New Roman"/>
          <w:bCs/>
          <w:color w:val="000000" w:themeColor="text1"/>
          <w:sz w:val="24"/>
          <w:szCs w:val="24"/>
        </w:rPr>
        <w:t>mature</w:t>
      </w:r>
      <w:r w:rsidR="008F1AFF" w:rsidRPr="004171D8">
        <w:rPr>
          <w:rFonts w:ascii="Times New Roman" w:hAnsi="Times New Roman" w:cs="Times New Roman"/>
          <w:bCs/>
          <w:color w:val="000000" w:themeColor="text1"/>
          <w:sz w:val="24"/>
          <w:szCs w:val="24"/>
        </w:rPr>
        <w:t xml:space="preserve"> miR-26a-1</w:t>
      </w:r>
      <w:r w:rsidRPr="004171D8">
        <w:rPr>
          <w:rFonts w:ascii="Times New Roman" w:hAnsi="Times New Roman" w:cs="Times New Roman"/>
          <w:bCs/>
          <w:color w:val="000000" w:themeColor="text1"/>
          <w:sz w:val="24"/>
          <w:szCs w:val="24"/>
        </w:rPr>
        <w:t xml:space="preserve"> </w:t>
      </w:r>
      <w:r w:rsidR="008F1AFF" w:rsidRPr="004171D8">
        <w:rPr>
          <w:rFonts w:ascii="Times New Roman" w:hAnsi="Times New Roman" w:cs="Times New Roman" w:hint="eastAsia"/>
          <w:bCs/>
          <w:color w:val="000000" w:themeColor="text1"/>
          <w:sz w:val="24"/>
          <w:szCs w:val="24"/>
        </w:rPr>
        <w:t xml:space="preserve">was </w:t>
      </w:r>
      <w:r w:rsidRPr="004171D8">
        <w:rPr>
          <w:rFonts w:ascii="Times New Roman" w:hAnsi="Times New Roman" w:cs="Times New Roman"/>
          <w:bCs/>
          <w:color w:val="000000" w:themeColor="text1"/>
          <w:sz w:val="24"/>
          <w:szCs w:val="24"/>
        </w:rPr>
        <w:t xml:space="preserve">significantly </w:t>
      </w:r>
      <w:r w:rsidR="008F1AFF" w:rsidRPr="004171D8">
        <w:rPr>
          <w:rFonts w:ascii="Times New Roman" w:hAnsi="Times New Roman" w:cs="Times New Roman"/>
          <w:bCs/>
          <w:color w:val="000000" w:themeColor="text1"/>
          <w:sz w:val="24"/>
          <w:szCs w:val="24"/>
        </w:rPr>
        <w:t xml:space="preserve">increased </w:t>
      </w:r>
      <w:r w:rsidRPr="004171D8">
        <w:rPr>
          <w:rFonts w:ascii="Times New Roman" w:hAnsi="Times New Roman" w:cs="Times New Roman"/>
          <w:bCs/>
          <w:color w:val="000000" w:themeColor="text1"/>
          <w:sz w:val="24"/>
          <w:szCs w:val="24"/>
        </w:rPr>
        <w:t xml:space="preserve">with the increase of DOX concentration, </w:t>
      </w:r>
      <w:r w:rsidR="008F1AFF" w:rsidRPr="004171D8">
        <w:rPr>
          <w:rFonts w:ascii="Times New Roman" w:hAnsi="Times New Roman" w:cs="Times New Roman" w:hint="eastAsia"/>
          <w:bCs/>
          <w:color w:val="000000" w:themeColor="text1"/>
          <w:sz w:val="24"/>
          <w:szCs w:val="24"/>
        </w:rPr>
        <w:t xml:space="preserve">however, </w:t>
      </w:r>
      <w:r w:rsidRPr="004171D8">
        <w:rPr>
          <w:rFonts w:ascii="Times New Roman" w:hAnsi="Times New Roman" w:cs="Times New Roman"/>
          <w:bCs/>
          <w:color w:val="000000" w:themeColor="text1"/>
          <w:sz w:val="24"/>
          <w:szCs w:val="24"/>
        </w:rPr>
        <w:t>the precursor of miR-26a-1 did not change significantly (</w:t>
      </w:r>
      <w:r w:rsidRPr="004171D8">
        <w:rPr>
          <w:rFonts w:ascii="Times New Roman" w:hAnsi="Times New Roman" w:cs="Times New Roman"/>
          <w:b/>
          <w:bCs/>
          <w:color w:val="000000" w:themeColor="text1"/>
          <w:sz w:val="24"/>
          <w:szCs w:val="24"/>
        </w:rPr>
        <w:t>Figure S2C-F</w:t>
      </w:r>
      <w:r w:rsidRPr="004171D8">
        <w:rPr>
          <w:rFonts w:ascii="Times New Roman" w:hAnsi="Times New Roman" w:cs="Times New Roman"/>
          <w:bCs/>
          <w:color w:val="000000" w:themeColor="text1"/>
          <w:sz w:val="24"/>
          <w:szCs w:val="24"/>
        </w:rPr>
        <w:t xml:space="preserve">). Cell growth </w:t>
      </w:r>
      <w:r w:rsidR="00C84D03" w:rsidRPr="004171D8">
        <w:rPr>
          <w:rFonts w:ascii="Times New Roman" w:hAnsi="Times New Roman" w:cs="Times New Roman" w:hint="eastAsia"/>
          <w:bCs/>
          <w:color w:val="000000" w:themeColor="text1"/>
          <w:sz w:val="24"/>
          <w:szCs w:val="24"/>
        </w:rPr>
        <w:t xml:space="preserve">ability was </w:t>
      </w:r>
      <w:r w:rsidRPr="004171D8">
        <w:rPr>
          <w:rFonts w:ascii="Times New Roman" w:hAnsi="Times New Roman" w:cs="Times New Roman"/>
          <w:bCs/>
          <w:color w:val="000000" w:themeColor="text1"/>
          <w:sz w:val="24"/>
          <w:szCs w:val="24"/>
        </w:rPr>
        <w:t xml:space="preserve">significantly </w:t>
      </w:r>
      <w:r w:rsidR="00C84D03" w:rsidRPr="004171D8">
        <w:rPr>
          <w:rFonts w:ascii="Times New Roman" w:hAnsi="Times New Roman" w:cs="Times New Roman" w:hint="eastAsia"/>
          <w:bCs/>
          <w:color w:val="000000" w:themeColor="text1"/>
          <w:sz w:val="24"/>
          <w:szCs w:val="24"/>
        </w:rPr>
        <w:t>de</w:t>
      </w:r>
      <w:r w:rsidR="00C84D03" w:rsidRPr="004171D8">
        <w:rPr>
          <w:rFonts w:ascii="Times New Roman" w:hAnsi="Times New Roman" w:cs="Times New Roman"/>
          <w:bCs/>
          <w:color w:val="000000" w:themeColor="text1"/>
          <w:sz w:val="24"/>
          <w:szCs w:val="24"/>
        </w:rPr>
        <w:t xml:space="preserve">creased </w:t>
      </w:r>
      <w:r w:rsidRPr="004171D8">
        <w:rPr>
          <w:rFonts w:ascii="Times New Roman" w:hAnsi="Times New Roman" w:cs="Times New Roman"/>
          <w:bCs/>
          <w:color w:val="000000" w:themeColor="text1"/>
          <w:sz w:val="24"/>
          <w:szCs w:val="24"/>
        </w:rPr>
        <w:t>with the increase of DOX concentration (24 hours: P=0.0053, 0.01258, 0.001874, 0.01025&lt;0.01or&lt;0.05; 48 hours: P= 0.0089,0.0225,0.00195,0.02656 &lt;0.01 or&lt;0.05; 48 hours) (</w:t>
      </w:r>
      <w:r w:rsidRPr="004171D8">
        <w:rPr>
          <w:rFonts w:ascii="Times New Roman" w:hAnsi="Times New Roman" w:cs="Times New Roman"/>
          <w:b/>
          <w:bCs/>
          <w:color w:val="000000" w:themeColor="text1"/>
          <w:sz w:val="24"/>
          <w:szCs w:val="24"/>
        </w:rPr>
        <w:t>Figure S2G</w:t>
      </w:r>
      <w:r w:rsidRPr="004171D8">
        <w:rPr>
          <w:rFonts w:ascii="Times New Roman" w:hAnsi="Times New Roman" w:cs="Times New Roman"/>
          <w:bCs/>
          <w:color w:val="000000" w:themeColor="text1"/>
          <w:sz w:val="24"/>
          <w:szCs w:val="24"/>
        </w:rPr>
        <w:t xml:space="preserve">). The BrdU </w:t>
      </w:r>
      <w:r w:rsidR="00C84D03" w:rsidRPr="004171D8">
        <w:rPr>
          <w:rFonts w:ascii="Times New Roman" w:hAnsi="Times New Roman" w:cs="Times New Roman" w:hint="eastAsia"/>
          <w:bCs/>
          <w:color w:val="000000" w:themeColor="text1"/>
          <w:sz w:val="24"/>
          <w:szCs w:val="24"/>
        </w:rPr>
        <w:t xml:space="preserve">positive rate was </w:t>
      </w:r>
      <w:r w:rsidR="00C84D03" w:rsidRPr="004171D8">
        <w:rPr>
          <w:rFonts w:ascii="Times New Roman" w:hAnsi="Times New Roman" w:cs="Times New Roman"/>
          <w:bCs/>
          <w:color w:val="000000" w:themeColor="text1"/>
          <w:sz w:val="24"/>
          <w:szCs w:val="24"/>
        </w:rPr>
        <w:t xml:space="preserve">significantly </w:t>
      </w:r>
      <w:r w:rsidR="004171D8" w:rsidRPr="004171D8">
        <w:rPr>
          <w:rFonts w:ascii="Times New Roman" w:hAnsi="Times New Roman" w:cs="Times New Roman" w:hint="eastAsia"/>
          <w:bCs/>
          <w:color w:val="000000" w:themeColor="text1"/>
          <w:sz w:val="24"/>
          <w:szCs w:val="24"/>
        </w:rPr>
        <w:t>de</w:t>
      </w:r>
      <w:r w:rsidRPr="004171D8">
        <w:rPr>
          <w:rFonts w:ascii="Times New Roman" w:hAnsi="Times New Roman" w:cs="Times New Roman"/>
          <w:bCs/>
          <w:color w:val="000000" w:themeColor="text1"/>
          <w:sz w:val="24"/>
          <w:szCs w:val="24"/>
        </w:rPr>
        <w:t xml:space="preserve">creased with the increase of DOX concentration (48.85±3.39% vs 36.89±1.503%, P=0.004216&lt;0.01; 36.89±1.503% vs 29.89±2.65%, P =0.005316&lt;0.01; 29.89±2.65% vs 21.41±2.4%, P=0.04623&lt;0.05; 21.41±2.4% vs 12.45±0.95%, P=0.008811&lt;0.01) (Figure S2H). The rate of cell colony formation </w:t>
      </w:r>
      <w:r w:rsidR="00C84D03" w:rsidRPr="004171D8">
        <w:rPr>
          <w:rFonts w:ascii="Times New Roman" w:hAnsi="Times New Roman" w:cs="Times New Roman" w:hint="eastAsia"/>
          <w:bCs/>
          <w:color w:val="000000" w:themeColor="text1"/>
          <w:sz w:val="24"/>
          <w:szCs w:val="24"/>
        </w:rPr>
        <w:t xml:space="preserve">was </w:t>
      </w:r>
      <w:r w:rsidR="00C84D03" w:rsidRPr="004171D8">
        <w:rPr>
          <w:rFonts w:ascii="Times New Roman" w:hAnsi="Times New Roman" w:cs="Times New Roman"/>
          <w:bCs/>
          <w:color w:val="000000" w:themeColor="text1"/>
          <w:sz w:val="24"/>
          <w:szCs w:val="24"/>
        </w:rPr>
        <w:t xml:space="preserve">significantly </w:t>
      </w:r>
      <w:r w:rsidR="004171D8" w:rsidRPr="004171D8">
        <w:rPr>
          <w:rFonts w:ascii="Times New Roman" w:hAnsi="Times New Roman" w:cs="Times New Roman" w:hint="eastAsia"/>
          <w:bCs/>
          <w:color w:val="000000" w:themeColor="text1"/>
          <w:sz w:val="24"/>
          <w:szCs w:val="24"/>
        </w:rPr>
        <w:t>de</w:t>
      </w:r>
      <w:r w:rsidRPr="004171D8">
        <w:rPr>
          <w:rFonts w:ascii="Times New Roman" w:hAnsi="Times New Roman" w:cs="Times New Roman"/>
          <w:bCs/>
          <w:color w:val="000000" w:themeColor="text1"/>
          <w:sz w:val="24"/>
          <w:szCs w:val="24"/>
        </w:rPr>
        <w:t xml:space="preserve">creased with the increase of DOX concentration </w:t>
      </w:r>
      <w:r w:rsidRPr="004171D8">
        <w:rPr>
          <w:rFonts w:ascii="Times New Roman" w:hAnsi="Times New Roman" w:cs="Times New Roman"/>
          <w:bCs/>
          <w:color w:val="000000" w:themeColor="text1"/>
          <w:sz w:val="24"/>
          <w:szCs w:val="24"/>
        </w:rPr>
        <w:lastRenderedPageBreak/>
        <w:t>(79.78±5.72% vs 59.78±3.58%, P=0.01969&lt;0.05; 59.78±3.58% vs 42.15±3.19%, P=0.02286&lt;0.05; 42.15±3.19% vs 32.3±2.4%, P=0.0035771&lt;0.01; 32.3±2.4% vs20.81±1.002%, P=0.004659&lt;0.01) (</w:t>
      </w:r>
      <w:r w:rsidRPr="004171D8">
        <w:rPr>
          <w:rFonts w:ascii="Times New Roman" w:hAnsi="Times New Roman" w:cs="Times New Roman"/>
          <w:b/>
          <w:bCs/>
          <w:color w:val="000000" w:themeColor="text1"/>
          <w:sz w:val="24"/>
          <w:szCs w:val="24"/>
        </w:rPr>
        <w:t>Figure S2I</w:t>
      </w:r>
      <w:r w:rsidRPr="004171D8">
        <w:rPr>
          <w:rFonts w:ascii="Times New Roman" w:hAnsi="Times New Roman" w:cs="Times New Roman"/>
          <w:bCs/>
          <w:color w:val="000000" w:themeColor="text1"/>
          <w:sz w:val="24"/>
          <w:szCs w:val="24"/>
        </w:rPr>
        <w:t xml:space="preserve">). The formation rate of sphere </w:t>
      </w:r>
      <w:r w:rsidR="004171D8" w:rsidRPr="004171D8">
        <w:rPr>
          <w:rFonts w:ascii="Times New Roman" w:hAnsi="Times New Roman" w:cs="Times New Roman" w:hint="eastAsia"/>
          <w:bCs/>
          <w:color w:val="000000" w:themeColor="text1"/>
          <w:sz w:val="24"/>
          <w:szCs w:val="24"/>
        </w:rPr>
        <w:t xml:space="preserve">was </w:t>
      </w:r>
      <w:r w:rsidRPr="004171D8">
        <w:rPr>
          <w:rFonts w:ascii="Times New Roman" w:hAnsi="Times New Roman" w:cs="Times New Roman"/>
          <w:bCs/>
          <w:color w:val="000000" w:themeColor="text1"/>
          <w:sz w:val="24"/>
          <w:szCs w:val="24"/>
        </w:rPr>
        <w:t xml:space="preserve">significantly </w:t>
      </w:r>
      <w:r w:rsidR="004171D8" w:rsidRPr="004171D8">
        <w:rPr>
          <w:rFonts w:ascii="Times New Roman" w:hAnsi="Times New Roman" w:cs="Times New Roman" w:hint="eastAsia"/>
          <w:bCs/>
          <w:color w:val="000000" w:themeColor="text1"/>
          <w:sz w:val="24"/>
          <w:szCs w:val="24"/>
        </w:rPr>
        <w:t>de</w:t>
      </w:r>
      <w:r w:rsidR="004171D8" w:rsidRPr="004171D8">
        <w:rPr>
          <w:rFonts w:ascii="Times New Roman" w:hAnsi="Times New Roman" w:cs="Times New Roman"/>
          <w:bCs/>
          <w:color w:val="000000" w:themeColor="text1"/>
          <w:sz w:val="24"/>
          <w:szCs w:val="24"/>
        </w:rPr>
        <w:t xml:space="preserve">creased </w:t>
      </w:r>
      <w:r w:rsidRPr="004171D8">
        <w:rPr>
          <w:rFonts w:ascii="Times New Roman" w:hAnsi="Times New Roman" w:cs="Times New Roman"/>
          <w:bCs/>
          <w:color w:val="000000" w:themeColor="text1"/>
          <w:sz w:val="24"/>
          <w:szCs w:val="24"/>
        </w:rPr>
        <w:t xml:space="preserve">with the increase of DOX concentration (85.04±10.04% vs 70.44±4.35%, P=0.034499&lt;0.05; 70.44±4.35% vs 57.48±1.58%, P=0.026629&lt;0.05; 57.48± 1.58% vs 46.04±3.103%, P=0.0.01265&lt;0.05; 46.04±3.103% vs 31.96±1.008%, P=0.011409&lt;0.05) (Figure S2J). The average weight of transplanted tumors </w:t>
      </w:r>
      <w:proofErr w:type="gramStart"/>
      <w:r w:rsidR="004171D8" w:rsidRPr="004171D8">
        <w:rPr>
          <w:rFonts w:ascii="Times New Roman" w:hAnsi="Times New Roman" w:cs="Times New Roman" w:hint="eastAsia"/>
          <w:bCs/>
          <w:color w:val="000000" w:themeColor="text1"/>
          <w:sz w:val="24"/>
          <w:szCs w:val="24"/>
        </w:rPr>
        <w:t xml:space="preserve">was </w:t>
      </w:r>
      <w:r w:rsidRPr="004171D8">
        <w:rPr>
          <w:rFonts w:ascii="Times New Roman" w:hAnsi="Times New Roman" w:cs="Times New Roman"/>
          <w:bCs/>
          <w:color w:val="000000" w:themeColor="text1"/>
          <w:sz w:val="24"/>
          <w:szCs w:val="24"/>
        </w:rPr>
        <w:t xml:space="preserve"> </w:t>
      </w:r>
      <w:r w:rsidR="004171D8" w:rsidRPr="004171D8">
        <w:rPr>
          <w:rFonts w:ascii="Times New Roman" w:hAnsi="Times New Roman" w:cs="Times New Roman"/>
          <w:bCs/>
          <w:color w:val="000000" w:themeColor="text1"/>
          <w:sz w:val="24"/>
          <w:szCs w:val="24"/>
        </w:rPr>
        <w:t>significantly</w:t>
      </w:r>
      <w:proofErr w:type="gramEnd"/>
      <w:r w:rsidR="004171D8" w:rsidRPr="004171D8">
        <w:rPr>
          <w:rFonts w:ascii="Times New Roman" w:hAnsi="Times New Roman" w:cs="Times New Roman"/>
          <w:bCs/>
          <w:color w:val="000000" w:themeColor="text1"/>
          <w:sz w:val="24"/>
          <w:szCs w:val="24"/>
        </w:rPr>
        <w:t xml:space="preserve"> </w:t>
      </w:r>
      <w:r w:rsidR="004171D8" w:rsidRPr="004171D8">
        <w:rPr>
          <w:rFonts w:ascii="Times New Roman" w:hAnsi="Times New Roman" w:cs="Times New Roman" w:hint="eastAsia"/>
          <w:bCs/>
          <w:color w:val="000000" w:themeColor="text1"/>
          <w:sz w:val="24"/>
          <w:szCs w:val="24"/>
        </w:rPr>
        <w:t>de</w:t>
      </w:r>
      <w:r w:rsidRPr="004171D8">
        <w:rPr>
          <w:rFonts w:ascii="Times New Roman" w:hAnsi="Times New Roman" w:cs="Times New Roman"/>
          <w:bCs/>
          <w:color w:val="000000" w:themeColor="text1"/>
          <w:sz w:val="24"/>
          <w:szCs w:val="24"/>
        </w:rPr>
        <w:t>creased with the increase of DOX concentration (1.45±0.15 g vs 0.765±0.0665 g, P=0.000175&lt;0.01; 0.765±0.0665 g vs 0.4883±0.0488 g, P= 0.0000246&lt;0.01; 0.4883±0.0488g vs 0.238±0.054g, P=0.000148&lt;0.01; 0.238±0.054g vs 0.1183±0.01169g, P=0.00193&lt;0.01) (</w:t>
      </w:r>
      <w:r w:rsidRPr="004171D8">
        <w:rPr>
          <w:rFonts w:ascii="Times New Roman" w:hAnsi="Times New Roman" w:cs="Times New Roman"/>
          <w:b/>
          <w:bCs/>
          <w:color w:val="000000" w:themeColor="text1"/>
          <w:sz w:val="24"/>
          <w:szCs w:val="24"/>
        </w:rPr>
        <w:t>Figure S2K&amp;L</w:t>
      </w:r>
      <w:r w:rsidRPr="004171D8">
        <w:rPr>
          <w:rFonts w:ascii="Times New Roman" w:hAnsi="Times New Roman" w:cs="Times New Roman"/>
          <w:bCs/>
          <w:color w:val="000000" w:themeColor="text1"/>
          <w:sz w:val="24"/>
          <w:szCs w:val="24"/>
        </w:rPr>
        <w:t xml:space="preserve">). The average </w:t>
      </w:r>
      <w:r w:rsidR="004171D8" w:rsidRPr="004171D8">
        <w:rPr>
          <w:rFonts w:ascii="Times New Roman" w:hAnsi="Times New Roman" w:cs="Times New Roman" w:hint="eastAsia"/>
          <w:bCs/>
          <w:color w:val="000000" w:themeColor="text1"/>
          <w:sz w:val="24"/>
          <w:szCs w:val="24"/>
        </w:rPr>
        <w:t xml:space="preserve">appearance </w:t>
      </w:r>
      <w:r w:rsidRPr="004171D8">
        <w:rPr>
          <w:rFonts w:ascii="Times New Roman" w:hAnsi="Times New Roman" w:cs="Times New Roman"/>
          <w:bCs/>
          <w:color w:val="000000" w:themeColor="text1"/>
          <w:sz w:val="24"/>
          <w:szCs w:val="24"/>
        </w:rPr>
        <w:t xml:space="preserve">time </w:t>
      </w:r>
      <w:r w:rsidR="004171D8" w:rsidRPr="004171D8">
        <w:rPr>
          <w:rFonts w:ascii="Times New Roman" w:hAnsi="Times New Roman" w:cs="Times New Roman" w:hint="eastAsia"/>
          <w:bCs/>
          <w:color w:val="000000" w:themeColor="text1"/>
          <w:sz w:val="24"/>
          <w:szCs w:val="24"/>
        </w:rPr>
        <w:t xml:space="preserve">of </w:t>
      </w:r>
      <w:r w:rsidRPr="004171D8">
        <w:rPr>
          <w:rFonts w:ascii="Times New Roman" w:hAnsi="Times New Roman" w:cs="Times New Roman"/>
          <w:bCs/>
          <w:color w:val="000000" w:themeColor="text1"/>
          <w:sz w:val="24"/>
          <w:szCs w:val="24"/>
        </w:rPr>
        <w:t xml:space="preserve">transplanted tumors </w:t>
      </w:r>
      <w:r w:rsidR="004171D8" w:rsidRPr="004171D8">
        <w:rPr>
          <w:rFonts w:ascii="Times New Roman" w:hAnsi="Times New Roman" w:cs="Times New Roman" w:hint="eastAsia"/>
          <w:bCs/>
          <w:color w:val="000000" w:themeColor="text1"/>
          <w:sz w:val="24"/>
          <w:szCs w:val="24"/>
        </w:rPr>
        <w:t xml:space="preserve">was </w:t>
      </w:r>
      <w:r w:rsidR="004171D8" w:rsidRPr="004171D8">
        <w:rPr>
          <w:rFonts w:ascii="Times New Roman" w:hAnsi="Times New Roman" w:cs="Times New Roman"/>
          <w:bCs/>
          <w:color w:val="000000" w:themeColor="text1"/>
          <w:sz w:val="24"/>
          <w:szCs w:val="24"/>
        </w:rPr>
        <w:t xml:space="preserve">significantly </w:t>
      </w:r>
      <w:r w:rsidR="004171D8" w:rsidRPr="004171D8">
        <w:rPr>
          <w:rFonts w:ascii="Times New Roman" w:hAnsi="Times New Roman" w:cs="Times New Roman" w:hint="eastAsia"/>
          <w:bCs/>
          <w:color w:val="000000" w:themeColor="text1"/>
          <w:sz w:val="24"/>
          <w:szCs w:val="24"/>
        </w:rPr>
        <w:t>in</w:t>
      </w:r>
      <w:r w:rsidRPr="004171D8">
        <w:rPr>
          <w:rFonts w:ascii="Times New Roman" w:hAnsi="Times New Roman" w:cs="Times New Roman"/>
          <w:bCs/>
          <w:color w:val="000000" w:themeColor="text1"/>
          <w:sz w:val="24"/>
          <w:szCs w:val="24"/>
        </w:rPr>
        <w:t xml:space="preserve">creased with the increase of DOX concentration (5.83±0.75 days vs 10.16±1.17 days, P=0.000075&lt;0.01; 10.16±1.17 days vs 12.33±0.82 days, P =0.00044&lt;0.01; 12.33±0.82 days vs 14.67±1.03 days, P=0.00046&lt;0.01; 14.67±1.03 days vs 17.5±0.55 days, P=0.0017&lt;0.01 </w:t>
      </w:r>
      <w:r w:rsidRPr="004171D8">
        <w:rPr>
          <w:rFonts w:ascii="Times New Roman" w:hAnsi="Times New Roman" w:cs="Times New Roman"/>
          <w:b/>
          <w:bCs/>
          <w:color w:val="000000" w:themeColor="text1"/>
          <w:sz w:val="24"/>
          <w:szCs w:val="24"/>
        </w:rPr>
        <w:t>(Figure 2SM)</w:t>
      </w:r>
      <w:r w:rsidRPr="004171D8">
        <w:rPr>
          <w:rFonts w:ascii="Times New Roman" w:hAnsi="Times New Roman" w:cs="Times New Roman"/>
          <w:bCs/>
          <w:color w:val="000000" w:themeColor="text1"/>
          <w:sz w:val="24"/>
          <w:szCs w:val="24"/>
        </w:rPr>
        <w:t>. The amount of well-differentiated cells in tumor tissues</w:t>
      </w:r>
      <w:r w:rsidR="004171D8" w:rsidRPr="004171D8">
        <w:rPr>
          <w:rFonts w:ascii="Times New Roman" w:hAnsi="Times New Roman" w:cs="Times New Roman" w:hint="eastAsia"/>
          <w:bCs/>
          <w:color w:val="000000" w:themeColor="text1"/>
          <w:sz w:val="24"/>
          <w:szCs w:val="24"/>
        </w:rPr>
        <w:t xml:space="preserve"> was </w:t>
      </w:r>
      <w:r w:rsidRPr="004171D8">
        <w:rPr>
          <w:rFonts w:ascii="Times New Roman" w:hAnsi="Times New Roman" w:cs="Times New Roman"/>
          <w:bCs/>
          <w:color w:val="000000" w:themeColor="text1"/>
          <w:sz w:val="24"/>
          <w:szCs w:val="24"/>
        </w:rPr>
        <w:t xml:space="preserve">significantly </w:t>
      </w:r>
      <w:r w:rsidR="004171D8" w:rsidRPr="004171D8">
        <w:rPr>
          <w:rFonts w:ascii="Times New Roman" w:hAnsi="Times New Roman" w:cs="Times New Roman"/>
          <w:bCs/>
          <w:color w:val="000000" w:themeColor="text1"/>
          <w:sz w:val="24"/>
          <w:szCs w:val="24"/>
        </w:rPr>
        <w:t xml:space="preserve">increased </w:t>
      </w:r>
      <w:r w:rsidRPr="004171D8">
        <w:rPr>
          <w:rFonts w:ascii="Times New Roman" w:hAnsi="Times New Roman" w:cs="Times New Roman"/>
          <w:bCs/>
          <w:color w:val="000000" w:themeColor="text1"/>
          <w:sz w:val="24"/>
          <w:szCs w:val="24"/>
        </w:rPr>
        <w:t xml:space="preserve">with the increase of DOX concentration </w:t>
      </w:r>
      <w:r w:rsidRPr="004171D8">
        <w:rPr>
          <w:rFonts w:ascii="Times New Roman" w:hAnsi="Times New Roman" w:cs="Times New Roman"/>
          <w:b/>
          <w:bCs/>
          <w:color w:val="000000" w:themeColor="text1"/>
          <w:sz w:val="24"/>
          <w:szCs w:val="24"/>
        </w:rPr>
        <w:t>(Figure S2N).</w:t>
      </w:r>
      <w:r w:rsidRPr="004171D8">
        <w:rPr>
          <w:rFonts w:ascii="Times New Roman" w:hAnsi="Times New Roman" w:cs="Times New Roman"/>
          <w:bCs/>
          <w:color w:val="000000" w:themeColor="text1"/>
          <w:sz w:val="24"/>
          <w:szCs w:val="24"/>
        </w:rPr>
        <w:t xml:space="preserve"> The positive rate of PCNA </w:t>
      </w:r>
      <w:r w:rsidR="004171D8" w:rsidRPr="004171D8">
        <w:rPr>
          <w:rFonts w:ascii="Times New Roman" w:hAnsi="Times New Roman" w:cs="Times New Roman" w:hint="eastAsia"/>
          <w:bCs/>
          <w:color w:val="000000" w:themeColor="text1"/>
          <w:sz w:val="24"/>
          <w:szCs w:val="24"/>
        </w:rPr>
        <w:t>of</w:t>
      </w:r>
      <w:r w:rsidRPr="004171D8">
        <w:rPr>
          <w:rFonts w:ascii="Times New Roman" w:hAnsi="Times New Roman" w:cs="Times New Roman"/>
          <w:bCs/>
          <w:color w:val="000000" w:themeColor="text1"/>
          <w:sz w:val="24"/>
          <w:szCs w:val="24"/>
        </w:rPr>
        <w:t xml:space="preserve"> transplanted tumors </w:t>
      </w:r>
      <w:r w:rsidR="004171D8" w:rsidRPr="004171D8">
        <w:rPr>
          <w:rFonts w:ascii="Times New Roman" w:hAnsi="Times New Roman" w:cs="Times New Roman" w:hint="eastAsia"/>
          <w:bCs/>
          <w:color w:val="000000" w:themeColor="text1"/>
          <w:sz w:val="24"/>
          <w:szCs w:val="24"/>
        </w:rPr>
        <w:t>was</w:t>
      </w:r>
      <w:r w:rsidRPr="004171D8">
        <w:rPr>
          <w:rFonts w:ascii="Times New Roman" w:hAnsi="Times New Roman" w:cs="Times New Roman"/>
          <w:bCs/>
          <w:color w:val="000000" w:themeColor="text1"/>
          <w:sz w:val="24"/>
          <w:szCs w:val="24"/>
        </w:rPr>
        <w:t xml:space="preserve"> </w:t>
      </w:r>
      <w:r w:rsidR="004171D8" w:rsidRPr="004171D8">
        <w:rPr>
          <w:rFonts w:ascii="Times New Roman" w:hAnsi="Times New Roman" w:cs="Times New Roman" w:hint="eastAsia"/>
          <w:bCs/>
          <w:color w:val="000000" w:themeColor="text1"/>
          <w:sz w:val="24"/>
          <w:szCs w:val="24"/>
        </w:rPr>
        <w:t>de</w:t>
      </w:r>
      <w:r w:rsidRPr="004171D8">
        <w:rPr>
          <w:rFonts w:ascii="Times New Roman" w:hAnsi="Times New Roman" w:cs="Times New Roman"/>
          <w:bCs/>
          <w:color w:val="000000" w:themeColor="text1"/>
          <w:sz w:val="24"/>
          <w:szCs w:val="24"/>
        </w:rPr>
        <w:t>creased with increasing DOX concentration (55.73±7.26% vs 34.91±2.16%, P=0.00097&lt;0.01; 34.91±2.16% vs 29.84±3.16%, P=0.00165&lt;0.01; 29.84±3.16% vs 23.85±2.88</w:t>
      </w:r>
      <w:proofErr w:type="gramStart"/>
      <w:r w:rsidRPr="004171D8">
        <w:rPr>
          <w:rFonts w:ascii="Times New Roman" w:hAnsi="Times New Roman" w:cs="Times New Roman"/>
          <w:bCs/>
          <w:color w:val="000000" w:themeColor="text1"/>
          <w:sz w:val="24"/>
          <w:szCs w:val="24"/>
        </w:rPr>
        <w:t>% ,</w:t>
      </w:r>
      <w:proofErr w:type="gramEnd"/>
      <w:r w:rsidRPr="004171D8">
        <w:rPr>
          <w:rFonts w:ascii="Times New Roman" w:hAnsi="Times New Roman" w:cs="Times New Roman"/>
          <w:bCs/>
          <w:color w:val="000000" w:themeColor="text1"/>
          <w:sz w:val="24"/>
          <w:szCs w:val="24"/>
        </w:rPr>
        <w:t xml:space="preserve"> P=0.01099&lt;0.05; 23.85±2.88% vs 14.41±1.98%, P=0.000284&lt;0.01</w:t>
      </w:r>
      <w:r w:rsidR="004171D8" w:rsidRPr="004171D8">
        <w:rPr>
          <w:rFonts w:ascii="Times New Roman" w:hAnsi="Times New Roman" w:cs="Times New Roman"/>
          <w:bCs/>
          <w:color w:val="000000" w:themeColor="text1"/>
          <w:sz w:val="24"/>
          <w:szCs w:val="24"/>
        </w:rPr>
        <w:t>)</w:t>
      </w:r>
      <w:r w:rsidR="004171D8" w:rsidRPr="004171D8">
        <w:rPr>
          <w:rFonts w:ascii="Times New Roman" w:hAnsi="Times New Roman" w:cs="Times New Roman"/>
          <w:b/>
          <w:bCs/>
          <w:color w:val="000000" w:themeColor="text1"/>
          <w:sz w:val="24"/>
          <w:szCs w:val="24"/>
        </w:rPr>
        <w:t xml:space="preserve"> (Figure</w:t>
      </w:r>
      <w:r w:rsidRPr="004171D8">
        <w:rPr>
          <w:rFonts w:ascii="Times New Roman" w:hAnsi="Times New Roman" w:cs="Times New Roman"/>
          <w:b/>
          <w:bCs/>
          <w:color w:val="000000" w:themeColor="text1"/>
          <w:sz w:val="24"/>
          <w:szCs w:val="24"/>
        </w:rPr>
        <w:t>S2O)</w:t>
      </w:r>
      <w:r w:rsidRPr="004171D8">
        <w:rPr>
          <w:rFonts w:ascii="Times New Roman" w:hAnsi="Times New Roman" w:cs="Times New Roman"/>
          <w:bCs/>
          <w:color w:val="000000" w:themeColor="text1"/>
          <w:sz w:val="24"/>
          <w:szCs w:val="24"/>
        </w:rPr>
        <w:t xml:space="preserve">. </w:t>
      </w:r>
      <w:r w:rsidR="004171D8" w:rsidRPr="004171D8">
        <w:rPr>
          <w:rFonts w:ascii="Times New Roman" w:hAnsi="Times New Roman" w:cs="Times New Roman" w:hint="eastAsia"/>
          <w:bCs/>
          <w:color w:val="000000" w:themeColor="text1"/>
          <w:sz w:val="24"/>
          <w:szCs w:val="24"/>
        </w:rPr>
        <w:t>Collectively, t</w:t>
      </w:r>
      <w:r w:rsidRPr="004171D8">
        <w:rPr>
          <w:rFonts w:ascii="Times New Roman" w:hAnsi="Times New Roman" w:cs="Times New Roman"/>
          <w:bCs/>
          <w:color w:val="000000" w:themeColor="text1"/>
          <w:sz w:val="24"/>
          <w:szCs w:val="24"/>
        </w:rPr>
        <w:t>he</w:t>
      </w:r>
      <w:r w:rsidR="004171D8" w:rsidRPr="004171D8">
        <w:rPr>
          <w:rFonts w:ascii="Times New Roman" w:hAnsi="Times New Roman" w:cs="Times New Roman" w:hint="eastAsia"/>
          <w:bCs/>
          <w:color w:val="000000" w:themeColor="text1"/>
          <w:sz w:val="24"/>
          <w:szCs w:val="24"/>
        </w:rPr>
        <w:t>se</w:t>
      </w:r>
      <w:r w:rsidRPr="004171D8">
        <w:rPr>
          <w:rFonts w:ascii="Times New Roman" w:hAnsi="Times New Roman" w:cs="Times New Roman"/>
          <w:bCs/>
          <w:color w:val="000000" w:themeColor="text1"/>
          <w:sz w:val="24"/>
          <w:szCs w:val="24"/>
        </w:rPr>
        <w:t xml:space="preserve"> results suggest that miR-26a-1 inhibits the growth of human liver cancer stem cells </w:t>
      </w:r>
      <w:r w:rsidRPr="005A3285">
        <w:rPr>
          <w:rFonts w:ascii="Times New Roman" w:hAnsi="Times New Roman" w:cs="Times New Roman"/>
          <w:bCs/>
          <w:i/>
          <w:color w:val="000000" w:themeColor="text1"/>
          <w:sz w:val="24"/>
          <w:szCs w:val="24"/>
        </w:rPr>
        <w:t>in vivo and in vitro</w:t>
      </w:r>
      <w:r w:rsidRPr="004171D8">
        <w:rPr>
          <w:rFonts w:ascii="Times New Roman" w:hAnsi="Times New Roman" w:cs="Times New Roman"/>
          <w:bCs/>
          <w:color w:val="000000" w:themeColor="text1"/>
          <w:sz w:val="24"/>
          <w:szCs w:val="24"/>
        </w:rPr>
        <w:t>.</w:t>
      </w:r>
    </w:p>
    <w:p w14:paraId="52AD067D" w14:textId="77777777" w:rsidR="008C2052" w:rsidRPr="004171D8" w:rsidRDefault="008C2052" w:rsidP="00D55442">
      <w:pPr>
        <w:spacing w:line="480" w:lineRule="auto"/>
        <w:contextualSpacing/>
        <w:rPr>
          <w:rFonts w:ascii="Times New Roman" w:hAnsi="Times New Roman" w:cs="Times New Roman"/>
          <w:bCs/>
          <w:color w:val="000000" w:themeColor="text1"/>
          <w:sz w:val="24"/>
          <w:szCs w:val="24"/>
        </w:rPr>
      </w:pPr>
    </w:p>
    <w:p w14:paraId="01746B20" w14:textId="77777777" w:rsidR="008C2052" w:rsidRPr="008C2052" w:rsidRDefault="008C2052" w:rsidP="008C2052">
      <w:pPr>
        <w:shd w:val="clear" w:color="auto" w:fill="FFFFFF"/>
        <w:spacing w:line="480" w:lineRule="auto"/>
        <w:contextualSpacing/>
        <w:rPr>
          <w:rFonts w:ascii="Times New Roman" w:hAnsi="Times New Roman" w:cs="Times New Roman"/>
          <w:b/>
          <w:color w:val="000000" w:themeColor="text1"/>
          <w:sz w:val="24"/>
          <w:szCs w:val="24"/>
          <w:lang w:val="pt-BR"/>
        </w:rPr>
      </w:pPr>
      <w:proofErr w:type="gramStart"/>
      <w:r w:rsidRPr="008C2052">
        <w:rPr>
          <w:rFonts w:ascii="Times New Roman" w:hAnsi="Times New Roman" w:cs="Times New Roman"/>
          <w:b/>
          <w:color w:val="000000" w:themeColor="text1"/>
          <w:sz w:val="24"/>
          <w:szCs w:val="24"/>
          <w:lang w:val="pt-BR"/>
        </w:rPr>
        <w:t>miR</w:t>
      </w:r>
      <w:proofErr w:type="gramEnd"/>
      <w:r w:rsidRPr="008C2052">
        <w:rPr>
          <w:rFonts w:ascii="Times New Roman" w:hAnsi="Times New Roman" w:cs="Times New Roman"/>
          <w:b/>
          <w:color w:val="000000" w:themeColor="text1"/>
          <w:sz w:val="24"/>
          <w:szCs w:val="24"/>
          <w:lang w:val="pt-BR"/>
        </w:rPr>
        <w:t>-26a-1 targets NAD+-dependent deacetylase Sirt1 and enhances the acetylation modification of histone H4 lysine 16</w:t>
      </w:r>
    </w:p>
    <w:p w14:paraId="6A3E69B6" w14:textId="77777777" w:rsidR="008C2052" w:rsidRPr="008C2052" w:rsidRDefault="008C2052" w:rsidP="008C2052">
      <w:pPr>
        <w:shd w:val="clear" w:color="auto" w:fill="FFFFFF"/>
        <w:spacing w:line="480" w:lineRule="auto"/>
        <w:contextualSpacing/>
        <w:rPr>
          <w:rFonts w:ascii="Times New Roman" w:hAnsi="Times New Roman" w:cs="Times New Roman"/>
          <w:color w:val="000000" w:themeColor="text1"/>
          <w:sz w:val="24"/>
          <w:szCs w:val="24"/>
        </w:rPr>
      </w:pPr>
      <w:r w:rsidRPr="008C2052">
        <w:rPr>
          <w:rFonts w:ascii="Times New Roman" w:hAnsi="Times New Roman" w:cs="Times New Roman"/>
          <w:color w:val="000000" w:themeColor="text1"/>
          <w:sz w:val="24"/>
          <w:szCs w:val="24"/>
        </w:rPr>
        <w:t xml:space="preserve"> In human liver cancer stem cell lines (hLCSCs) infected with rLV-tet on-miR-26a-1 and treated with different concentrations of DOX (0µg/ml, 0.5µg/ml, 1µg/ml, 1.5µg/ml, 2µg/ml</w:t>
      </w:r>
      <w:proofErr w:type="gramStart"/>
      <w:r w:rsidRPr="008C2052">
        <w:rPr>
          <w:rFonts w:ascii="Times New Roman" w:hAnsi="Times New Roman" w:cs="Times New Roman"/>
          <w:color w:val="000000" w:themeColor="text1"/>
          <w:sz w:val="24"/>
          <w:szCs w:val="24"/>
        </w:rPr>
        <w:t>) ,</w:t>
      </w:r>
      <w:proofErr w:type="gramEnd"/>
      <w:r w:rsidRPr="008C2052">
        <w:rPr>
          <w:rFonts w:ascii="Times New Roman" w:hAnsi="Times New Roman" w:cs="Times New Roman"/>
          <w:color w:val="000000" w:themeColor="text1"/>
          <w:sz w:val="24"/>
          <w:szCs w:val="24"/>
        </w:rPr>
        <w:t xml:space="preserve"> all express the green fluorescent protein Green (</w:t>
      </w:r>
      <w:r w:rsidRPr="008C2052">
        <w:rPr>
          <w:rFonts w:ascii="Times New Roman" w:hAnsi="Times New Roman" w:cs="Times New Roman"/>
          <w:b/>
          <w:color w:val="000000" w:themeColor="text1"/>
          <w:sz w:val="24"/>
          <w:szCs w:val="24"/>
        </w:rPr>
        <w:t>Figure S3A)</w:t>
      </w:r>
      <w:r w:rsidRPr="008C2052">
        <w:rPr>
          <w:rFonts w:ascii="Times New Roman" w:hAnsi="Times New Roman" w:cs="Times New Roman"/>
          <w:color w:val="000000" w:themeColor="text1"/>
          <w:sz w:val="24"/>
          <w:szCs w:val="24"/>
        </w:rPr>
        <w:t xml:space="preserve">. In the DOX (0µg/ml) treatment group, DOX (0.5µg/ml) treatment group, DOX (1µg/ml) treatment group, DOX (1.5µg/ml) treatment group, and DOX (2µg/ml) treatment group, mature miR-26a-1 </w:t>
      </w:r>
      <w:proofErr w:type="gramStart"/>
      <w:r w:rsidRPr="008C2052">
        <w:rPr>
          <w:rFonts w:ascii="Times New Roman" w:hAnsi="Times New Roman" w:cs="Times New Roman"/>
          <w:color w:val="000000" w:themeColor="text1"/>
          <w:sz w:val="24"/>
          <w:szCs w:val="24"/>
        </w:rPr>
        <w:t>was  increased</w:t>
      </w:r>
      <w:proofErr w:type="gramEnd"/>
      <w:r w:rsidRPr="008C2052">
        <w:rPr>
          <w:rFonts w:ascii="Times New Roman" w:hAnsi="Times New Roman" w:cs="Times New Roman"/>
          <w:color w:val="000000" w:themeColor="text1"/>
          <w:sz w:val="24"/>
          <w:szCs w:val="24"/>
        </w:rPr>
        <w:t xml:space="preserve"> significantly with the increase of DOX concentration, but the precursor of miR-26a-1 did not change significantly (</w:t>
      </w:r>
      <w:r w:rsidRPr="008C2052">
        <w:rPr>
          <w:rFonts w:ascii="Times New Roman" w:hAnsi="Times New Roman" w:cs="Times New Roman"/>
          <w:b/>
          <w:color w:val="000000" w:themeColor="text1"/>
          <w:sz w:val="24"/>
          <w:szCs w:val="24"/>
        </w:rPr>
        <w:t>Figure S3B-E).</w:t>
      </w:r>
      <w:r w:rsidRPr="008C2052">
        <w:rPr>
          <w:rFonts w:ascii="Times New Roman" w:hAnsi="Times New Roman" w:cs="Times New Roman"/>
          <w:color w:val="000000" w:themeColor="text1"/>
          <w:sz w:val="24"/>
          <w:szCs w:val="24"/>
        </w:rPr>
        <w:t xml:space="preserve"> The binding ability of miR-155, AgoII and Sirt1 3'-UTR was significantly increased with the increase of DOX concentration </w:t>
      </w:r>
      <w:r w:rsidRPr="008C2052">
        <w:rPr>
          <w:rFonts w:ascii="Times New Roman" w:hAnsi="Times New Roman" w:cs="Times New Roman"/>
          <w:b/>
          <w:color w:val="000000" w:themeColor="text1"/>
          <w:sz w:val="24"/>
          <w:szCs w:val="24"/>
        </w:rPr>
        <w:t>(Figure S3F)</w:t>
      </w:r>
      <w:r w:rsidRPr="008C2052">
        <w:rPr>
          <w:rFonts w:ascii="Times New Roman" w:hAnsi="Times New Roman" w:cs="Times New Roman"/>
          <w:color w:val="000000" w:themeColor="text1"/>
          <w:sz w:val="24"/>
          <w:szCs w:val="24"/>
        </w:rPr>
        <w:t>. pEZX-MT- Sirt1 3'-UTR-Luc luciferase reporter gene activity was significantly decreased with the increase of DOX concentration (661788.4133±54681.48165 vs 365929.57±27608.36114, P= 0.007547386&lt;0.01; 365929.57±27608.36114 vs 177755.0367±11105.58992, P= 0.004553211&lt;0.01; 177755.0367±11105.58992 vs 110398.2233±1742.664753, P= 0.003196207&lt;0.01; 110398.2233±1742.664753 vs 55457.56333±11223.53868, P= 0.008192869&lt;0.01) (</w:t>
      </w:r>
      <w:r w:rsidRPr="008C2052">
        <w:rPr>
          <w:rFonts w:ascii="Times New Roman" w:hAnsi="Times New Roman" w:cs="Times New Roman"/>
          <w:b/>
          <w:color w:val="000000" w:themeColor="text1"/>
          <w:sz w:val="24"/>
          <w:szCs w:val="24"/>
        </w:rPr>
        <w:t>Figure S3G</w:t>
      </w:r>
      <w:r w:rsidRPr="008C2052">
        <w:rPr>
          <w:rFonts w:ascii="Times New Roman" w:hAnsi="Times New Roman" w:cs="Times New Roman"/>
          <w:color w:val="000000" w:themeColor="text1"/>
          <w:sz w:val="24"/>
          <w:szCs w:val="24"/>
        </w:rPr>
        <w:t xml:space="preserve">). The activity of the pEZX-MT-Sirt1 3'UTR(mutant)-Luc dual luciferase reporter gene did not significantly </w:t>
      </w:r>
      <w:proofErr w:type="gramStart"/>
      <w:r w:rsidRPr="008C2052">
        <w:rPr>
          <w:rFonts w:ascii="Times New Roman" w:hAnsi="Times New Roman" w:cs="Times New Roman"/>
          <w:color w:val="000000" w:themeColor="text1"/>
          <w:sz w:val="24"/>
          <w:szCs w:val="24"/>
        </w:rPr>
        <w:t>changed  with</w:t>
      </w:r>
      <w:proofErr w:type="gramEnd"/>
      <w:r w:rsidRPr="008C2052">
        <w:rPr>
          <w:rFonts w:ascii="Times New Roman" w:hAnsi="Times New Roman" w:cs="Times New Roman"/>
          <w:color w:val="000000" w:themeColor="text1"/>
          <w:sz w:val="24"/>
          <w:szCs w:val="24"/>
        </w:rPr>
        <w:t xml:space="preserve"> increasing DOX concentration (</w:t>
      </w:r>
      <w:r w:rsidRPr="008C2052">
        <w:rPr>
          <w:rFonts w:ascii="Times New Roman" w:hAnsi="Times New Roman" w:cs="Times New Roman"/>
          <w:b/>
          <w:color w:val="000000" w:themeColor="text1"/>
          <w:sz w:val="24"/>
          <w:szCs w:val="24"/>
        </w:rPr>
        <w:t>Figure S3H).</w:t>
      </w:r>
      <w:r w:rsidRPr="008C2052">
        <w:rPr>
          <w:rFonts w:ascii="Times New Roman" w:hAnsi="Times New Roman" w:cs="Times New Roman"/>
          <w:color w:val="000000" w:themeColor="text1"/>
          <w:sz w:val="24"/>
          <w:szCs w:val="24"/>
        </w:rPr>
        <w:t xml:space="preserve"> Although the transcription level of Sirt1 did not change significantly (</w:t>
      </w:r>
      <w:r w:rsidRPr="008C2052">
        <w:rPr>
          <w:rFonts w:ascii="Times New Roman" w:hAnsi="Times New Roman" w:cs="Times New Roman"/>
          <w:b/>
          <w:color w:val="000000" w:themeColor="text1"/>
          <w:sz w:val="24"/>
          <w:szCs w:val="24"/>
        </w:rPr>
        <w:t>Figure S3I</w:t>
      </w:r>
      <w:proofErr w:type="gramStart"/>
      <w:r w:rsidRPr="008C2052">
        <w:rPr>
          <w:rFonts w:ascii="Times New Roman" w:hAnsi="Times New Roman" w:cs="Times New Roman"/>
          <w:color w:val="000000" w:themeColor="text1"/>
          <w:sz w:val="24"/>
          <w:szCs w:val="24"/>
        </w:rPr>
        <w:t>),the</w:t>
      </w:r>
      <w:proofErr w:type="gramEnd"/>
      <w:r w:rsidRPr="008C2052">
        <w:rPr>
          <w:rFonts w:ascii="Times New Roman" w:hAnsi="Times New Roman" w:cs="Times New Roman"/>
          <w:color w:val="000000" w:themeColor="text1"/>
          <w:sz w:val="24"/>
          <w:szCs w:val="24"/>
        </w:rPr>
        <w:t xml:space="preserve"> translation level of Sirt1 was significantly decreased significantly with the increase of </w:t>
      </w:r>
      <w:r w:rsidRPr="008C2052">
        <w:rPr>
          <w:rFonts w:ascii="Times New Roman" w:hAnsi="Times New Roman" w:cs="Times New Roman"/>
          <w:color w:val="000000" w:themeColor="text1"/>
          <w:sz w:val="24"/>
          <w:szCs w:val="24"/>
        </w:rPr>
        <w:lastRenderedPageBreak/>
        <w:t>DOX concentration (</w:t>
      </w:r>
      <w:r w:rsidRPr="008C2052">
        <w:rPr>
          <w:rFonts w:ascii="Times New Roman" w:hAnsi="Times New Roman" w:cs="Times New Roman"/>
          <w:b/>
          <w:color w:val="000000" w:themeColor="text1"/>
          <w:sz w:val="24"/>
          <w:szCs w:val="24"/>
        </w:rPr>
        <w:t>Figure S3Ja&amp;b)</w:t>
      </w:r>
      <w:r w:rsidRPr="008C2052">
        <w:rPr>
          <w:rFonts w:ascii="Times New Roman" w:hAnsi="Times New Roman" w:cs="Times New Roman"/>
          <w:color w:val="000000" w:themeColor="text1"/>
          <w:sz w:val="24"/>
          <w:szCs w:val="24"/>
        </w:rPr>
        <w:t>. The aHK16Ac was significantly increased with the increase of DOX concentration</w:t>
      </w:r>
      <w:r w:rsidRPr="008C2052">
        <w:rPr>
          <w:rFonts w:ascii="Times New Roman" w:hAnsi="Times New Roman" w:cs="Times New Roman"/>
          <w:b/>
          <w:color w:val="000000" w:themeColor="text1"/>
          <w:sz w:val="24"/>
          <w:szCs w:val="24"/>
        </w:rPr>
        <w:t xml:space="preserve"> (Figure S3Ka</w:t>
      </w:r>
      <w:r w:rsidRPr="008C2052">
        <w:rPr>
          <w:rFonts w:ascii="Times New Roman" w:hAnsi="Times New Roman" w:cs="Times New Roman"/>
          <w:color w:val="000000" w:themeColor="text1"/>
          <w:sz w:val="24"/>
          <w:szCs w:val="24"/>
        </w:rPr>
        <w:t xml:space="preserve">&amp;b). The H4K16Ac was significantly increased in the rLV-tet on–miR-26a-1 (DOX 2μg/ml) group compared with rLV-tet on–miR-26a-1 (DOX 0μg/ml), However, it ws not significantly altered in rLV-tet on–miR-26a-1 (DOX 2μg/ml) + rLV-Sirt1 group compared with rLV-tet on–miR-26a-1 (DOX 0μg/ml) </w:t>
      </w:r>
      <w:proofErr w:type="gramStart"/>
      <w:r w:rsidRPr="008C2052">
        <w:rPr>
          <w:rFonts w:ascii="Times New Roman" w:hAnsi="Times New Roman" w:cs="Times New Roman"/>
          <w:b/>
          <w:color w:val="000000" w:themeColor="text1"/>
          <w:sz w:val="24"/>
          <w:szCs w:val="24"/>
        </w:rPr>
        <w:t>( Figure</w:t>
      </w:r>
      <w:proofErr w:type="gramEnd"/>
      <w:r w:rsidRPr="008C2052">
        <w:rPr>
          <w:rFonts w:ascii="Times New Roman" w:hAnsi="Times New Roman" w:cs="Times New Roman"/>
          <w:b/>
          <w:color w:val="000000" w:themeColor="text1"/>
          <w:sz w:val="24"/>
          <w:szCs w:val="24"/>
        </w:rPr>
        <w:t xml:space="preserve"> S3La7b).</w:t>
      </w:r>
      <w:r w:rsidRPr="008C2052">
        <w:rPr>
          <w:rFonts w:ascii="Times New Roman" w:hAnsi="Times New Roman" w:cs="Times New Roman"/>
          <w:color w:val="000000" w:themeColor="text1"/>
          <w:sz w:val="24"/>
          <w:szCs w:val="24"/>
        </w:rPr>
        <w:t xml:space="preserve"> Collectively, these results further suggested that miR-26a-1 increased the acetylation modification of the 16th lysine of histone H4 in liver cancer cells by inhibiting Sirt1.</w:t>
      </w:r>
    </w:p>
    <w:p w14:paraId="2D923619" w14:textId="77777777" w:rsidR="00ED53BF" w:rsidRPr="0032600C" w:rsidRDefault="00ED53BF" w:rsidP="00ED53BF">
      <w:pPr>
        <w:pStyle w:val="1"/>
        <w:spacing w:before="0" w:after="0" w:line="480" w:lineRule="auto"/>
        <w:contextualSpacing/>
        <w:jc w:val="both"/>
        <w:rPr>
          <w:rFonts w:ascii="Times New Roman" w:hAnsi="Times New Roman" w:cs="Times New Roman"/>
          <w:b w:val="0"/>
          <w:color w:val="000000" w:themeColor="text1"/>
          <w:sz w:val="24"/>
          <w:szCs w:val="24"/>
          <w:lang w:val="pt-BR"/>
        </w:rPr>
      </w:pPr>
      <w:proofErr w:type="gramStart"/>
      <w:r w:rsidRPr="0032600C">
        <w:rPr>
          <w:rFonts w:ascii="Times New Roman" w:hAnsi="Times New Roman" w:cs="Times New Roman"/>
          <w:b w:val="0"/>
          <w:color w:val="000000" w:themeColor="text1"/>
          <w:sz w:val="24"/>
          <w:szCs w:val="24"/>
          <w:lang w:val="pt-BR"/>
        </w:rPr>
        <w:t>miR</w:t>
      </w:r>
      <w:proofErr w:type="gramEnd"/>
      <w:r w:rsidRPr="0032600C">
        <w:rPr>
          <w:rFonts w:ascii="Times New Roman" w:hAnsi="Times New Roman" w:cs="Times New Roman"/>
          <w:b w:val="0"/>
          <w:color w:val="000000" w:themeColor="text1"/>
          <w:sz w:val="24"/>
          <w:szCs w:val="24"/>
          <w:lang w:val="pt-BR"/>
        </w:rPr>
        <w:t>-26a-1 enhances the expression of protein arginine methyltransferase PRMT6</w:t>
      </w:r>
    </w:p>
    <w:p w14:paraId="5D322F6D" w14:textId="77777777" w:rsidR="00ED53BF" w:rsidRPr="0032600C" w:rsidRDefault="00ED53BF" w:rsidP="00ED53BF">
      <w:pPr>
        <w:pStyle w:val="1"/>
        <w:spacing w:before="0" w:after="0" w:line="480" w:lineRule="auto"/>
        <w:contextualSpacing/>
        <w:jc w:val="both"/>
        <w:rPr>
          <w:rFonts w:ascii="Times New Roman" w:hAnsi="Times New Roman" w:cs="Times New Roman"/>
          <w:b w:val="0"/>
          <w:color w:val="000000" w:themeColor="text1"/>
          <w:sz w:val="24"/>
          <w:szCs w:val="24"/>
          <w:lang w:val="pt-BR"/>
        </w:rPr>
      </w:pPr>
      <w:r w:rsidRPr="0032600C">
        <w:rPr>
          <w:rFonts w:ascii="Times New Roman" w:hAnsi="Times New Roman" w:cs="Times New Roman"/>
          <w:b w:val="0"/>
          <w:color w:val="000000" w:themeColor="text1"/>
          <w:sz w:val="24"/>
          <w:szCs w:val="24"/>
          <w:lang w:val="pt-BR"/>
        </w:rPr>
        <w:t xml:space="preserve"> In stable human liver cancer stem cell lines (hLCSCs) infected with rLV-tet on –miR-26a-1 with different concentrations of DOX (0µg/ml, 0.5µg/ml, 1µg/ml, 1.5µg/ml, 2µg/ml) [DOX (0µg/ml) treatment group, DOX (0.5µg/ml) treatment group, DOX (1µg/ml) treatment group, DOX (1.5µg/ml) treatment group, DOX (2µg/ml) treatment group]. The binding ability of H4K16Ac to the PRMT6 promoter region was significantly increased with the increase of DOX concentration (Figure S4A). The binding ability of H4K16Ac and PRMT6 promoter probe was significantly increased with the increase of DOX concentration (Figure S4B). The ability of RNA PolII and P300 complex to enter the PRMT6 promoter-enhancer loop was significantly increased with the increase of DOX concentration (Figure S4C</w:t>
      </w:r>
      <w:proofErr w:type="gramStart"/>
      <w:r w:rsidRPr="0032600C">
        <w:rPr>
          <w:rFonts w:ascii="Times New Roman" w:hAnsi="Times New Roman" w:cs="Times New Roman"/>
          <w:b w:val="0"/>
          <w:color w:val="000000" w:themeColor="text1"/>
          <w:sz w:val="24"/>
          <w:szCs w:val="24"/>
          <w:lang w:val="pt-BR"/>
        </w:rPr>
        <w:t>).Compared</w:t>
      </w:r>
      <w:proofErr w:type="gramEnd"/>
      <w:r w:rsidRPr="0032600C">
        <w:rPr>
          <w:rFonts w:ascii="Times New Roman" w:hAnsi="Times New Roman" w:cs="Times New Roman"/>
          <w:b w:val="0"/>
          <w:color w:val="000000" w:themeColor="text1"/>
          <w:sz w:val="24"/>
          <w:szCs w:val="24"/>
          <w:lang w:val="pt-BR"/>
        </w:rPr>
        <w:t xml:space="preserve"> with the DOX (0µg/ml) treatment group, the ability of the RNA PolII and P300 complex to enter the PRMT6 promoter-enhancer ring in the DOX (2µg/ml) + rLV-Sirt1 treatment group was not significantly changed (Figure S4D). The activity </w:t>
      </w:r>
      <w:r w:rsidRPr="0032600C">
        <w:rPr>
          <w:rFonts w:ascii="Times New Roman" w:hAnsi="Times New Roman" w:cs="Times New Roman"/>
          <w:b w:val="0"/>
          <w:color w:val="000000" w:themeColor="text1"/>
          <w:sz w:val="24"/>
          <w:szCs w:val="24"/>
          <w:lang w:val="pt-BR"/>
        </w:rPr>
        <w:lastRenderedPageBreak/>
        <w:t>of pEZX-MT-PRMT6 promoter -Luc luciferase reporter gene was significantly increased with the increase of DOX concentration (56296.88±41770.89 vs 252367.22±16763.47, P=0.0125&lt;0.05; 252367.22±16763.47 vs 780818.67±99124.61, P=0.0078&lt; 0.01; 780818.67±99124.61 vs 2645625.82±710320.46, P=0.02766&lt;0.05; 2645625.82±710320.46 vs 5527877.03±991363.52, P=0.0030098&lt;0.01;) (Figure S4E). However, the activity of the luciferase reporter gene was not significantly changed in the DOX (2μg/ml) + rLV-Sirt1 group compared with the DOX (0µg/ml) treatment group (160789.64±46892.59 vs 195500.56±90071.56, P=0.34471&gt;0.05) (Figure S4F). The expression level of PRMT6 was significantly increased with the increase of DOX concentration (Figure S4G&amp;H). However, the expression level of PRMT6 was not significantly altered in the rLV-tet on–miR-26a-1/DOX (2µg/ml) + rLV-Sirt1 treatment group d compared with the DOX (0µg/ml) treatment group, (Figure S4I&amp;J</w:t>
      </w:r>
      <w:proofErr w:type="gramStart"/>
      <w:r w:rsidRPr="0032600C">
        <w:rPr>
          <w:rFonts w:ascii="Times New Roman" w:hAnsi="Times New Roman" w:cs="Times New Roman"/>
          <w:b w:val="0"/>
          <w:color w:val="000000" w:themeColor="text1"/>
          <w:sz w:val="24"/>
          <w:szCs w:val="24"/>
          <w:lang w:val="pt-BR"/>
        </w:rPr>
        <w:t>) .</w:t>
      </w:r>
      <w:proofErr w:type="gramEnd"/>
      <w:r w:rsidRPr="0032600C">
        <w:rPr>
          <w:rFonts w:ascii="Times New Roman" w:hAnsi="Times New Roman" w:cs="Times New Roman"/>
          <w:b w:val="0"/>
          <w:color w:val="000000" w:themeColor="text1"/>
          <w:sz w:val="24"/>
          <w:szCs w:val="24"/>
          <w:lang w:val="pt-BR"/>
        </w:rPr>
        <w:t xml:space="preserve"> Collectively, these results suggest that miR-26a-1 enhance the expression of PRMT6 dependent on H4K16Ac.</w:t>
      </w:r>
    </w:p>
    <w:p w14:paraId="43589941" w14:textId="77777777" w:rsidR="00102864" w:rsidRPr="00102864" w:rsidRDefault="00102864" w:rsidP="00102864">
      <w:pPr>
        <w:spacing w:line="480" w:lineRule="auto"/>
        <w:contextualSpacing/>
        <w:rPr>
          <w:rFonts w:ascii="Times New Roman" w:hAnsi="Times New Roman" w:cs="Times New Roman"/>
          <w:b/>
          <w:color w:val="000000" w:themeColor="text1"/>
          <w:sz w:val="24"/>
          <w:szCs w:val="24"/>
          <w:lang w:val="pt-BR"/>
        </w:rPr>
      </w:pPr>
    </w:p>
    <w:p w14:paraId="38FC38E4" w14:textId="77777777" w:rsidR="00102864" w:rsidRPr="00102864" w:rsidRDefault="00102864" w:rsidP="00102864">
      <w:pPr>
        <w:autoSpaceDE w:val="0"/>
        <w:autoSpaceDN w:val="0"/>
        <w:adjustRightInd w:val="0"/>
        <w:spacing w:line="480" w:lineRule="auto"/>
        <w:contextualSpacing/>
        <w:rPr>
          <w:rFonts w:ascii="Times New Roman" w:hAnsi="Times New Roman" w:cs="Times New Roman"/>
          <w:bCs/>
          <w:color w:val="000000" w:themeColor="text1"/>
          <w:sz w:val="24"/>
          <w:szCs w:val="24"/>
        </w:rPr>
      </w:pPr>
      <w:r w:rsidRPr="00102864">
        <w:rPr>
          <w:rFonts w:ascii="Times New Roman" w:hAnsi="Times New Roman" w:cs="Times New Roman"/>
          <w:b/>
          <w:bCs/>
          <w:color w:val="000000" w:themeColor="text1"/>
          <w:sz w:val="24"/>
          <w:szCs w:val="24"/>
        </w:rPr>
        <w:t>miR-26a-1 promotes the methylation modification of POLB (R137) and histone arginine through PRMT6</w:t>
      </w:r>
    </w:p>
    <w:p w14:paraId="3F1F5A58" w14:textId="77777777" w:rsidR="00102864" w:rsidRPr="00102864" w:rsidRDefault="00102864" w:rsidP="00102864">
      <w:pPr>
        <w:autoSpaceDE w:val="0"/>
        <w:autoSpaceDN w:val="0"/>
        <w:adjustRightInd w:val="0"/>
        <w:spacing w:line="480" w:lineRule="auto"/>
        <w:contextualSpacing/>
        <w:rPr>
          <w:rFonts w:ascii="Times New Roman" w:hAnsi="Times New Roman" w:cs="Times New Roman"/>
          <w:color w:val="000000" w:themeColor="text1"/>
          <w:sz w:val="24"/>
          <w:szCs w:val="24"/>
        </w:rPr>
      </w:pPr>
      <w:r w:rsidRPr="00102864">
        <w:rPr>
          <w:rFonts w:ascii="Times New Roman" w:hAnsi="Times New Roman" w:cs="Times New Roman"/>
          <w:color w:val="000000" w:themeColor="text1"/>
          <w:sz w:val="24"/>
          <w:szCs w:val="24"/>
        </w:rPr>
        <w:t xml:space="preserve">  In stable human liver cancer stem cell lines (hLCSCs) infected with rLV-tet on –miR-26a-1 with different concentrations of DOX (0µg/ml, 0.5µg/ml, 1µg/ml, 1.5µg/ml, 2µg/ml) [DOX (0µg/ml) treatment group, DOX (0.5µg/ml) treatment group, DOX (1µg/ml) treatment group, DOX (1.5µg/ml) treatment group, DOX (2µg/ml) treatment group]. The expression of POLB was not significantly changed </w:t>
      </w:r>
      <w:r w:rsidRPr="00102864">
        <w:rPr>
          <w:rFonts w:ascii="Times New Roman" w:hAnsi="Times New Roman" w:cs="Times New Roman"/>
          <w:b/>
          <w:color w:val="000000" w:themeColor="text1"/>
          <w:sz w:val="24"/>
          <w:szCs w:val="24"/>
        </w:rPr>
        <w:t xml:space="preserve">(Figure </w:t>
      </w:r>
      <w:r w:rsidRPr="00102864">
        <w:rPr>
          <w:rFonts w:ascii="Times New Roman" w:hAnsi="Times New Roman" w:cs="Times New Roman"/>
          <w:b/>
          <w:color w:val="000000" w:themeColor="text1"/>
          <w:sz w:val="24"/>
          <w:szCs w:val="24"/>
        </w:rPr>
        <w:lastRenderedPageBreak/>
        <w:t>S5A</w:t>
      </w:r>
      <w:r w:rsidRPr="00102864">
        <w:rPr>
          <w:rFonts w:ascii="Times New Roman" w:hAnsi="Times New Roman" w:cs="Times New Roman"/>
          <w:color w:val="000000" w:themeColor="text1"/>
          <w:sz w:val="24"/>
          <w:szCs w:val="24"/>
        </w:rPr>
        <w:t xml:space="preserve">). The binding capacity of PRMT6 to POLB was significantly decreased with the increase of DOX concentration </w:t>
      </w:r>
      <w:r w:rsidRPr="00102864">
        <w:rPr>
          <w:rFonts w:ascii="Times New Roman" w:hAnsi="Times New Roman" w:cs="Times New Roman"/>
          <w:b/>
          <w:color w:val="000000" w:themeColor="text1"/>
          <w:sz w:val="24"/>
          <w:szCs w:val="24"/>
        </w:rPr>
        <w:t>(Figure S5B</w:t>
      </w:r>
      <w:r w:rsidRPr="00102864">
        <w:rPr>
          <w:rFonts w:ascii="Times New Roman" w:hAnsi="Times New Roman" w:cs="Times New Roman"/>
          <w:color w:val="000000" w:themeColor="text1"/>
          <w:sz w:val="24"/>
          <w:szCs w:val="24"/>
        </w:rPr>
        <w:t>). The level of methylation modification of POLB(R137) was significantly increased with the increase of DOX concentration (</w:t>
      </w:r>
      <w:r w:rsidRPr="00102864">
        <w:rPr>
          <w:rFonts w:ascii="Times New Roman" w:hAnsi="Times New Roman" w:cs="Times New Roman"/>
          <w:b/>
          <w:color w:val="000000" w:themeColor="text1"/>
          <w:sz w:val="24"/>
          <w:szCs w:val="24"/>
        </w:rPr>
        <w:t>Figure S5C</w:t>
      </w:r>
      <w:r w:rsidRPr="00102864">
        <w:rPr>
          <w:rFonts w:ascii="Times New Roman" w:hAnsi="Times New Roman" w:cs="Times New Roman"/>
          <w:color w:val="000000" w:themeColor="text1"/>
          <w:sz w:val="24"/>
          <w:szCs w:val="24"/>
        </w:rPr>
        <w:t>). Moreover, the level of methylation modification of POLB (R137) was significantly increased in the rLV-tet on –miR-26a-1/DOX (2µg/ml) group compared with the rLV-tet on –miR-26a-1/DOX (0µg/ml) group. However, it was not significantly Changed in the rLV-tet on –miR-26a-1/DOX (2µg/</w:t>
      </w:r>
      <w:proofErr w:type="gramStart"/>
      <w:r w:rsidRPr="00102864">
        <w:rPr>
          <w:rFonts w:ascii="Times New Roman" w:hAnsi="Times New Roman" w:cs="Times New Roman"/>
          <w:color w:val="000000" w:themeColor="text1"/>
          <w:sz w:val="24"/>
          <w:szCs w:val="24"/>
        </w:rPr>
        <w:t>ml)+</w:t>
      </w:r>
      <w:proofErr w:type="gramEnd"/>
      <w:r w:rsidRPr="00102864">
        <w:rPr>
          <w:rFonts w:ascii="Times New Roman" w:hAnsi="Times New Roman" w:cs="Times New Roman"/>
          <w:color w:val="000000" w:themeColor="text1"/>
          <w:sz w:val="24"/>
          <w:szCs w:val="24"/>
        </w:rPr>
        <w:t>pGFP-V-RS-PRMT6 treatment group (</w:t>
      </w:r>
      <w:r w:rsidRPr="00102864">
        <w:rPr>
          <w:rFonts w:ascii="Times New Roman" w:hAnsi="Times New Roman" w:cs="Times New Roman"/>
          <w:b/>
          <w:color w:val="000000" w:themeColor="text1"/>
          <w:sz w:val="24"/>
          <w:szCs w:val="24"/>
        </w:rPr>
        <w:t>Figure S5D)</w:t>
      </w:r>
      <w:r w:rsidRPr="00102864">
        <w:rPr>
          <w:rFonts w:ascii="Times New Roman" w:hAnsi="Times New Roman" w:cs="Times New Roman"/>
          <w:color w:val="000000" w:themeColor="text1"/>
          <w:sz w:val="24"/>
          <w:szCs w:val="24"/>
        </w:rPr>
        <w:t>. The interaction of histones (H2A, H3, H4) withPRMT</w:t>
      </w:r>
      <w:proofErr w:type="gramStart"/>
      <w:r w:rsidRPr="00102864">
        <w:rPr>
          <w:rFonts w:ascii="Times New Roman" w:hAnsi="Times New Roman" w:cs="Times New Roman"/>
          <w:color w:val="000000" w:themeColor="text1"/>
          <w:sz w:val="24"/>
          <w:szCs w:val="24"/>
        </w:rPr>
        <w:t>6  was</w:t>
      </w:r>
      <w:proofErr w:type="gramEnd"/>
      <w:r w:rsidRPr="00102864">
        <w:rPr>
          <w:rFonts w:ascii="Times New Roman" w:hAnsi="Times New Roman" w:cs="Times New Roman"/>
          <w:color w:val="000000" w:themeColor="text1"/>
          <w:sz w:val="24"/>
          <w:szCs w:val="24"/>
        </w:rPr>
        <w:t xml:space="preserve"> significantly increased with increasing DOX concentration (</w:t>
      </w:r>
      <w:r w:rsidRPr="00102864">
        <w:rPr>
          <w:rFonts w:ascii="Times New Roman" w:hAnsi="Times New Roman" w:cs="Times New Roman"/>
          <w:b/>
          <w:color w:val="000000" w:themeColor="text1"/>
          <w:sz w:val="24"/>
          <w:szCs w:val="24"/>
        </w:rPr>
        <w:t>Figure S5E).</w:t>
      </w:r>
      <w:r w:rsidRPr="00102864">
        <w:rPr>
          <w:rFonts w:ascii="Times New Roman" w:hAnsi="Times New Roman" w:cs="Times New Roman"/>
          <w:color w:val="000000" w:themeColor="text1"/>
          <w:sz w:val="24"/>
          <w:szCs w:val="24"/>
        </w:rPr>
        <w:t xml:space="preserve"> The modification level of H3R2me2 H2AR3me H4R3me was significantly increased with the increase of DOX concentration (</w:t>
      </w:r>
      <w:r w:rsidRPr="00102864">
        <w:rPr>
          <w:rFonts w:ascii="Times New Roman" w:hAnsi="Times New Roman" w:cs="Times New Roman"/>
          <w:b/>
          <w:color w:val="000000" w:themeColor="text1"/>
          <w:sz w:val="24"/>
          <w:szCs w:val="24"/>
        </w:rPr>
        <w:t>Figure S5F</w:t>
      </w:r>
      <w:r w:rsidRPr="00102864">
        <w:rPr>
          <w:rFonts w:ascii="Times New Roman" w:hAnsi="Times New Roman" w:cs="Times New Roman"/>
          <w:color w:val="000000" w:themeColor="text1"/>
          <w:sz w:val="24"/>
          <w:szCs w:val="24"/>
        </w:rPr>
        <w:t>). However, the modification level of H3R2me2 H2AR3me H4R3me was not significantly changed in the rLV-tet on –miR-26a-1/DOX (2µg/</w:t>
      </w:r>
      <w:proofErr w:type="gramStart"/>
      <w:r w:rsidRPr="00102864">
        <w:rPr>
          <w:rFonts w:ascii="Times New Roman" w:hAnsi="Times New Roman" w:cs="Times New Roman"/>
          <w:color w:val="000000" w:themeColor="text1"/>
          <w:sz w:val="24"/>
          <w:szCs w:val="24"/>
        </w:rPr>
        <w:t>ml)+</w:t>
      </w:r>
      <w:proofErr w:type="gramEnd"/>
      <w:r w:rsidRPr="00102864">
        <w:rPr>
          <w:rFonts w:ascii="Times New Roman" w:hAnsi="Times New Roman" w:cs="Times New Roman"/>
          <w:color w:val="000000" w:themeColor="text1"/>
          <w:sz w:val="24"/>
          <w:szCs w:val="24"/>
        </w:rPr>
        <w:t xml:space="preserve">pGFP-V-RS-PRMT6 group compared with the rLV-tet on –miR-26a-1/DOX (0µg/ml) group </w:t>
      </w:r>
      <w:r w:rsidRPr="00102864">
        <w:rPr>
          <w:rFonts w:ascii="Times New Roman" w:hAnsi="Times New Roman" w:cs="Times New Roman"/>
          <w:b/>
          <w:color w:val="000000" w:themeColor="text1"/>
          <w:sz w:val="24"/>
          <w:szCs w:val="24"/>
        </w:rPr>
        <w:t>(Figure S5G</w:t>
      </w:r>
      <w:r w:rsidRPr="00102864">
        <w:rPr>
          <w:rFonts w:ascii="Times New Roman" w:hAnsi="Times New Roman" w:cs="Times New Roman"/>
          <w:color w:val="000000" w:themeColor="text1"/>
          <w:sz w:val="24"/>
          <w:szCs w:val="24"/>
        </w:rPr>
        <w:t>). Collectively, miR26a-1 enhances the methylation modification of POLB (R137) and histone H arginine dependent on PRMT6 in human liver cancer stem cells.</w:t>
      </w:r>
    </w:p>
    <w:p w14:paraId="77A675F5" w14:textId="77777777" w:rsidR="003C484B" w:rsidRPr="003C484B" w:rsidRDefault="003C484B" w:rsidP="003C484B">
      <w:pPr>
        <w:shd w:val="clear" w:color="auto" w:fill="FFFFFF"/>
        <w:spacing w:line="480" w:lineRule="auto"/>
        <w:contextualSpacing/>
        <w:rPr>
          <w:rFonts w:ascii="Times New Roman" w:hAnsi="Times New Roman" w:cs="Times New Roman"/>
          <w:color w:val="FF0000"/>
          <w:sz w:val="24"/>
          <w:szCs w:val="24"/>
          <w:lang w:val="pt-BR"/>
        </w:rPr>
      </w:pPr>
    </w:p>
    <w:p w14:paraId="48084279" w14:textId="77777777" w:rsidR="003C484B" w:rsidRPr="003C484B" w:rsidRDefault="003C484B" w:rsidP="003C484B">
      <w:pPr>
        <w:pStyle w:val="11"/>
        <w:spacing w:before="0" w:after="0" w:line="480" w:lineRule="auto"/>
        <w:contextualSpacing/>
        <w:jc w:val="both"/>
        <w:rPr>
          <w:rFonts w:eastAsiaTheme="minorEastAsia"/>
          <w:b/>
          <w:color w:val="000000" w:themeColor="text1"/>
          <w:sz w:val="24"/>
          <w:lang w:val="pt-BR"/>
        </w:rPr>
      </w:pPr>
      <w:proofErr w:type="gramStart"/>
      <w:r w:rsidRPr="003C484B">
        <w:rPr>
          <w:b/>
          <w:color w:val="000000" w:themeColor="text1"/>
          <w:sz w:val="24"/>
          <w:lang w:val="pt-BR"/>
        </w:rPr>
        <w:t>miR</w:t>
      </w:r>
      <w:proofErr w:type="gramEnd"/>
      <w:r w:rsidRPr="003C484B">
        <w:rPr>
          <w:b/>
          <w:color w:val="000000" w:themeColor="text1"/>
          <w:sz w:val="24"/>
          <w:lang w:val="pt-BR"/>
        </w:rPr>
        <w:t>-26a-1 enhances the methylation modification of histone H3 lysine 4 via targeting KDM5A</w:t>
      </w:r>
      <w:r w:rsidRPr="003C484B">
        <w:rPr>
          <w:rFonts w:eastAsiaTheme="minorEastAsia"/>
          <w:b/>
          <w:color w:val="000000" w:themeColor="text1"/>
          <w:sz w:val="24"/>
          <w:lang w:val="pt-BR"/>
        </w:rPr>
        <w:t xml:space="preserve">  </w:t>
      </w:r>
    </w:p>
    <w:p w14:paraId="7FEAE934" w14:textId="62E08656" w:rsidR="003C484B" w:rsidRPr="003C484B" w:rsidRDefault="003C484B" w:rsidP="003C484B">
      <w:pPr>
        <w:pStyle w:val="11"/>
        <w:spacing w:before="0" w:after="0" w:line="480" w:lineRule="auto"/>
        <w:contextualSpacing/>
        <w:jc w:val="both"/>
        <w:rPr>
          <w:rFonts w:eastAsiaTheme="minorEastAsia"/>
          <w:color w:val="000000" w:themeColor="text1"/>
          <w:sz w:val="24"/>
          <w:lang w:val="pt-BR"/>
        </w:rPr>
      </w:pPr>
      <w:r>
        <w:rPr>
          <w:rFonts w:eastAsiaTheme="minorEastAsia" w:hint="eastAsia"/>
          <w:color w:val="000000" w:themeColor="text1"/>
          <w:sz w:val="24"/>
          <w:lang w:val="pt-BR"/>
        </w:rPr>
        <w:t xml:space="preserve">   </w:t>
      </w:r>
      <w:r w:rsidRPr="003C484B">
        <w:rPr>
          <w:rFonts w:eastAsiaTheme="minorEastAsia"/>
          <w:color w:val="000000" w:themeColor="text1"/>
          <w:sz w:val="24"/>
          <w:lang w:val="pt-BR"/>
        </w:rPr>
        <w:t xml:space="preserve">In stable human liver cancer stem cell lines (hLCSCs) infected with rLV-tet on-miR-26a-1 with different concentrations of DOX (0µg/ml, 0.5µg/ml, 1µg/ml, </w:t>
      </w:r>
      <w:r w:rsidRPr="003C484B">
        <w:rPr>
          <w:rFonts w:eastAsiaTheme="minorEastAsia"/>
          <w:color w:val="000000" w:themeColor="text1"/>
          <w:sz w:val="24"/>
          <w:lang w:val="pt-BR"/>
        </w:rPr>
        <w:lastRenderedPageBreak/>
        <w:t>1.5µg/ml, 2µg/ml</w:t>
      </w:r>
      <w:proofErr w:type="gramStart"/>
      <w:r w:rsidRPr="003C484B">
        <w:rPr>
          <w:rFonts w:eastAsiaTheme="minorEastAsia"/>
          <w:color w:val="000000" w:themeColor="text1"/>
          <w:sz w:val="24"/>
          <w:lang w:val="pt-BR"/>
        </w:rPr>
        <w:t>) .</w:t>
      </w:r>
      <w:proofErr w:type="gramEnd"/>
      <w:r w:rsidRPr="003C484B">
        <w:rPr>
          <w:rFonts w:eastAsiaTheme="minorEastAsia"/>
          <w:color w:val="000000" w:themeColor="text1"/>
          <w:sz w:val="24"/>
          <w:lang w:val="pt-BR"/>
        </w:rPr>
        <w:t xml:space="preserve"> </w:t>
      </w:r>
      <w:proofErr w:type="gramStart"/>
      <w:r w:rsidRPr="003C484B">
        <w:rPr>
          <w:rFonts w:eastAsiaTheme="minorEastAsia"/>
          <w:color w:val="000000" w:themeColor="text1"/>
          <w:sz w:val="24"/>
          <w:lang w:val="pt-BR"/>
        </w:rPr>
        <w:t>the</w:t>
      </w:r>
      <w:proofErr w:type="gramEnd"/>
      <w:r w:rsidRPr="003C484B">
        <w:rPr>
          <w:rFonts w:eastAsiaTheme="minorEastAsia"/>
          <w:color w:val="000000" w:themeColor="text1"/>
          <w:sz w:val="24"/>
          <w:lang w:val="pt-BR"/>
        </w:rPr>
        <w:t xml:space="preserve"> binding ability of mature miR-26a-1, AgoII to KDM5A 3'-non-coding region (3'-UTR) was significantly increased with the increase of DOX concentration </w:t>
      </w:r>
      <w:r w:rsidRPr="003C484B">
        <w:rPr>
          <w:rFonts w:eastAsiaTheme="minorEastAsia"/>
          <w:b/>
          <w:color w:val="000000" w:themeColor="text1"/>
          <w:sz w:val="24"/>
          <w:lang w:val="pt-BR"/>
        </w:rPr>
        <w:t>(Figure S6A)</w:t>
      </w:r>
      <w:r w:rsidRPr="003C484B">
        <w:rPr>
          <w:rFonts w:eastAsiaTheme="minorEastAsia"/>
          <w:color w:val="000000" w:themeColor="text1"/>
          <w:sz w:val="24"/>
          <w:lang w:val="pt-BR"/>
        </w:rPr>
        <w:t>. The activity of pEZX-MT-KDM5A 3'UTR-Luc reporter gene was significantly decreased with the increase of DOX concentration (93588.81±8775.22 vs 78472.19±2272.05, P=0.0465021&lt;0.05; 78472.19±2272.05 vs 37205.15±5452.25, P =0.0045155&lt;0.01; 37205.15±5452.25 vs 14963.55±7221.13, P= 0.0074575&lt;0.01; 14963.55±7221.13 vs 5415.53±707.61, P=0.0026816 &lt;0.01) (</w:t>
      </w:r>
      <w:r w:rsidRPr="003C484B">
        <w:rPr>
          <w:rFonts w:eastAsiaTheme="minorEastAsia"/>
          <w:b/>
          <w:color w:val="000000" w:themeColor="text1"/>
          <w:sz w:val="24"/>
          <w:lang w:val="pt-BR"/>
        </w:rPr>
        <w:t>Figure S6B</w:t>
      </w:r>
      <w:r w:rsidRPr="003C484B">
        <w:rPr>
          <w:rFonts w:eastAsiaTheme="minorEastAsia"/>
          <w:color w:val="000000" w:themeColor="text1"/>
          <w:sz w:val="24"/>
          <w:lang w:val="pt-BR"/>
        </w:rPr>
        <w:t>). The activity of pEZX-MT-KDM5A 3'</w:t>
      </w:r>
      <w:proofErr w:type="gramStart"/>
      <w:r w:rsidRPr="003C484B">
        <w:rPr>
          <w:rFonts w:eastAsiaTheme="minorEastAsia"/>
          <w:color w:val="000000" w:themeColor="text1"/>
          <w:sz w:val="24"/>
          <w:lang w:val="pt-BR"/>
        </w:rPr>
        <w:t>UTR(</w:t>
      </w:r>
      <w:proofErr w:type="gramEnd"/>
      <w:r w:rsidRPr="003C484B">
        <w:rPr>
          <w:rFonts w:eastAsiaTheme="minorEastAsia"/>
          <w:color w:val="000000" w:themeColor="text1"/>
          <w:sz w:val="24"/>
          <w:lang w:val="pt-BR"/>
        </w:rPr>
        <w:t>mutant)-Luc luciferase reporter gene was not significantly changed with increasing DOX concentration (60566.15±5585.15 vs 60529.85±4432.74, P= 0.4978&gt;0.05; 60529.85±4432.74 vs 55115.22 ±5469.57, P=0.2045&gt;0.05; 55115.22±5469.57 vs 65195.19±7432.24, P=0.0797&gt;0.05; 65195.19±7432.24 vs 59004.59±8804.92, P= 0.2851&gt;0.05) (</w:t>
      </w:r>
      <w:r w:rsidRPr="003C484B">
        <w:rPr>
          <w:rFonts w:eastAsiaTheme="minorEastAsia"/>
          <w:b/>
          <w:color w:val="000000" w:themeColor="text1"/>
          <w:sz w:val="24"/>
          <w:lang w:val="pt-BR"/>
        </w:rPr>
        <w:t>Figure S6C</w:t>
      </w:r>
      <w:r w:rsidRPr="003C484B">
        <w:rPr>
          <w:rFonts w:eastAsiaTheme="minorEastAsia"/>
          <w:color w:val="000000" w:themeColor="text1"/>
          <w:sz w:val="24"/>
          <w:lang w:val="pt-BR"/>
        </w:rPr>
        <w:t>). Although the transcriptional level of JMJD5A The level was significantly changed in DOX (0µg/ml) treatment group, DOX (0.5µg/ml) treatment group, DOX (1µg/ml) treatment group, DOX (1.5µg/ml) treatment group, DOX (2µg/ml) treatment group (Figure S6D), The translational level of KDM5A was significantly decreased with the increase of DOX concentration (</w:t>
      </w:r>
      <w:r w:rsidRPr="003C484B">
        <w:rPr>
          <w:rFonts w:eastAsiaTheme="minorEastAsia"/>
          <w:b/>
          <w:color w:val="000000" w:themeColor="text1"/>
          <w:sz w:val="24"/>
          <w:lang w:val="pt-BR"/>
        </w:rPr>
        <w:t>Figure S6E</w:t>
      </w:r>
      <w:r w:rsidRPr="003C484B">
        <w:rPr>
          <w:rFonts w:eastAsiaTheme="minorEastAsia"/>
          <w:color w:val="000000" w:themeColor="text1"/>
          <w:sz w:val="24"/>
          <w:lang w:val="pt-BR"/>
        </w:rPr>
        <w:t>). The H3K4me3 was significantly increased with the increase of DOX concentration (</w:t>
      </w:r>
      <w:r w:rsidRPr="003C484B">
        <w:rPr>
          <w:rFonts w:eastAsiaTheme="minorEastAsia"/>
          <w:b/>
          <w:color w:val="000000" w:themeColor="text1"/>
          <w:sz w:val="24"/>
          <w:lang w:val="pt-BR"/>
        </w:rPr>
        <w:t>Figure S6F</w:t>
      </w:r>
      <w:r w:rsidRPr="003C484B">
        <w:rPr>
          <w:rFonts w:eastAsiaTheme="minorEastAsia"/>
          <w:color w:val="000000" w:themeColor="text1"/>
          <w:sz w:val="24"/>
          <w:lang w:val="pt-BR"/>
        </w:rPr>
        <w:t xml:space="preserve">). However, it was not significant changed in the rLV-tet on-miR-26a-1 (DOX 2µg/ml) + rLV-KDM5A </w:t>
      </w:r>
      <w:proofErr w:type="gramStart"/>
      <w:r w:rsidRPr="003C484B">
        <w:rPr>
          <w:rFonts w:eastAsiaTheme="minorEastAsia"/>
          <w:color w:val="000000" w:themeColor="text1"/>
          <w:sz w:val="24"/>
          <w:lang w:val="pt-BR"/>
        </w:rPr>
        <w:t>group  compared</w:t>
      </w:r>
      <w:proofErr w:type="gramEnd"/>
      <w:r w:rsidRPr="003C484B">
        <w:rPr>
          <w:rFonts w:eastAsiaTheme="minorEastAsia"/>
          <w:color w:val="000000" w:themeColor="text1"/>
          <w:sz w:val="24"/>
          <w:lang w:val="pt-BR"/>
        </w:rPr>
        <w:t xml:space="preserve"> to rLV group(</w:t>
      </w:r>
      <w:r w:rsidRPr="003C484B">
        <w:rPr>
          <w:rFonts w:eastAsiaTheme="minorEastAsia"/>
          <w:b/>
          <w:color w:val="000000" w:themeColor="text1"/>
          <w:sz w:val="24"/>
          <w:lang w:val="pt-BR"/>
        </w:rPr>
        <w:t>Figure S6F</w:t>
      </w:r>
      <w:r w:rsidRPr="003C484B">
        <w:rPr>
          <w:rFonts w:eastAsiaTheme="minorEastAsia"/>
          <w:color w:val="000000" w:themeColor="text1"/>
          <w:sz w:val="24"/>
          <w:lang w:val="pt-BR"/>
        </w:rPr>
        <w:t>).Collectively, these results suggest that miR-26a-1 increases H3K4me3 by inhibiting KDM5A.</w:t>
      </w:r>
    </w:p>
    <w:p w14:paraId="72017A81" w14:textId="77777777" w:rsidR="003C484B" w:rsidRPr="003C484B" w:rsidRDefault="003C484B" w:rsidP="003C484B">
      <w:pPr>
        <w:pStyle w:val="11"/>
        <w:spacing w:before="0" w:after="0" w:line="480" w:lineRule="auto"/>
        <w:contextualSpacing/>
        <w:jc w:val="both"/>
        <w:rPr>
          <w:rFonts w:eastAsiaTheme="minorEastAsia"/>
          <w:color w:val="000000" w:themeColor="text1"/>
          <w:sz w:val="24"/>
          <w:lang w:val="pt-BR"/>
        </w:rPr>
      </w:pPr>
    </w:p>
    <w:p w14:paraId="4A3C9661" w14:textId="77777777" w:rsidR="00336AE9" w:rsidRPr="00336AE9" w:rsidRDefault="00336AE9" w:rsidP="00336AE9">
      <w:pPr>
        <w:spacing w:line="480" w:lineRule="auto"/>
        <w:contextualSpacing/>
        <w:rPr>
          <w:rFonts w:ascii="Times New Roman" w:hAnsi="Times New Roman" w:cs="Times New Roman"/>
          <w:b/>
          <w:color w:val="000000" w:themeColor="text1"/>
          <w:sz w:val="24"/>
          <w:szCs w:val="24"/>
        </w:rPr>
      </w:pPr>
      <w:r w:rsidRPr="00336AE9">
        <w:rPr>
          <w:rFonts w:ascii="Times New Roman" w:hAnsi="Times New Roman" w:cs="Times New Roman"/>
          <w:b/>
          <w:color w:val="000000" w:themeColor="text1"/>
          <w:sz w:val="24"/>
          <w:szCs w:val="24"/>
        </w:rPr>
        <w:lastRenderedPageBreak/>
        <w:t>miR-26a-1 enhances the expression of histone methyltransferase SETD2 and the trimethylation modification on the 36th lysine of Histone H3 dependent on H3K4me3</w:t>
      </w:r>
    </w:p>
    <w:p w14:paraId="1161DB03" w14:textId="77777777" w:rsidR="00336AE9" w:rsidRPr="00336AE9" w:rsidRDefault="00336AE9" w:rsidP="00336AE9">
      <w:pPr>
        <w:autoSpaceDE w:val="0"/>
        <w:autoSpaceDN w:val="0"/>
        <w:adjustRightInd w:val="0"/>
        <w:spacing w:line="480" w:lineRule="auto"/>
        <w:contextualSpacing/>
        <w:rPr>
          <w:rFonts w:ascii="Times New Roman" w:hAnsi="Times New Roman" w:cs="Times New Roman"/>
          <w:color w:val="000000" w:themeColor="text1"/>
          <w:sz w:val="24"/>
          <w:szCs w:val="24"/>
        </w:rPr>
      </w:pPr>
    </w:p>
    <w:p w14:paraId="721BB869" w14:textId="77777777" w:rsidR="00336AE9" w:rsidRDefault="00336AE9" w:rsidP="00336AE9">
      <w:pPr>
        <w:spacing w:line="480" w:lineRule="auto"/>
        <w:contextualSpacing/>
        <w:rPr>
          <w:rFonts w:ascii="Times New Roman" w:hAnsi="Times New Roman" w:cs="Times New Roman"/>
          <w:color w:val="000000" w:themeColor="text1"/>
          <w:sz w:val="24"/>
          <w:szCs w:val="24"/>
        </w:rPr>
      </w:pPr>
      <w:r w:rsidRPr="00336AE9">
        <w:rPr>
          <w:rFonts w:ascii="Times New Roman" w:hAnsi="Times New Roman" w:cs="Times New Roman"/>
          <w:color w:val="000000" w:themeColor="text1"/>
          <w:sz w:val="24"/>
          <w:szCs w:val="24"/>
        </w:rPr>
        <w:t xml:space="preserve">   In stable human liver cancer stem cell lines (hLCSCs) infected with rLV-tet on –miR-26a-1 with different concentrations of DOX (0µg/ml, 0.5µg/ml, 1µg/ml, 1.5µg/ml, 2µg/ml) [DOX (0µg/ml) treatment group, DOX (0.5µg/ml) treatment group, DOX (1µg/ml) treatment group, DOX (1.5µg/ml) treatment group, DOX (2µg/ml) treatment group], the binding capacity of H3K4me3 to the SETD2 promoter region was significantly increased with the increase of DOX concentration (</w:t>
      </w:r>
      <w:r w:rsidRPr="00336AE9">
        <w:rPr>
          <w:rFonts w:ascii="Times New Roman" w:hAnsi="Times New Roman" w:cs="Times New Roman"/>
          <w:b/>
          <w:color w:val="000000" w:themeColor="text1"/>
          <w:sz w:val="24"/>
          <w:szCs w:val="24"/>
        </w:rPr>
        <w:t>Figure S7A</w:t>
      </w:r>
      <w:r w:rsidRPr="00336AE9">
        <w:rPr>
          <w:rFonts w:ascii="Times New Roman" w:hAnsi="Times New Roman" w:cs="Times New Roman"/>
          <w:color w:val="000000" w:themeColor="text1"/>
          <w:sz w:val="24"/>
          <w:szCs w:val="24"/>
        </w:rPr>
        <w:t xml:space="preserve">). The binding capacity of RNApolII to the promoter region of SETD2 was significantly increased with the increase of DOX concentration </w:t>
      </w:r>
      <w:r w:rsidRPr="00336AE9">
        <w:rPr>
          <w:rFonts w:ascii="Times New Roman" w:hAnsi="Times New Roman" w:cs="Times New Roman"/>
          <w:b/>
          <w:color w:val="000000" w:themeColor="text1"/>
          <w:sz w:val="24"/>
          <w:szCs w:val="24"/>
        </w:rPr>
        <w:t>(Figure S7B</w:t>
      </w:r>
      <w:r w:rsidRPr="00336AE9">
        <w:rPr>
          <w:rFonts w:ascii="Times New Roman" w:hAnsi="Times New Roman" w:cs="Times New Roman"/>
          <w:color w:val="000000" w:themeColor="text1"/>
          <w:sz w:val="24"/>
          <w:szCs w:val="24"/>
        </w:rPr>
        <w:t>). The binding capacity of H3K4me3 to the SETD2 promoter probe was significantly increased with the increase of DOX concentration (</w:t>
      </w:r>
      <w:r w:rsidRPr="00336AE9">
        <w:rPr>
          <w:rFonts w:ascii="Times New Roman" w:hAnsi="Times New Roman" w:cs="Times New Roman"/>
          <w:b/>
          <w:color w:val="000000" w:themeColor="text1"/>
          <w:sz w:val="24"/>
          <w:szCs w:val="24"/>
        </w:rPr>
        <w:t>Figure S7C</w:t>
      </w:r>
      <w:r w:rsidRPr="00336AE9">
        <w:rPr>
          <w:rFonts w:ascii="Times New Roman" w:hAnsi="Times New Roman" w:cs="Times New Roman"/>
          <w:color w:val="000000" w:themeColor="text1"/>
          <w:sz w:val="24"/>
          <w:szCs w:val="24"/>
        </w:rPr>
        <w:t>). The binding ability of RNAPolII and the SETD2 promoter probe was significantly increased with the increase of DOX concentration (</w:t>
      </w:r>
      <w:r w:rsidRPr="00336AE9">
        <w:rPr>
          <w:rFonts w:ascii="Times New Roman" w:hAnsi="Times New Roman" w:cs="Times New Roman"/>
          <w:b/>
          <w:color w:val="000000" w:themeColor="text1"/>
          <w:sz w:val="24"/>
          <w:szCs w:val="24"/>
        </w:rPr>
        <w:t>Figure S7D</w:t>
      </w:r>
      <w:r w:rsidRPr="00336AE9">
        <w:rPr>
          <w:rFonts w:ascii="Times New Roman" w:hAnsi="Times New Roman" w:cs="Times New Roman"/>
          <w:color w:val="000000" w:themeColor="text1"/>
          <w:sz w:val="24"/>
          <w:szCs w:val="24"/>
        </w:rPr>
        <w:t xml:space="preserve">). The ability of RNA PolII and P300 complexes to enter the SETD2 promoter-enhancer loop was significantly increased with the increase of DOX concentration </w:t>
      </w:r>
      <w:proofErr w:type="gramStart"/>
      <w:r w:rsidRPr="00336AE9">
        <w:rPr>
          <w:rFonts w:ascii="Times New Roman" w:hAnsi="Times New Roman" w:cs="Times New Roman"/>
          <w:color w:val="000000" w:themeColor="text1"/>
          <w:sz w:val="24"/>
          <w:szCs w:val="24"/>
        </w:rPr>
        <w:t xml:space="preserve">( </w:t>
      </w:r>
      <w:r w:rsidRPr="00336AE9">
        <w:rPr>
          <w:rFonts w:ascii="Times New Roman" w:hAnsi="Times New Roman" w:cs="Times New Roman"/>
          <w:b/>
          <w:color w:val="000000" w:themeColor="text1"/>
          <w:sz w:val="24"/>
          <w:szCs w:val="24"/>
        </w:rPr>
        <w:t>Figure</w:t>
      </w:r>
      <w:proofErr w:type="gramEnd"/>
      <w:r w:rsidRPr="00336AE9">
        <w:rPr>
          <w:rFonts w:ascii="Times New Roman" w:hAnsi="Times New Roman" w:cs="Times New Roman"/>
          <w:b/>
          <w:color w:val="000000" w:themeColor="text1"/>
          <w:sz w:val="24"/>
          <w:szCs w:val="24"/>
        </w:rPr>
        <w:t xml:space="preserve"> S7E</w:t>
      </w:r>
      <w:r w:rsidRPr="00336AE9">
        <w:rPr>
          <w:rFonts w:ascii="Times New Roman" w:hAnsi="Times New Roman" w:cs="Times New Roman"/>
          <w:color w:val="000000" w:themeColor="text1"/>
          <w:sz w:val="24"/>
          <w:szCs w:val="24"/>
        </w:rPr>
        <w:t>). However, it was not significantly altered in the DOX (2µg/ml) + rLV-KDM5A group compared with the DOX (0µg/ml) group (</w:t>
      </w:r>
      <w:r w:rsidRPr="00336AE9">
        <w:rPr>
          <w:rFonts w:ascii="Times New Roman" w:hAnsi="Times New Roman" w:cs="Times New Roman"/>
          <w:b/>
          <w:color w:val="000000" w:themeColor="text1"/>
          <w:sz w:val="24"/>
          <w:szCs w:val="24"/>
        </w:rPr>
        <w:t>Figure S7F</w:t>
      </w:r>
      <w:proofErr w:type="gramStart"/>
      <w:r w:rsidRPr="00336AE9">
        <w:rPr>
          <w:rFonts w:ascii="Times New Roman" w:hAnsi="Times New Roman" w:cs="Times New Roman"/>
          <w:color w:val="000000" w:themeColor="text1"/>
          <w:sz w:val="24"/>
          <w:szCs w:val="24"/>
        </w:rPr>
        <w:t>) .</w:t>
      </w:r>
      <w:proofErr w:type="gramEnd"/>
      <w:r w:rsidRPr="00336AE9">
        <w:rPr>
          <w:rFonts w:ascii="Times New Roman" w:hAnsi="Times New Roman" w:cs="Times New Roman"/>
          <w:color w:val="000000" w:themeColor="text1"/>
          <w:sz w:val="24"/>
          <w:szCs w:val="24"/>
        </w:rPr>
        <w:t xml:space="preserve"> The activity of the pEZX-MT-SETD2 promoter -Luc luciferase reporter gene was significantly increased with the increase of DOX concentration (29358.74±5024.01 vs 88469.78±9914.09, P=0.00295&lt;0.01; 88469.78±9914.09 vs </w:t>
      </w:r>
      <w:r w:rsidRPr="00336AE9">
        <w:rPr>
          <w:rFonts w:ascii="Times New Roman" w:hAnsi="Times New Roman" w:cs="Times New Roman"/>
          <w:color w:val="000000" w:themeColor="text1"/>
          <w:sz w:val="24"/>
          <w:szCs w:val="24"/>
        </w:rPr>
        <w:lastRenderedPageBreak/>
        <w:t xml:space="preserve">295595.41±30677.62, P=0.00287&lt; 0.01; 295595.41±30677.62 vs 954054.82±49141.47, P=0.00151&lt;0.01; 954054.82±49141.47 vs 2558541.08±187456.9, P=0.00306&lt;0.01) (Figure S7G). However, it was not significantly altered in the DOX (2µg/ml) + rLV-KDM5A group compared with the DOX (0µg/ml) group (68624.19±15143.33 vs 95402.45±17422.21, P=0.0948&gt;0.05) </w:t>
      </w:r>
      <w:r w:rsidRPr="00336AE9">
        <w:rPr>
          <w:rFonts w:ascii="Times New Roman" w:hAnsi="Times New Roman" w:cs="Times New Roman"/>
          <w:b/>
          <w:color w:val="000000" w:themeColor="text1"/>
          <w:sz w:val="24"/>
          <w:szCs w:val="24"/>
        </w:rPr>
        <w:t>(Figure S7H</w:t>
      </w:r>
      <w:r w:rsidRPr="00336AE9">
        <w:rPr>
          <w:rFonts w:ascii="Times New Roman" w:hAnsi="Times New Roman" w:cs="Times New Roman"/>
          <w:color w:val="000000" w:themeColor="text1"/>
          <w:sz w:val="24"/>
          <w:szCs w:val="24"/>
        </w:rPr>
        <w:t>). The expression level of SETD2 was significantly increased with the increase of DOX concentration (</w:t>
      </w:r>
      <w:r w:rsidRPr="00336AE9">
        <w:rPr>
          <w:rFonts w:ascii="Times New Roman" w:hAnsi="Times New Roman" w:cs="Times New Roman"/>
          <w:b/>
          <w:color w:val="000000" w:themeColor="text1"/>
          <w:sz w:val="24"/>
          <w:szCs w:val="24"/>
        </w:rPr>
        <w:t>Figure S7I&amp;J</w:t>
      </w:r>
      <w:r w:rsidRPr="00336AE9">
        <w:rPr>
          <w:rFonts w:ascii="Times New Roman" w:hAnsi="Times New Roman" w:cs="Times New Roman"/>
          <w:color w:val="000000" w:themeColor="text1"/>
          <w:sz w:val="24"/>
          <w:szCs w:val="24"/>
        </w:rPr>
        <w:t xml:space="preserve">). However, it was not significantly altered in the DOX (2µg/ml) + rLV-KDM5A group compared with the DOX (0µg/ml) group </w:t>
      </w:r>
      <w:r w:rsidRPr="00336AE9">
        <w:rPr>
          <w:rFonts w:ascii="Times New Roman" w:hAnsi="Times New Roman" w:cs="Times New Roman"/>
          <w:b/>
          <w:color w:val="000000" w:themeColor="text1"/>
          <w:sz w:val="24"/>
          <w:szCs w:val="24"/>
        </w:rPr>
        <w:t>(Figure S7K&amp;L</w:t>
      </w:r>
      <w:proofErr w:type="gramStart"/>
      <w:r w:rsidRPr="00336AE9">
        <w:rPr>
          <w:rFonts w:ascii="Times New Roman" w:hAnsi="Times New Roman" w:cs="Times New Roman"/>
          <w:b/>
          <w:color w:val="000000" w:themeColor="text1"/>
          <w:sz w:val="24"/>
          <w:szCs w:val="24"/>
        </w:rPr>
        <w:t>)</w:t>
      </w:r>
      <w:r w:rsidRPr="00336AE9">
        <w:rPr>
          <w:rFonts w:ascii="Times New Roman" w:hAnsi="Times New Roman" w:cs="Times New Roman"/>
          <w:color w:val="000000" w:themeColor="text1"/>
          <w:sz w:val="24"/>
          <w:szCs w:val="24"/>
        </w:rPr>
        <w:t>.The</w:t>
      </w:r>
      <w:proofErr w:type="gramEnd"/>
      <w:r w:rsidRPr="00336AE9">
        <w:rPr>
          <w:rFonts w:ascii="Times New Roman" w:hAnsi="Times New Roman" w:cs="Times New Roman"/>
          <w:color w:val="000000" w:themeColor="text1"/>
          <w:sz w:val="24"/>
          <w:szCs w:val="24"/>
        </w:rPr>
        <w:t xml:space="preserve"> interaction between histone H3 and SETD2 increased significantly with increasing DOX concentration (Figure S7M). The H3K36me3 was significantly increased with the increase of DOX concentration (</w:t>
      </w:r>
      <w:r w:rsidRPr="00336AE9">
        <w:rPr>
          <w:rFonts w:ascii="Times New Roman" w:hAnsi="Times New Roman" w:cs="Times New Roman"/>
          <w:b/>
          <w:color w:val="000000" w:themeColor="text1"/>
          <w:sz w:val="24"/>
          <w:szCs w:val="24"/>
        </w:rPr>
        <w:t>Figure S7N</w:t>
      </w:r>
      <w:r w:rsidRPr="00336AE9">
        <w:rPr>
          <w:rFonts w:ascii="Times New Roman" w:hAnsi="Times New Roman" w:cs="Times New Roman"/>
          <w:color w:val="000000" w:themeColor="text1"/>
          <w:sz w:val="24"/>
          <w:szCs w:val="24"/>
        </w:rPr>
        <w:t>). However, c it was not significantly altered in the rLV-tet on –miR-26a-1/DOX (2µg/</w:t>
      </w:r>
      <w:proofErr w:type="gramStart"/>
      <w:r w:rsidRPr="00336AE9">
        <w:rPr>
          <w:rFonts w:ascii="Times New Roman" w:hAnsi="Times New Roman" w:cs="Times New Roman"/>
          <w:color w:val="000000" w:themeColor="text1"/>
          <w:sz w:val="24"/>
          <w:szCs w:val="24"/>
        </w:rPr>
        <w:t>ml)+</w:t>
      </w:r>
      <w:proofErr w:type="gramEnd"/>
      <w:r w:rsidRPr="00336AE9">
        <w:rPr>
          <w:rFonts w:ascii="Times New Roman" w:hAnsi="Times New Roman" w:cs="Times New Roman"/>
          <w:color w:val="000000" w:themeColor="text1"/>
          <w:sz w:val="24"/>
          <w:szCs w:val="24"/>
        </w:rPr>
        <w:t>pGFP-V-RS-SETD2 group compared with the DOX (0µg/ml) group (</w:t>
      </w:r>
      <w:r w:rsidRPr="00336AE9">
        <w:rPr>
          <w:rFonts w:ascii="Times New Roman" w:hAnsi="Times New Roman" w:cs="Times New Roman"/>
          <w:b/>
          <w:color w:val="000000" w:themeColor="text1"/>
          <w:sz w:val="24"/>
          <w:szCs w:val="24"/>
        </w:rPr>
        <w:t>Figure S7O</w:t>
      </w:r>
      <w:r w:rsidRPr="00336AE9">
        <w:rPr>
          <w:rFonts w:ascii="Times New Roman" w:hAnsi="Times New Roman" w:cs="Times New Roman"/>
          <w:color w:val="000000" w:themeColor="text1"/>
          <w:sz w:val="24"/>
          <w:szCs w:val="24"/>
        </w:rPr>
        <w:t>). Collectively, these results suggest that miR-26a-1 enhances the expression of histone methyltransferase SETD2 and the trimethylation modification on the 36th lysine of Histone H3 dependent on H3K4me3.</w:t>
      </w:r>
    </w:p>
    <w:p w14:paraId="7AC3339F" w14:textId="77777777" w:rsidR="0069278C" w:rsidRPr="0069278C" w:rsidRDefault="0069278C" w:rsidP="0069278C">
      <w:pPr>
        <w:pStyle w:val="11"/>
        <w:spacing w:before="0" w:after="0" w:line="480" w:lineRule="auto"/>
        <w:contextualSpacing/>
        <w:jc w:val="both"/>
        <w:rPr>
          <w:b/>
          <w:color w:val="000000" w:themeColor="text1"/>
          <w:sz w:val="24"/>
        </w:rPr>
      </w:pPr>
      <w:r w:rsidRPr="0069278C">
        <w:rPr>
          <w:b/>
          <w:color w:val="000000" w:themeColor="text1"/>
          <w:sz w:val="24"/>
        </w:rPr>
        <w:t xml:space="preserve">miR-26a-1 promotes the formation of DNA </w:t>
      </w:r>
      <w:r w:rsidRPr="0069278C">
        <w:rPr>
          <w:rFonts w:hint="eastAsia"/>
          <w:b/>
          <w:color w:val="000000" w:themeColor="text1"/>
          <w:sz w:val="24"/>
        </w:rPr>
        <w:t>damage</w:t>
      </w:r>
      <w:r w:rsidRPr="0069278C">
        <w:rPr>
          <w:b/>
          <w:color w:val="000000" w:themeColor="text1"/>
          <w:sz w:val="24"/>
        </w:rPr>
        <w:t xml:space="preserve"> repair complex </w:t>
      </w:r>
      <w:r w:rsidRPr="0069278C">
        <w:rPr>
          <w:rFonts w:hint="eastAsia"/>
          <w:b/>
          <w:color w:val="000000" w:themeColor="text1"/>
          <w:sz w:val="24"/>
        </w:rPr>
        <w:t>dependent</w:t>
      </w:r>
      <w:r w:rsidRPr="0069278C">
        <w:rPr>
          <w:b/>
          <w:color w:val="000000" w:themeColor="text1"/>
          <w:sz w:val="24"/>
        </w:rPr>
        <w:t xml:space="preserve"> on the </w:t>
      </w:r>
      <w:r w:rsidRPr="0069278C">
        <w:rPr>
          <w:rFonts w:hint="eastAsia"/>
          <w:b/>
          <w:color w:val="000000" w:themeColor="text1"/>
          <w:sz w:val="24"/>
        </w:rPr>
        <w:t>H3K36me3</w:t>
      </w:r>
    </w:p>
    <w:p w14:paraId="2DA0472F" w14:textId="77777777" w:rsidR="0069278C" w:rsidRPr="0069278C" w:rsidRDefault="0069278C" w:rsidP="0069278C">
      <w:pPr>
        <w:pStyle w:val="11"/>
        <w:spacing w:line="480" w:lineRule="auto"/>
        <w:contextualSpacing/>
        <w:jc w:val="both"/>
        <w:rPr>
          <w:color w:val="000000" w:themeColor="text1"/>
          <w:sz w:val="24"/>
        </w:rPr>
      </w:pPr>
      <w:r w:rsidRPr="0069278C">
        <w:rPr>
          <w:color w:val="000000" w:themeColor="text1"/>
          <w:sz w:val="24"/>
        </w:rPr>
        <w:t xml:space="preserve">   </w:t>
      </w:r>
      <w:r w:rsidRPr="0069278C">
        <w:rPr>
          <w:rFonts w:hint="eastAsia"/>
          <w:color w:val="000000" w:themeColor="text1"/>
          <w:sz w:val="24"/>
        </w:rPr>
        <w:t>The</w:t>
      </w:r>
      <w:r w:rsidRPr="0069278C">
        <w:rPr>
          <w:color w:val="000000" w:themeColor="text1"/>
          <w:sz w:val="24"/>
        </w:rPr>
        <w:t xml:space="preserve"> stable human liver cancer stem cell lines (hLCSCs) infected with rLV-tet on –miR-26a-1 </w:t>
      </w:r>
      <w:r w:rsidRPr="0069278C">
        <w:rPr>
          <w:rFonts w:hint="eastAsia"/>
          <w:color w:val="000000" w:themeColor="text1"/>
          <w:sz w:val="24"/>
        </w:rPr>
        <w:t xml:space="preserve">were treated </w:t>
      </w:r>
      <w:r w:rsidRPr="0069278C">
        <w:rPr>
          <w:color w:val="000000" w:themeColor="text1"/>
          <w:sz w:val="24"/>
        </w:rPr>
        <w:t xml:space="preserve">i with different concentrations of DOX (0µg/ml, 0.5µg/ml, 1µg/ml, 1.5µg/ml, 2µg/ml) [DOX (0µg/ml) treatment group, DOX (0.5µg/ml) treatment group, DOX (1µg/ml) treatment group, DOX (1.5µg/ml) treatment group, </w:t>
      </w:r>
      <w:r w:rsidRPr="0069278C">
        <w:rPr>
          <w:color w:val="000000" w:themeColor="text1"/>
          <w:sz w:val="24"/>
        </w:rPr>
        <w:lastRenderedPageBreak/>
        <w:t>DOX (2µg/ml) treatment group]</w:t>
      </w:r>
      <w:r w:rsidRPr="0069278C">
        <w:rPr>
          <w:rFonts w:hint="eastAsia"/>
          <w:color w:val="000000" w:themeColor="text1"/>
          <w:sz w:val="24"/>
        </w:rPr>
        <w:t>.T</w:t>
      </w:r>
      <w:r w:rsidRPr="0069278C">
        <w:rPr>
          <w:color w:val="000000" w:themeColor="text1"/>
          <w:sz w:val="24"/>
        </w:rPr>
        <w:t xml:space="preserve">he interaction of histone H3K36me3 with Rad51, PARP1, ATR, ATM, hMSH6, XRCC5, POLB, SKP2 </w:t>
      </w:r>
      <w:r w:rsidRPr="0069278C">
        <w:rPr>
          <w:rFonts w:hint="eastAsia"/>
          <w:color w:val="000000" w:themeColor="text1"/>
          <w:sz w:val="24"/>
        </w:rPr>
        <w:t>were</w:t>
      </w:r>
      <w:r w:rsidRPr="0069278C">
        <w:rPr>
          <w:color w:val="000000" w:themeColor="text1"/>
          <w:sz w:val="24"/>
        </w:rPr>
        <w:t xml:space="preserve"> significantly</w:t>
      </w:r>
      <w:r w:rsidRPr="0069278C">
        <w:rPr>
          <w:rFonts w:hint="eastAsia"/>
          <w:color w:val="000000" w:themeColor="text1"/>
          <w:sz w:val="24"/>
        </w:rPr>
        <w:t xml:space="preserve"> </w:t>
      </w:r>
      <w:r w:rsidRPr="0069278C">
        <w:rPr>
          <w:color w:val="000000" w:themeColor="text1"/>
          <w:sz w:val="24"/>
        </w:rPr>
        <w:t>increased with the increase of DOX concentration (</w:t>
      </w:r>
      <w:r w:rsidRPr="0069278C">
        <w:rPr>
          <w:b/>
          <w:color w:val="000000" w:themeColor="text1"/>
          <w:sz w:val="24"/>
        </w:rPr>
        <w:t>Figure S8A</w:t>
      </w:r>
      <w:r w:rsidRPr="0069278C">
        <w:rPr>
          <w:color w:val="000000" w:themeColor="text1"/>
          <w:sz w:val="24"/>
        </w:rPr>
        <w:t xml:space="preserve">). The binding ability of H3K36me3, Rad51, PARP1, ATR, ATM, hMSH6, XRCC5, POLB, SKP2 </w:t>
      </w:r>
      <w:r w:rsidRPr="0069278C">
        <w:rPr>
          <w:rFonts w:hint="eastAsia"/>
          <w:color w:val="000000" w:themeColor="text1"/>
          <w:sz w:val="24"/>
        </w:rPr>
        <w:t>to</w:t>
      </w:r>
      <w:r w:rsidRPr="0069278C">
        <w:rPr>
          <w:color w:val="000000" w:themeColor="text1"/>
          <w:sz w:val="24"/>
        </w:rPr>
        <w:t xml:space="preserve"> mismatched DNA damage probes </w:t>
      </w:r>
      <w:r w:rsidRPr="0069278C">
        <w:rPr>
          <w:rFonts w:hint="eastAsia"/>
          <w:color w:val="000000" w:themeColor="text1"/>
          <w:sz w:val="24"/>
        </w:rPr>
        <w:t xml:space="preserve">were </w:t>
      </w:r>
      <w:r w:rsidRPr="0069278C">
        <w:rPr>
          <w:color w:val="000000" w:themeColor="text1"/>
          <w:sz w:val="24"/>
        </w:rPr>
        <w:t xml:space="preserve">significantly increased with the increase of DOX concentration (Figure S8B). However, </w:t>
      </w:r>
      <w:r w:rsidRPr="0069278C">
        <w:rPr>
          <w:rFonts w:hint="eastAsia"/>
          <w:color w:val="000000" w:themeColor="text1"/>
          <w:sz w:val="24"/>
        </w:rPr>
        <w:t>t</w:t>
      </w:r>
      <w:r w:rsidRPr="0069278C">
        <w:rPr>
          <w:color w:val="000000" w:themeColor="text1"/>
          <w:sz w:val="24"/>
        </w:rPr>
        <w:t>he HK36me3 was significantly reduced in the rLV-tet on –miR-26a-1/DOX (2µg/</w:t>
      </w:r>
      <w:proofErr w:type="gramStart"/>
      <w:r w:rsidRPr="0069278C">
        <w:rPr>
          <w:color w:val="000000" w:themeColor="text1"/>
          <w:sz w:val="24"/>
        </w:rPr>
        <w:t>ml)+</w:t>
      </w:r>
      <w:proofErr w:type="gramEnd"/>
      <w:r w:rsidRPr="0069278C">
        <w:rPr>
          <w:color w:val="000000" w:themeColor="text1"/>
          <w:sz w:val="24"/>
        </w:rPr>
        <w:t>rLV-KDM4A group</w:t>
      </w:r>
      <w:r w:rsidRPr="0069278C">
        <w:rPr>
          <w:rFonts w:hint="eastAsia"/>
          <w:color w:val="000000" w:themeColor="text1"/>
          <w:sz w:val="24"/>
        </w:rPr>
        <w:t xml:space="preserve"> </w:t>
      </w:r>
      <w:r w:rsidRPr="0069278C">
        <w:rPr>
          <w:color w:val="000000" w:themeColor="text1"/>
          <w:sz w:val="24"/>
        </w:rPr>
        <w:t>compared with the rLV-tet on –miR-26a-1/DOX (0µg/ml) group (</w:t>
      </w:r>
      <w:r w:rsidRPr="0069278C">
        <w:rPr>
          <w:b/>
          <w:color w:val="000000" w:themeColor="text1"/>
          <w:sz w:val="24"/>
        </w:rPr>
        <w:t>Figure S8C)</w:t>
      </w:r>
      <w:r w:rsidRPr="0069278C">
        <w:rPr>
          <w:color w:val="000000" w:themeColor="text1"/>
          <w:sz w:val="24"/>
        </w:rPr>
        <w:t xml:space="preserve">, and the binding ability of H3K36me3, Rad51, PARP1, ATR, ATM, hMSH6, XRCC5, POLB, SKP2 </w:t>
      </w:r>
      <w:r w:rsidRPr="0069278C">
        <w:rPr>
          <w:rFonts w:hint="eastAsia"/>
          <w:color w:val="000000" w:themeColor="text1"/>
          <w:sz w:val="24"/>
        </w:rPr>
        <w:t>to</w:t>
      </w:r>
      <w:r w:rsidRPr="0069278C">
        <w:rPr>
          <w:color w:val="000000" w:themeColor="text1"/>
          <w:sz w:val="24"/>
        </w:rPr>
        <w:t xml:space="preserve">mismatched DNA damage probes </w:t>
      </w:r>
      <w:r w:rsidRPr="0069278C">
        <w:rPr>
          <w:rFonts w:hint="eastAsia"/>
          <w:color w:val="000000" w:themeColor="text1"/>
          <w:sz w:val="24"/>
        </w:rPr>
        <w:t xml:space="preserve">were </w:t>
      </w:r>
      <w:r w:rsidRPr="0069278C">
        <w:rPr>
          <w:color w:val="000000" w:themeColor="text1"/>
          <w:sz w:val="24"/>
        </w:rPr>
        <w:t xml:space="preserve"> not significantly </w:t>
      </w:r>
      <w:r w:rsidRPr="0069278C">
        <w:rPr>
          <w:rFonts w:hint="eastAsia"/>
          <w:color w:val="000000" w:themeColor="text1"/>
          <w:sz w:val="24"/>
        </w:rPr>
        <w:t>changed</w:t>
      </w:r>
      <w:r w:rsidRPr="0069278C">
        <w:rPr>
          <w:rFonts w:hint="eastAsia"/>
          <w:b/>
          <w:color w:val="000000" w:themeColor="text1"/>
          <w:sz w:val="24"/>
        </w:rPr>
        <w:t xml:space="preserve"> </w:t>
      </w:r>
      <w:r w:rsidRPr="0069278C">
        <w:rPr>
          <w:color w:val="000000" w:themeColor="text1"/>
          <w:sz w:val="24"/>
        </w:rPr>
        <w:t>in the rLV-tet on –miR-26a-1/DOX (2µg/ml)+rLV-KDM4A group</w:t>
      </w:r>
      <w:r w:rsidRPr="0069278C">
        <w:rPr>
          <w:rFonts w:hint="eastAsia"/>
          <w:color w:val="000000" w:themeColor="text1"/>
          <w:sz w:val="24"/>
        </w:rPr>
        <w:t xml:space="preserve"> </w:t>
      </w:r>
      <w:r w:rsidRPr="0069278C">
        <w:rPr>
          <w:color w:val="000000" w:themeColor="text1"/>
          <w:sz w:val="24"/>
        </w:rPr>
        <w:t xml:space="preserve">compared with the rLV-tet on –miR-26a-1/DOX (0µg/ml) group </w:t>
      </w:r>
      <w:r w:rsidRPr="0069278C">
        <w:rPr>
          <w:b/>
          <w:color w:val="000000" w:themeColor="text1"/>
          <w:sz w:val="24"/>
        </w:rPr>
        <w:t xml:space="preserve">(Figure S8D). </w:t>
      </w:r>
      <w:proofErr w:type="gramStart"/>
      <w:r w:rsidRPr="0069278C">
        <w:rPr>
          <w:rFonts w:hint="eastAsia"/>
          <w:b/>
          <w:color w:val="000000" w:themeColor="text1"/>
          <w:sz w:val="24"/>
        </w:rPr>
        <w:t>Moreover,</w:t>
      </w:r>
      <w:r w:rsidRPr="0069278C">
        <w:rPr>
          <w:rFonts w:hint="eastAsia"/>
          <w:color w:val="000000" w:themeColor="text1"/>
          <w:sz w:val="24"/>
        </w:rPr>
        <w:t>t</w:t>
      </w:r>
      <w:r w:rsidRPr="0069278C">
        <w:rPr>
          <w:color w:val="000000" w:themeColor="text1"/>
          <w:sz w:val="24"/>
        </w:rPr>
        <w:t>he</w:t>
      </w:r>
      <w:proofErr w:type="gramEnd"/>
      <w:r w:rsidRPr="0069278C">
        <w:rPr>
          <w:color w:val="000000" w:themeColor="text1"/>
          <w:sz w:val="24"/>
        </w:rPr>
        <w:t xml:space="preserve"> binding ability of the methylated POLB with the mismatched sequence</w:t>
      </w:r>
      <w:r w:rsidRPr="0069278C">
        <w:rPr>
          <w:rFonts w:hint="eastAsia"/>
          <w:color w:val="000000" w:themeColor="text1"/>
          <w:sz w:val="24"/>
        </w:rPr>
        <w:t xml:space="preserve"> were</w:t>
      </w:r>
      <w:r w:rsidRPr="0069278C">
        <w:rPr>
          <w:color w:val="000000" w:themeColor="text1"/>
          <w:sz w:val="24"/>
        </w:rPr>
        <w:t xml:space="preserve"> significantly increased with increasing DOX concentration (</w:t>
      </w:r>
      <w:r w:rsidRPr="0069278C">
        <w:rPr>
          <w:b/>
          <w:color w:val="000000" w:themeColor="text1"/>
          <w:sz w:val="24"/>
        </w:rPr>
        <w:t>Figure S8E</w:t>
      </w:r>
      <w:r w:rsidRPr="0069278C">
        <w:rPr>
          <w:color w:val="000000" w:themeColor="text1"/>
          <w:sz w:val="24"/>
        </w:rPr>
        <w:t xml:space="preserve">).The binding ability of H3K36 me3, Rad51, PARP1, ATR, ATM, hMSH6, XRCC5, POLB, SKP2 </w:t>
      </w:r>
      <w:r w:rsidRPr="0069278C">
        <w:rPr>
          <w:rFonts w:hint="eastAsia"/>
          <w:color w:val="000000" w:themeColor="text1"/>
          <w:sz w:val="24"/>
        </w:rPr>
        <w:t>to</w:t>
      </w:r>
      <w:r w:rsidRPr="0069278C">
        <w:rPr>
          <w:color w:val="000000" w:themeColor="text1"/>
          <w:sz w:val="24"/>
        </w:rPr>
        <w:t xml:space="preserve"> mismatched DNA sequences </w:t>
      </w:r>
      <w:r w:rsidRPr="0069278C">
        <w:rPr>
          <w:rFonts w:hint="eastAsia"/>
          <w:color w:val="000000" w:themeColor="text1"/>
          <w:sz w:val="24"/>
        </w:rPr>
        <w:t xml:space="preserve">were </w:t>
      </w:r>
      <w:r w:rsidRPr="0069278C">
        <w:rPr>
          <w:color w:val="000000" w:themeColor="text1"/>
          <w:sz w:val="24"/>
        </w:rPr>
        <w:t>significantly increased with the increase of DOX concentration (</w:t>
      </w:r>
      <w:r w:rsidRPr="0069278C">
        <w:rPr>
          <w:b/>
          <w:color w:val="000000" w:themeColor="text1"/>
          <w:sz w:val="24"/>
        </w:rPr>
        <w:t>Figure S8F</w:t>
      </w:r>
      <w:r w:rsidRPr="0069278C">
        <w:rPr>
          <w:color w:val="000000" w:themeColor="text1"/>
          <w:sz w:val="24"/>
        </w:rPr>
        <w:t xml:space="preserve">). </w:t>
      </w:r>
      <w:r w:rsidRPr="0069278C">
        <w:rPr>
          <w:rFonts w:hint="eastAsia"/>
          <w:color w:val="000000" w:themeColor="text1"/>
          <w:sz w:val="24"/>
        </w:rPr>
        <w:t xml:space="preserve">Collectively, these results suggest that </w:t>
      </w:r>
      <w:r w:rsidRPr="0069278C">
        <w:rPr>
          <w:color w:val="000000" w:themeColor="text1"/>
          <w:sz w:val="24"/>
        </w:rPr>
        <w:t>miR-26a-1 can promote the binding ability of Rad51, PARP1, ATR, ATM, hMSH6, XRCC5, POLB, SKP2</w:t>
      </w:r>
      <w:r w:rsidRPr="0069278C">
        <w:rPr>
          <w:rFonts w:hint="eastAsia"/>
          <w:color w:val="000000" w:themeColor="text1"/>
          <w:sz w:val="24"/>
        </w:rPr>
        <w:t xml:space="preserve"> to</w:t>
      </w:r>
      <w:r w:rsidRPr="0069278C">
        <w:rPr>
          <w:color w:val="000000" w:themeColor="text1"/>
          <w:sz w:val="24"/>
        </w:rPr>
        <w:t xml:space="preserve"> mismatched DNA sequences and </w:t>
      </w:r>
      <w:r w:rsidRPr="0069278C">
        <w:rPr>
          <w:rFonts w:hint="eastAsia"/>
          <w:color w:val="000000" w:themeColor="text1"/>
          <w:sz w:val="24"/>
        </w:rPr>
        <w:t>enhances</w:t>
      </w:r>
      <w:r w:rsidRPr="0069278C">
        <w:rPr>
          <w:color w:val="000000" w:themeColor="text1"/>
          <w:sz w:val="24"/>
        </w:rPr>
        <w:t xml:space="preserve"> the formation of DNA </w:t>
      </w:r>
      <w:r w:rsidRPr="0069278C">
        <w:rPr>
          <w:rFonts w:hint="eastAsia"/>
          <w:color w:val="000000" w:themeColor="text1"/>
          <w:sz w:val="24"/>
        </w:rPr>
        <w:t>damage</w:t>
      </w:r>
      <w:r w:rsidRPr="0069278C">
        <w:rPr>
          <w:color w:val="000000" w:themeColor="text1"/>
          <w:sz w:val="24"/>
        </w:rPr>
        <w:t xml:space="preserve"> repair complexes.</w:t>
      </w:r>
    </w:p>
    <w:p w14:paraId="7D22B59E" w14:textId="77777777" w:rsidR="00553879" w:rsidRPr="00553879" w:rsidRDefault="00553879" w:rsidP="00553879">
      <w:pPr>
        <w:autoSpaceDE w:val="0"/>
        <w:autoSpaceDN w:val="0"/>
        <w:adjustRightInd w:val="0"/>
        <w:spacing w:line="480" w:lineRule="auto"/>
        <w:contextualSpacing/>
        <w:rPr>
          <w:rFonts w:ascii="Times New Roman" w:hAnsi="Times New Roman" w:cs="Times New Roman"/>
          <w:color w:val="000000" w:themeColor="text1"/>
          <w:sz w:val="24"/>
          <w:szCs w:val="24"/>
        </w:rPr>
      </w:pPr>
    </w:p>
    <w:p w14:paraId="7AC1BE6A" w14:textId="77777777" w:rsidR="00553879" w:rsidRPr="00553879" w:rsidRDefault="00553879" w:rsidP="00553879">
      <w:pPr>
        <w:spacing w:line="480" w:lineRule="auto"/>
        <w:contextualSpacing/>
        <w:rPr>
          <w:rFonts w:ascii="Times New Roman" w:eastAsia="MS Mincho" w:hAnsi="Times New Roman" w:cs="Times New Roman"/>
          <w:b/>
          <w:bCs/>
          <w:color w:val="FF0000"/>
          <w:sz w:val="24"/>
          <w:szCs w:val="24"/>
          <w:lang w:val="pt-BR"/>
        </w:rPr>
      </w:pPr>
    </w:p>
    <w:p w14:paraId="75B2E8C8" w14:textId="77777777" w:rsidR="00553879" w:rsidRPr="00553879" w:rsidRDefault="00553879" w:rsidP="00553879">
      <w:pPr>
        <w:spacing w:line="480" w:lineRule="auto"/>
        <w:contextualSpacing/>
        <w:rPr>
          <w:rFonts w:ascii="Times New Roman" w:hAnsi="Times New Roman" w:cs="Times New Roman"/>
          <w:color w:val="000000" w:themeColor="text1"/>
          <w:sz w:val="24"/>
          <w:szCs w:val="24"/>
        </w:rPr>
      </w:pPr>
      <w:r w:rsidRPr="00553879">
        <w:rPr>
          <w:rFonts w:ascii="Times New Roman" w:hAnsi="Times New Roman" w:cs="Times New Roman"/>
          <w:b/>
          <w:color w:val="000000" w:themeColor="text1"/>
          <w:sz w:val="24"/>
          <w:szCs w:val="24"/>
        </w:rPr>
        <w:lastRenderedPageBreak/>
        <w:t>miR-26a-1 promotes the formation of DNA damage repair complexes dependent on long non-coding RNA HULC</w:t>
      </w:r>
    </w:p>
    <w:p w14:paraId="6B993FA8" w14:textId="77777777" w:rsidR="00553879" w:rsidRPr="00553879" w:rsidRDefault="00553879" w:rsidP="00553879">
      <w:pPr>
        <w:spacing w:line="480" w:lineRule="auto"/>
        <w:contextualSpacing/>
        <w:rPr>
          <w:rFonts w:ascii="Times New Roman" w:hAnsi="Times New Roman" w:cs="Times New Roman"/>
          <w:color w:val="000000" w:themeColor="text1"/>
          <w:sz w:val="24"/>
          <w:szCs w:val="24"/>
        </w:rPr>
      </w:pPr>
      <w:r w:rsidRPr="00553879">
        <w:rPr>
          <w:rFonts w:ascii="Times New Roman" w:hAnsi="Times New Roman" w:cs="Times New Roman"/>
          <w:color w:val="000000" w:themeColor="text1"/>
          <w:sz w:val="24"/>
          <w:szCs w:val="24"/>
        </w:rPr>
        <w:t xml:space="preserve">  In the stable human liver cancer stem cell lines (hLCSCs) infected with rLV-tet on –miR-26a-1 with different concentrations of DOX (0µg/ml, 0.5µg/ml, 1µg/ml, 1.5µg/ml, 2µg/ml) [DOX (0µg/ml) treatment group, DOX (0.5µg/ml) treatment group, DOX (1µg/ml) treatment group, DOX (1.5µg/ml) treatment group, DOX (2µg/ml) treatment group], the binding ability of H3K36me3, PARP1, Rad51 to HULC were significantly decreased with the increase of DOX concentration (</w:t>
      </w:r>
      <w:r w:rsidRPr="00553879">
        <w:rPr>
          <w:rFonts w:ascii="Times New Roman" w:hAnsi="Times New Roman" w:cs="Times New Roman"/>
          <w:b/>
          <w:color w:val="000000" w:themeColor="text1"/>
          <w:sz w:val="24"/>
          <w:szCs w:val="24"/>
        </w:rPr>
        <w:t>FigureS9A</w:t>
      </w:r>
      <w:r w:rsidRPr="00553879">
        <w:rPr>
          <w:rFonts w:ascii="Times New Roman" w:hAnsi="Times New Roman" w:cs="Times New Roman"/>
          <w:color w:val="000000" w:themeColor="text1"/>
          <w:sz w:val="24"/>
          <w:szCs w:val="24"/>
        </w:rPr>
        <w:t xml:space="preserve">). The binding of H3K36me3, Rad51, PARP1, </w:t>
      </w:r>
      <w:proofErr w:type="gramStart"/>
      <w:r w:rsidRPr="00553879">
        <w:rPr>
          <w:rFonts w:ascii="Times New Roman" w:hAnsi="Times New Roman" w:cs="Times New Roman"/>
          <w:color w:val="000000" w:themeColor="text1"/>
          <w:sz w:val="24"/>
          <w:szCs w:val="24"/>
        </w:rPr>
        <w:t>ATR ,</w:t>
      </w:r>
      <w:proofErr w:type="gramEnd"/>
      <w:r w:rsidRPr="00553879">
        <w:rPr>
          <w:rFonts w:ascii="Times New Roman" w:hAnsi="Times New Roman" w:cs="Times New Roman"/>
          <w:color w:val="000000" w:themeColor="text1"/>
          <w:sz w:val="24"/>
          <w:szCs w:val="24"/>
        </w:rPr>
        <w:t xml:space="preserve"> ATM, hMSH6, XRCC5, POLB, SKP2 tomismatched DNA damage probes were significantly increased in the the rLV-tet on –miR-26a-1/DOX (2µg/ml) group compared with the rLV-tet on–miR-26a-1/DOX (0µg/ml) t group,. However, it was notsignificantly altered in rLV-tet on –miR-26a-1/DOX (2µg/</w:t>
      </w:r>
      <w:proofErr w:type="gramStart"/>
      <w:r w:rsidRPr="00553879">
        <w:rPr>
          <w:rFonts w:ascii="Times New Roman" w:hAnsi="Times New Roman" w:cs="Times New Roman"/>
          <w:color w:val="000000" w:themeColor="text1"/>
          <w:sz w:val="24"/>
          <w:szCs w:val="24"/>
        </w:rPr>
        <w:t>ml)+</w:t>
      </w:r>
      <w:proofErr w:type="gramEnd"/>
      <w:r w:rsidRPr="00553879">
        <w:rPr>
          <w:rFonts w:ascii="Times New Roman" w:hAnsi="Times New Roman" w:cs="Times New Roman"/>
          <w:color w:val="000000" w:themeColor="text1"/>
          <w:sz w:val="24"/>
          <w:szCs w:val="24"/>
        </w:rPr>
        <w:t xml:space="preserve">rLV-HULC group compared with rLV-tet on -miR-26a-1/DOX (0µg/ml) group </w:t>
      </w:r>
      <w:r w:rsidRPr="00553879">
        <w:rPr>
          <w:rFonts w:ascii="Times New Roman" w:hAnsi="Times New Roman" w:cs="Times New Roman"/>
          <w:b/>
          <w:color w:val="000000" w:themeColor="text1"/>
          <w:sz w:val="24"/>
          <w:szCs w:val="24"/>
        </w:rPr>
        <w:t>(Figure S9B</w:t>
      </w:r>
      <w:r w:rsidRPr="00553879">
        <w:rPr>
          <w:rFonts w:ascii="Times New Roman" w:hAnsi="Times New Roman" w:cs="Times New Roman"/>
          <w:color w:val="000000" w:themeColor="text1"/>
          <w:sz w:val="24"/>
          <w:szCs w:val="24"/>
        </w:rPr>
        <w:t>). The binding capacity of Rad51, PARP1, ATR, ATM, hMSH</w:t>
      </w:r>
      <w:proofErr w:type="gramStart"/>
      <w:r w:rsidRPr="00553879">
        <w:rPr>
          <w:rFonts w:ascii="Times New Roman" w:hAnsi="Times New Roman" w:cs="Times New Roman"/>
          <w:color w:val="000000" w:themeColor="text1"/>
          <w:sz w:val="24"/>
          <w:szCs w:val="24"/>
        </w:rPr>
        <w:t>6 ,</w:t>
      </w:r>
      <w:proofErr w:type="gramEnd"/>
      <w:r w:rsidRPr="00553879">
        <w:rPr>
          <w:rFonts w:ascii="Times New Roman" w:hAnsi="Times New Roman" w:cs="Times New Roman"/>
          <w:color w:val="000000" w:themeColor="text1"/>
          <w:sz w:val="24"/>
          <w:szCs w:val="24"/>
        </w:rPr>
        <w:t xml:space="preserve"> XRCC5, POLB, and SKP2 to mismatched DNA sequences were significantly increased in the rLV-tet on –miR-26a-1/DOX (2µg/ml) compared with the rLV-tet on–miR-26a-1/DOX (0µg/ml) group,however, it was not significantly altered in rLV-tet on -miR-26a- 1/DOX (2µg/ml)+rLV-HULC group compared with the rLV-tet on -miR-26a-1/DOX (0µg/ml) group (</w:t>
      </w:r>
      <w:r w:rsidRPr="00553879">
        <w:rPr>
          <w:rFonts w:ascii="Times New Roman" w:hAnsi="Times New Roman" w:cs="Times New Roman"/>
          <w:b/>
          <w:color w:val="000000" w:themeColor="text1"/>
          <w:sz w:val="24"/>
          <w:szCs w:val="24"/>
        </w:rPr>
        <w:t>Figure S9C</w:t>
      </w:r>
      <w:r w:rsidRPr="00553879">
        <w:rPr>
          <w:rFonts w:ascii="Times New Roman" w:hAnsi="Times New Roman" w:cs="Times New Roman"/>
          <w:color w:val="000000" w:themeColor="text1"/>
          <w:sz w:val="24"/>
          <w:szCs w:val="24"/>
        </w:rPr>
        <w:t xml:space="preserve">). </w:t>
      </w:r>
      <w:proofErr w:type="gramStart"/>
      <w:r w:rsidRPr="00553879">
        <w:rPr>
          <w:rFonts w:ascii="Times New Roman" w:hAnsi="Times New Roman" w:cs="Times New Roman"/>
          <w:color w:val="000000" w:themeColor="text1"/>
          <w:sz w:val="24"/>
          <w:szCs w:val="24"/>
        </w:rPr>
        <w:t>Collectively,The</w:t>
      </w:r>
      <w:proofErr w:type="gramEnd"/>
      <w:r w:rsidRPr="00553879">
        <w:rPr>
          <w:rFonts w:ascii="Times New Roman" w:hAnsi="Times New Roman" w:cs="Times New Roman"/>
          <w:color w:val="000000" w:themeColor="text1"/>
          <w:sz w:val="24"/>
          <w:szCs w:val="24"/>
        </w:rPr>
        <w:t xml:space="preserve"> results suggest that miR26a-1 promotes the binding ability of H3K36me3, Rad51, PARP1, ATR, ATM, hMSH6, XRCC5, POLB, SKP2 tomismatched DNA sequence dependent on HULC..</w:t>
      </w:r>
    </w:p>
    <w:p w14:paraId="0E9DBB52" w14:textId="77777777" w:rsidR="001B109A" w:rsidRPr="001B109A" w:rsidRDefault="001B109A" w:rsidP="001B109A">
      <w:pPr>
        <w:spacing w:line="360" w:lineRule="auto"/>
        <w:contextualSpacing/>
        <w:rPr>
          <w:rFonts w:ascii="Times New Roman" w:eastAsia="MS Mincho" w:hAnsi="Times New Roman" w:cs="Times New Roman"/>
          <w:b/>
          <w:bCs/>
          <w:color w:val="FF0000"/>
          <w:sz w:val="24"/>
          <w:szCs w:val="24"/>
          <w:lang w:val="pt-BR"/>
        </w:rPr>
      </w:pPr>
    </w:p>
    <w:p w14:paraId="5427E811" w14:textId="77777777" w:rsidR="001B109A" w:rsidRPr="001B109A" w:rsidRDefault="001B109A" w:rsidP="001B109A">
      <w:pPr>
        <w:shd w:val="clear" w:color="auto" w:fill="FFFFFF"/>
        <w:spacing w:line="480" w:lineRule="auto"/>
        <w:contextualSpacing/>
        <w:rPr>
          <w:rFonts w:ascii="Times New Roman" w:hAnsi="Times New Roman" w:cs="Times New Roman"/>
          <w:b/>
          <w:color w:val="000000" w:themeColor="text1"/>
          <w:sz w:val="24"/>
          <w:szCs w:val="24"/>
        </w:rPr>
      </w:pPr>
      <w:r w:rsidRPr="001B109A">
        <w:rPr>
          <w:rFonts w:ascii="Times New Roman" w:hAnsi="Times New Roman" w:cs="Times New Roman"/>
          <w:b/>
          <w:color w:val="000000" w:themeColor="text1"/>
          <w:sz w:val="24"/>
          <w:szCs w:val="24"/>
        </w:rPr>
        <w:t>miR-26a-1 promotes the DNA damage repair by inhibiting Sirt1 and KDM5A</w:t>
      </w:r>
    </w:p>
    <w:p w14:paraId="19FEC59F" w14:textId="77777777" w:rsidR="001B109A" w:rsidRPr="001B109A" w:rsidRDefault="001B109A" w:rsidP="001B109A">
      <w:pPr>
        <w:shd w:val="clear" w:color="auto" w:fill="FFFFFF"/>
        <w:spacing w:line="480" w:lineRule="auto"/>
        <w:contextualSpacing/>
        <w:rPr>
          <w:rFonts w:ascii="Times New Roman" w:hAnsi="Times New Roman" w:cs="Times New Roman"/>
          <w:color w:val="000000" w:themeColor="text1"/>
          <w:sz w:val="24"/>
          <w:szCs w:val="24"/>
        </w:rPr>
      </w:pPr>
      <w:r w:rsidRPr="001B109A">
        <w:rPr>
          <w:rFonts w:ascii="Times New Roman" w:hAnsi="Times New Roman" w:cs="Times New Roman"/>
          <w:color w:val="FF0000"/>
          <w:sz w:val="24"/>
          <w:szCs w:val="24"/>
        </w:rPr>
        <w:t xml:space="preserve">   </w:t>
      </w:r>
      <w:r w:rsidRPr="001B109A">
        <w:rPr>
          <w:rFonts w:ascii="Times New Roman" w:hAnsi="Times New Roman" w:cs="Times New Roman"/>
          <w:color w:val="000000" w:themeColor="text1"/>
          <w:sz w:val="24"/>
          <w:szCs w:val="24"/>
        </w:rPr>
        <w:t>In stable human liver cancer stem cell lines (hLCSCs) infected with rLV-tet on –miR-26a-1 with different concentrations of DOX (0µg/ml, 0.5µg/ml, 1µg/ml, 1.5µg/ml, 2µg/ml), the level of DNA damage marker rH2AX (S139) was significantly decreased with the increase of DOX concentration (</w:t>
      </w:r>
      <w:r w:rsidRPr="001B109A">
        <w:rPr>
          <w:rFonts w:ascii="Times New Roman" w:hAnsi="Times New Roman" w:cs="Times New Roman"/>
          <w:b/>
          <w:color w:val="000000" w:themeColor="text1"/>
          <w:sz w:val="24"/>
          <w:szCs w:val="24"/>
        </w:rPr>
        <w:t>Figure S10A)</w:t>
      </w:r>
      <w:r w:rsidRPr="001B109A">
        <w:rPr>
          <w:rFonts w:ascii="Times New Roman" w:hAnsi="Times New Roman" w:cs="Times New Roman"/>
          <w:color w:val="000000" w:themeColor="text1"/>
          <w:sz w:val="24"/>
          <w:szCs w:val="24"/>
        </w:rPr>
        <w:t xml:space="preserve">. The rH2AX (S139) was significantly reduced in the rLV-tet on –miR-26a-1/DOX (2µg/ml) group compared with the rLV-tet on –miR-26a-1/DOX (0µg/ml) </w:t>
      </w:r>
      <w:proofErr w:type="gramStart"/>
      <w:r w:rsidRPr="001B109A">
        <w:rPr>
          <w:rFonts w:ascii="Times New Roman" w:hAnsi="Times New Roman" w:cs="Times New Roman"/>
          <w:color w:val="000000" w:themeColor="text1"/>
          <w:sz w:val="24"/>
          <w:szCs w:val="24"/>
        </w:rPr>
        <w:t>group,.</w:t>
      </w:r>
      <w:proofErr w:type="gramEnd"/>
      <w:r w:rsidRPr="001B109A">
        <w:rPr>
          <w:rFonts w:ascii="Times New Roman" w:hAnsi="Times New Roman" w:cs="Times New Roman"/>
          <w:color w:val="000000" w:themeColor="text1"/>
          <w:sz w:val="24"/>
          <w:szCs w:val="24"/>
        </w:rPr>
        <w:t xml:space="preserve"> However, it was not significantly altered in the rLV-tet on –miR-26a-1/DOX (2µg/</w:t>
      </w:r>
      <w:proofErr w:type="gramStart"/>
      <w:r w:rsidRPr="001B109A">
        <w:rPr>
          <w:rFonts w:ascii="Times New Roman" w:hAnsi="Times New Roman" w:cs="Times New Roman"/>
          <w:color w:val="000000" w:themeColor="text1"/>
          <w:sz w:val="24"/>
          <w:szCs w:val="24"/>
        </w:rPr>
        <w:t>ml)+</w:t>
      </w:r>
      <w:proofErr w:type="gramEnd"/>
      <w:r w:rsidRPr="001B109A">
        <w:rPr>
          <w:rFonts w:ascii="Times New Roman" w:hAnsi="Times New Roman" w:cs="Times New Roman"/>
          <w:color w:val="000000" w:themeColor="text1"/>
          <w:sz w:val="24"/>
          <w:szCs w:val="24"/>
        </w:rPr>
        <w:t>rLV-KDM5A group compared with the rLV-tet on–miR-26a-1/DOX (0µg/ml) group (</w:t>
      </w:r>
      <w:r w:rsidRPr="001B109A">
        <w:rPr>
          <w:rFonts w:ascii="Times New Roman" w:hAnsi="Times New Roman" w:cs="Times New Roman"/>
          <w:b/>
          <w:color w:val="000000" w:themeColor="text1"/>
          <w:sz w:val="24"/>
          <w:szCs w:val="24"/>
        </w:rPr>
        <w:t>Figure S10B</w:t>
      </w:r>
      <w:r w:rsidRPr="001B109A">
        <w:rPr>
          <w:rFonts w:ascii="Times New Roman" w:hAnsi="Times New Roman" w:cs="Times New Roman"/>
          <w:color w:val="000000" w:themeColor="text1"/>
          <w:sz w:val="24"/>
          <w:szCs w:val="24"/>
        </w:rPr>
        <w:t>). The level of DNA damage marker rH2AX (S139) was significantly decreased with the increase of DOX concentration (</w:t>
      </w:r>
      <w:r w:rsidRPr="001B109A">
        <w:rPr>
          <w:rFonts w:ascii="Times New Roman" w:hAnsi="Times New Roman" w:cs="Times New Roman"/>
          <w:b/>
          <w:color w:val="000000" w:themeColor="text1"/>
          <w:sz w:val="24"/>
          <w:szCs w:val="24"/>
        </w:rPr>
        <w:t>Figure S10C)</w:t>
      </w:r>
      <w:r w:rsidRPr="001B109A">
        <w:rPr>
          <w:rFonts w:ascii="Times New Roman" w:hAnsi="Times New Roman" w:cs="Times New Roman"/>
          <w:color w:val="000000" w:themeColor="text1"/>
          <w:sz w:val="24"/>
          <w:szCs w:val="24"/>
        </w:rPr>
        <w:t>. The rH2AX (S139) was significantly decreased in the rLV-tet on –miR-26a-1/DOX (2µg/ml) group compared with the rLV-tet on –miR-26a-1/DOX (0µg/ml) treatment group, however, it was not significantly altered in the rLV-tet on –miR-26a-1/DOX (2µg/</w:t>
      </w:r>
      <w:proofErr w:type="gramStart"/>
      <w:r w:rsidRPr="001B109A">
        <w:rPr>
          <w:rFonts w:ascii="Times New Roman" w:hAnsi="Times New Roman" w:cs="Times New Roman"/>
          <w:color w:val="000000" w:themeColor="text1"/>
          <w:sz w:val="24"/>
          <w:szCs w:val="24"/>
        </w:rPr>
        <w:t>ml)+</w:t>
      </w:r>
      <w:proofErr w:type="gramEnd"/>
      <w:r w:rsidRPr="001B109A">
        <w:rPr>
          <w:rFonts w:ascii="Times New Roman" w:hAnsi="Times New Roman" w:cs="Times New Roman"/>
          <w:color w:val="000000" w:themeColor="text1"/>
          <w:sz w:val="24"/>
          <w:szCs w:val="24"/>
        </w:rPr>
        <w:t>rLV-Sirt1 treatment group compared to the rLV-tet on –miR-26a-1/DOX (0µg/ml) (</w:t>
      </w:r>
      <w:r w:rsidRPr="001B109A">
        <w:rPr>
          <w:rFonts w:ascii="Times New Roman" w:hAnsi="Times New Roman" w:cs="Times New Roman"/>
          <w:b/>
          <w:color w:val="000000" w:themeColor="text1"/>
          <w:sz w:val="24"/>
          <w:szCs w:val="24"/>
        </w:rPr>
        <w:t>Figure S10D</w:t>
      </w:r>
      <w:r w:rsidRPr="001B109A">
        <w:rPr>
          <w:rFonts w:ascii="Times New Roman" w:hAnsi="Times New Roman" w:cs="Times New Roman"/>
          <w:color w:val="000000" w:themeColor="text1"/>
          <w:sz w:val="24"/>
          <w:szCs w:val="24"/>
        </w:rPr>
        <w:t>). The rH2AX (S139) was significantly decreased with increasing DOX concentration (F</w:t>
      </w:r>
      <w:r w:rsidRPr="001B109A">
        <w:rPr>
          <w:rFonts w:ascii="Times New Roman" w:hAnsi="Times New Roman" w:cs="Times New Roman"/>
          <w:b/>
          <w:color w:val="000000" w:themeColor="text1"/>
          <w:sz w:val="24"/>
          <w:szCs w:val="24"/>
        </w:rPr>
        <w:t>igure S10E</w:t>
      </w:r>
      <w:r w:rsidRPr="001B109A">
        <w:rPr>
          <w:rFonts w:ascii="Times New Roman" w:hAnsi="Times New Roman" w:cs="Times New Roman"/>
          <w:color w:val="000000" w:themeColor="text1"/>
          <w:sz w:val="24"/>
          <w:szCs w:val="24"/>
        </w:rPr>
        <w:t>). The rH2AX (S139) D was significantly decreased in the rLV-tet on –miR-26a-1/DOX (2µg/ml) group compared with the rLV-tet on –miR-26a-1/DOX (0µg/ml) treatment group, however, it was not significantly altered in the rLV-tet on –miR-26a-1/DOX (2µg/</w:t>
      </w:r>
      <w:proofErr w:type="gramStart"/>
      <w:r w:rsidRPr="001B109A">
        <w:rPr>
          <w:rFonts w:ascii="Times New Roman" w:hAnsi="Times New Roman" w:cs="Times New Roman"/>
          <w:color w:val="000000" w:themeColor="text1"/>
          <w:sz w:val="24"/>
          <w:szCs w:val="24"/>
        </w:rPr>
        <w:t>ml)+</w:t>
      </w:r>
      <w:proofErr w:type="gramEnd"/>
      <w:r w:rsidRPr="001B109A">
        <w:rPr>
          <w:rFonts w:ascii="Times New Roman" w:hAnsi="Times New Roman" w:cs="Times New Roman"/>
          <w:color w:val="000000" w:themeColor="text1"/>
          <w:sz w:val="24"/>
          <w:szCs w:val="24"/>
        </w:rPr>
        <w:t>rLV-Sirt1 treatment group compared to rLV-tet on –miR-26a-1/DOX (2µg/ml) group</w:t>
      </w:r>
      <w:r w:rsidRPr="001B109A">
        <w:rPr>
          <w:rFonts w:ascii="Times New Roman" w:hAnsi="Times New Roman" w:cs="Times New Roman"/>
          <w:b/>
          <w:color w:val="000000" w:themeColor="text1"/>
          <w:sz w:val="24"/>
          <w:szCs w:val="24"/>
        </w:rPr>
        <w:t xml:space="preserve"> (Figure S10F</w:t>
      </w:r>
      <w:r w:rsidRPr="001B109A">
        <w:rPr>
          <w:rFonts w:ascii="Times New Roman" w:hAnsi="Times New Roman" w:cs="Times New Roman"/>
          <w:color w:val="000000" w:themeColor="text1"/>
          <w:sz w:val="24"/>
          <w:szCs w:val="24"/>
        </w:rPr>
        <w:t xml:space="preserve">).The DNA damage repair was </w:t>
      </w:r>
      <w:r w:rsidRPr="001B109A">
        <w:rPr>
          <w:rFonts w:ascii="Times New Roman" w:hAnsi="Times New Roman" w:cs="Times New Roman"/>
          <w:color w:val="000000" w:themeColor="text1"/>
          <w:sz w:val="24"/>
          <w:szCs w:val="24"/>
        </w:rPr>
        <w:lastRenderedPageBreak/>
        <w:t>significantly increased with the increase of DOX concentration (</w:t>
      </w:r>
      <w:r w:rsidRPr="001B109A">
        <w:rPr>
          <w:rFonts w:ascii="Times New Roman" w:hAnsi="Times New Roman" w:cs="Times New Roman"/>
          <w:b/>
          <w:color w:val="000000" w:themeColor="text1"/>
          <w:sz w:val="24"/>
          <w:szCs w:val="24"/>
        </w:rPr>
        <w:t>Figure S10G-H)</w:t>
      </w:r>
      <w:r w:rsidRPr="001B109A">
        <w:rPr>
          <w:rFonts w:ascii="Times New Roman" w:hAnsi="Times New Roman" w:cs="Times New Roman"/>
          <w:color w:val="000000" w:themeColor="text1"/>
          <w:sz w:val="24"/>
          <w:szCs w:val="24"/>
        </w:rPr>
        <w:t>. DNA microsatellite instability was significantly decreased with increasing DOX concentration (</w:t>
      </w:r>
      <w:r w:rsidRPr="001B109A">
        <w:rPr>
          <w:rFonts w:ascii="Times New Roman" w:hAnsi="Times New Roman" w:cs="Times New Roman"/>
          <w:b/>
          <w:color w:val="000000" w:themeColor="text1"/>
          <w:sz w:val="24"/>
          <w:szCs w:val="24"/>
        </w:rPr>
        <w:t>Figure S10I</w:t>
      </w:r>
      <w:r w:rsidRPr="001B109A">
        <w:rPr>
          <w:rFonts w:ascii="Times New Roman" w:hAnsi="Times New Roman" w:cs="Times New Roman"/>
          <w:color w:val="000000" w:themeColor="text1"/>
          <w:sz w:val="24"/>
          <w:szCs w:val="24"/>
        </w:rPr>
        <w:t xml:space="preserve">). The DNA microsatellite instability and DNA damage were significantly reduced in the rLV-tet on –miR-26a-1 DOX (2µg/ml) group compared with the rLV-tet on –miR-26a-1 DOX (0µg/ml) group. However, it was not significantly </w:t>
      </w:r>
      <w:proofErr w:type="gramStart"/>
      <w:r w:rsidRPr="001B109A">
        <w:rPr>
          <w:rFonts w:ascii="Times New Roman" w:hAnsi="Times New Roman" w:cs="Times New Roman"/>
          <w:color w:val="000000" w:themeColor="text1"/>
          <w:sz w:val="24"/>
          <w:szCs w:val="24"/>
        </w:rPr>
        <w:t>altered  in</w:t>
      </w:r>
      <w:proofErr w:type="gramEnd"/>
      <w:r w:rsidRPr="001B109A">
        <w:rPr>
          <w:rFonts w:ascii="Times New Roman" w:hAnsi="Times New Roman" w:cs="Times New Roman"/>
          <w:color w:val="000000" w:themeColor="text1"/>
          <w:sz w:val="24"/>
          <w:szCs w:val="24"/>
        </w:rPr>
        <w:t xml:space="preserve"> the rLV-tet on –miR-26a-1 DOX (2µg/ml) + rLV-KDM5A, rLV-tet on –miR -26a-1 DOX (2µg/ml) + rLV-Sirt1  compared with rLV-tet on –miR-26a-1 DOX (0µg/ml) group (</w:t>
      </w:r>
      <w:r w:rsidRPr="001B109A">
        <w:rPr>
          <w:rFonts w:ascii="Times New Roman" w:hAnsi="Times New Roman" w:cs="Times New Roman"/>
          <w:b/>
          <w:color w:val="000000" w:themeColor="text1"/>
          <w:sz w:val="24"/>
          <w:szCs w:val="24"/>
        </w:rPr>
        <w:t>Figure S10J)</w:t>
      </w:r>
      <w:r w:rsidRPr="001B109A">
        <w:rPr>
          <w:rFonts w:ascii="Times New Roman" w:hAnsi="Times New Roman" w:cs="Times New Roman"/>
          <w:color w:val="000000" w:themeColor="text1"/>
          <w:sz w:val="24"/>
          <w:szCs w:val="24"/>
        </w:rPr>
        <w:t xml:space="preserve">. The rH2AX (S139 was significantly decreased with the increase of DOX concentration (54.15±3.67% vs 31.93±2.04%, p=0.0093&lt;0.01; 31.93±2.04% vs 24.12±2.35%, p=0.0269&lt; 0.05; 24.12±2.35% vs 17.08±1.58%, p=0.00235&lt;0.01; 17.08±1.58% vs 8.62±1.09%, p=0.00139&lt;0.01) </w:t>
      </w:r>
      <w:r w:rsidRPr="001B109A">
        <w:rPr>
          <w:rFonts w:ascii="Times New Roman" w:hAnsi="Times New Roman" w:cs="Times New Roman"/>
          <w:b/>
          <w:color w:val="000000" w:themeColor="text1"/>
          <w:sz w:val="24"/>
          <w:szCs w:val="24"/>
        </w:rPr>
        <w:t>(Figure S10K)</w:t>
      </w:r>
      <w:r w:rsidRPr="001B109A">
        <w:rPr>
          <w:rFonts w:ascii="Times New Roman" w:hAnsi="Times New Roman" w:cs="Times New Roman"/>
          <w:color w:val="000000" w:themeColor="text1"/>
          <w:sz w:val="24"/>
          <w:szCs w:val="24"/>
        </w:rPr>
        <w:t>.The rH2AX (S139) was significantly reduced in the rLV-tet on –miR-26a-1/DOX (2µg/ml) treatment group compared with the rLV-tet on –miR-26a-1/DOX (0µg/ml) treatment group,  (59.34±6.08% vs 13.08±2.78%, p=0.00336&lt;0.01). However, it was not significantly altered in the rLV-tet on –miR-26a-1/DOX (2µg/ml) + rLV-KDM5A group and rLV-tet on –miR -26a-1 DOX (2µg/ml) + rLV-Sirt1 group compared with the rLV-tet on –miR-26a-1/DOX (0µg/ml) treatment group, (59.34±6.08% vs 50.38±6.91%, p=0.0946&gt;0.</w:t>
      </w:r>
      <w:proofErr w:type="gramStart"/>
      <w:r w:rsidRPr="001B109A">
        <w:rPr>
          <w:rFonts w:ascii="Times New Roman" w:hAnsi="Times New Roman" w:cs="Times New Roman"/>
          <w:color w:val="000000" w:themeColor="text1"/>
          <w:sz w:val="24"/>
          <w:szCs w:val="24"/>
        </w:rPr>
        <w:t>05 ;</w:t>
      </w:r>
      <w:proofErr w:type="gramEnd"/>
      <w:r w:rsidRPr="001B109A">
        <w:rPr>
          <w:rFonts w:ascii="Times New Roman" w:hAnsi="Times New Roman" w:cs="Times New Roman"/>
          <w:color w:val="000000" w:themeColor="text1"/>
          <w:sz w:val="24"/>
          <w:szCs w:val="24"/>
        </w:rPr>
        <w:t xml:space="preserve"> 59.34±6.08% vs 61.89±7.58 %, p=0.22622&gt;0.05) </w:t>
      </w:r>
      <w:r w:rsidRPr="001B109A">
        <w:rPr>
          <w:rFonts w:ascii="Times New Roman" w:hAnsi="Times New Roman" w:cs="Times New Roman"/>
          <w:b/>
          <w:color w:val="000000" w:themeColor="text1"/>
          <w:sz w:val="24"/>
          <w:szCs w:val="24"/>
        </w:rPr>
        <w:t>(Figure S10L</w:t>
      </w:r>
      <w:r w:rsidRPr="001B109A">
        <w:rPr>
          <w:rFonts w:ascii="Times New Roman" w:hAnsi="Times New Roman" w:cs="Times New Roman"/>
          <w:color w:val="000000" w:themeColor="text1"/>
          <w:sz w:val="24"/>
          <w:szCs w:val="24"/>
        </w:rPr>
        <w:t>). The DNA damage was significantly decreased with the increase of DOX concentration (2.89±0.225 vs 1.903±0.061, P=0.00602&lt;0.01; 1.903±0.061 vs 1.23±0.092, P=0.00238&lt;0.01; 1.23±0.092 vs 0.69±0.025, P =0.00248&lt;0.01; 0.69±0.025 vs 0.26±0.056, P=0.00587&lt;0.01) (</w:t>
      </w:r>
      <w:r w:rsidRPr="001B109A">
        <w:rPr>
          <w:rFonts w:ascii="Times New Roman" w:hAnsi="Times New Roman" w:cs="Times New Roman"/>
          <w:b/>
          <w:color w:val="000000" w:themeColor="text1"/>
          <w:sz w:val="24"/>
          <w:szCs w:val="24"/>
        </w:rPr>
        <w:t xml:space="preserve">Figure </w:t>
      </w:r>
      <w:r w:rsidRPr="001B109A">
        <w:rPr>
          <w:rFonts w:ascii="Times New Roman" w:hAnsi="Times New Roman" w:cs="Times New Roman"/>
          <w:b/>
          <w:color w:val="000000" w:themeColor="text1"/>
          <w:sz w:val="24"/>
          <w:szCs w:val="24"/>
        </w:rPr>
        <w:lastRenderedPageBreak/>
        <w:t>S10Ma)</w:t>
      </w:r>
      <w:r w:rsidRPr="001B109A">
        <w:rPr>
          <w:rFonts w:ascii="Times New Roman" w:hAnsi="Times New Roman" w:cs="Times New Roman"/>
          <w:color w:val="000000" w:themeColor="text1"/>
          <w:sz w:val="24"/>
          <w:szCs w:val="24"/>
        </w:rPr>
        <w:t>. The level of DNA damage was significantly decreased with the increase of DOX concentration (1.94±0.085 vs 0.997±0.107, P=0.00665&lt;0.01; 0.997±0.107 vs 0.597±0.061, P=0.0022&lt;0.01; 0.597±0.061 vs 0.363±0.038, P =0.023&lt;0.05; 0.363±0.038 vs 0.133±0.021, P=0.00126&lt;0.01) (F</w:t>
      </w:r>
      <w:r w:rsidRPr="001B109A">
        <w:rPr>
          <w:rFonts w:ascii="Times New Roman" w:hAnsi="Times New Roman" w:cs="Times New Roman"/>
          <w:b/>
          <w:color w:val="000000" w:themeColor="text1"/>
          <w:sz w:val="24"/>
          <w:szCs w:val="24"/>
        </w:rPr>
        <w:t>igure S10Mb</w:t>
      </w:r>
      <w:r w:rsidRPr="001B109A">
        <w:rPr>
          <w:rFonts w:ascii="Times New Roman" w:hAnsi="Times New Roman" w:cs="Times New Roman"/>
          <w:color w:val="000000" w:themeColor="text1"/>
          <w:sz w:val="24"/>
          <w:szCs w:val="24"/>
        </w:rPr>
        <w:t xml:space="preserve">). The level of DNA damage was significantly </w:t>
      </w:r>
      <w:proofErr w:type="gramStart"/>
      <w:r w:rsidRPr="001B109A">
        <w:rPr>
          <w:rFonts w:ascii="Times New Roman" w:hAnsi="Times New Roman" w:cs="Times New Roman"/>
          <w:color w:val="000000" w:themeColor="text1"/>
          <w:sz w:val="24"/>
          <w:szCs w:val="24"/>
        </w:rPr>
        <w:t>reduced  the</w:t>
      </w:r>
      <w:proofErr w:type="gramEnd"/>
      <w:r w:rsidRPr="001B109A">
        <w:rPr>
          <w:rFonts w:ascii="Times New Roman" w:hAnsi="Times New Roman" w:cs="Times New Roman"/>
          <w:color w:val="000000" w:themeColor="text1"/>
          <w:sz w:val="24"/>
          <w:szCs w:val="24"/>
        </w:rPr>
        <w:t xml:space="preserve"> rLV-tet on–miR-26a-1/DOX (2μg/ml) treatment group compared with the rLV-tet on–miR-26a-1/DOX (0μg/ml) group, (2.96±0.35 vs 0.59±0.047, P=0.0046&lt;0.01). However, it was not significantly altered in rLV-tet on –miR-26a-1/DOX (2µg/ml) + rLV-KDMA group and rLV-tet on –miR -26a-1 DOX (2µg/ml) + rLV-Sirt1 group compared with the rLV-tet on –miR-26a-1/DOX (0µg/ml) group (2.96±0.35 vs 2.54±0.294, P=0.07711&gt;0.05; 2.96±0.35 vs 2.63±0.514, P=0.287&gt;0.05) (</w:t>
      </w:r>
      <w:r w:rsidRPr="001B109A">
        <w:rPr>
          <w:rFonts w:ascii="Times New Roman" w:hAnsi="Times New Roman" w:cs="Times New Roman"/>
          <w:b/>
          <w:color w:val="000000" w:themeColor="text1"/>
          <w:sz w:val="24"/>
          <w:szCs w:val="24"/>
        </w:rPr>
        <w:t>Figure S10Na</w:t>
      </w:r>
      <w:r w:rsidRPr="001B109A">
        <w:rPr>
          <w:rFonts w:ascii="Times New Roman" w:hAnsi="Times New Roman" w:cs="Times New Roman"/>
          <w:color w:val="000000" w:themeColor="text1"/>
          <w:sz w:val="24"/>
          <w:szCs w:val="24"/>
        </w:rPr>
        <w:t>). The level of DNA damage was significantly reduced in the rLV-tet on–miR-26a-1/DOX (2µg/ml) (1.803±0.159 vs 0.3133±0.075, P=0.0019&lt;0.01) compared with the rLV-tet on–miR-26a-1/DOX (0µg/ml) group. However, it was not significantly altered in rLV-tet on –miR-26a-1/DOX (2µg/ml) + rLV-KDMA group and rLV-tet on –miR -26a-1 DOX (2µg/ml) + rLV-Sirt1 group compared with the rLV-tet on –miR-26a-1/DOX (0µg/ml) group (1.803±0.159 vs 1.72±0.204, P=0.3032&gt;0.05; 1.803±0.159 vs 1.9±0.062, P=0.1134&gt;0.05) (</w:t>
      </w:r>
      <w:r w:rsidRPr="001B109A">
        <w:rPr>
          <w:rFonts w:ascii="Times New Roman" w:hAnsi="Times New Roman" w:cs="Times New Roman"/>
          <w:b/>
          <w:color w:val="000000" w:themeColor="text1"/>
          <w:sz w:val="24"/>
          <w:szCs w:val="24"/>
        </w:rPr>
        <w:t>Figure S10Nb</w:t>
      </w:r>
      <w:r w:rsidRPr="001B109A">
        <w:rPr>
          <w:rFonts w:ascii="Times New Roman" w:hAnsi="Times New Roman" w:cs="Times New Roman"/>
          <w:color w:val="000000" w:themeColor="text1"/>
          <w:sz w:val="24"/>
          <w:szCs w:val="24"/>
        </w:rPr>
        <w:t>). Collectively, these results suggest that miR-26a-1 promotes the DNA damage repair by inhibiting Sirt1 and KDM5A.</w:t>
      </w:r>
    </w:p>
    <w:p w14:paraId="5DF01863" w14:textId="77777777" w:rsidR="001B109A" w:rsidRPr="001B109A" w:rsidRDefault="001B109A" w:rsidP="001B109A">
      <w:pPr>
        <w:shd w:val="clear" w:color="auto" w:fill="FFFFFF"/>
        <w:spacing w:line="480" w:lineRule="auto"/>
        <w:contextualSpacing/>
        <w:rPr>
          <w:rFonts w:ascii="Times New Roman" w:hAnsi="Times New Roman" w:cs="Times New Roman"/>
          <w:color w:val="000000" w:themeColor="text1"/>
          <w:sz w:val="24"/>
          <w:szCs w:val="24"/>
        </w:rPr>
      </w:pPr>
      <w:r w:rsidRPr="001B109A">
        <w:rPr>
          <w:rFonts w:ascii="Times New Roman" w:hAnsi="Times New Roman" w:cs="Times New Roman"/>
          <w:color w:val="000000" w:themeColor="text1"/>
          <w:sz w:val="24"/>
          <w:szCs w:val="24"/>
        </w:rPr>
        <w:t xml:space="preserve">     </w:t>
      </w:r>
    </w:p>
    <w:p w14:paraId="71D5D013" w14:textId="77777777" w:rsidR="006742B1" w:rsidRPr="006742B1" w:rsidRDefault="006742B1" w:rsidP="006742B1">
      <w:pPr>
        <w:autoSpaceDE w:val="0"/>
        <w:autoSpaceDN w:val="0"/>
        <w:adjustRightInd w:val="0"/>
        <w:spacing w:line="480" w:lineRule="auto"/>
        <w:contextualSpacing/>
        <w:rPr>
          <w:rFonts w:ascii="Times New Roman" w:hAnsi="Times New Roman" w:cs="Times New Roman"/>
          <w:color w:val="000000" w:themeColor="text1"/>
          <w:sz w:val="24"/>
          <w:szCs w:val="24"/>
          <w:lang w:val="pt-BR"/>
        </w:rPr>
      </w:pPr>
      <w:proofErr w:type="gramStart"/>
      <w:r w:rsidRPr="006742B1">
        <w:rPr>
          <w:rFonts w:ascii="Times New Roman" w:hAnsi="Times New Roman" w:cs="Times New Roman"/>
          <w:color w:val="000000" w:themeColor="text1"/>
          <w:sz w:val="24"/>
          <w:szCs w:val="24"/>
          <w:lang w:val="pt-BR"/>
        </w:rPr>
        <w:t>miR</w:t>
      </w:r>
      <w:proofErr w:type="gramEnd"/>
      <w:r w:rsidRPr="006742B1">
        <w:rPr>
          <w:rFonts w:ascii="Times New Roman" w:hAnsi="Times New Roman" w:cs="Times New Roman"/>
          <w:color w:val="000000" w:themeColor="text1"/>
          <w:sz w:val="24"/>
          <w:szCs w:val="24"/>
          <w:lang w:val="pt-BR"/>
        </w:rPr>
        <w:t>-26a-1 triggers the renewal of histones after the repair of DNA damage in liver cancer stem cells</w:t>
      </w:r>
    </w:p>
    <w:p w14:paraId="329C5A0C" w14:textId="77777777" w:rsidR="006742B1" w:rsidRPr="006742B1" w:rsidRDefault="006742B1" w:rsidP="006742B1">
      <w:pPr>
        <w:autoSpaceDE w:val="0"/>
        <w:autoSpaceDN w:val="0"/>
        <w:adjustRightInd w:val="0"/>
        <w:spacing w:line="480" w:lineRule="auto"/>
        <w:contextualSpacing/>
        <w:rPr>
          <w:rFonts w:ascii="Times New Roman" w:hAnsi="Times New Roman" w:cs="Times New Roman"/>
          <w:color w:val="000000" w:themeColor="text1"/>
          <w:sz w:val="24"/>
          <w:szCs w:val="24"/>
          <w:lang w:val="pt-BR"/>
        </w:rPr>
      </w:pPr>
      <w:r w:rsidRPr="006742B1">
        <w:rPr>
          <w:rFonts w:ascii="Times New Roman" w:hAnsi="Times New Roman" w:cs="Times New Roman"/>
          <w:bCs/>
          <w:color w:val="000000" w:themeColor="text1"/>
          <w:sz w:val="24"/>
          <w:szCs w:val="24"/>
          <w:lang w:val="pt-BR"/>
        </w:rPr>
        <w:lastRenderedPageBreak/>
        <w:t xml:space="preserve">  In stable human liver cancer stem cell lines (hLCSCs) infected with rLV-tet on –miR-26a-1 with different concentrations of DOX (0µg/ml, 0.5µg/ml, 1µg/ml, 1.5µg/ml, 2µg/ml), the binding ability of histone variant H3FA (usually appearing at the site of DNA damage) to Skp2, CUL1, and F-</w:t>
      </w:r>
      <w:proofErr w:type="gramStart"/>
      <w:r w:rsidRPr="006742B1">
        <w:rPr>
          <w:rFonts w:ascii="Times New Roman" w:hAnsi="Times New Roman" w:cs="Times New Roman"/>
          <w:bCs/>
          <w:color w:val="000000" w:themeColor="text1"/>
          <w:sz w:val="24"/>
          <w:szCs w:val="24"/>
          <w:lang w:val="pt-BR"/>
        </w:rPr>
        <w:t>box(</w:t>
      </w:r>
      <w:proofErr w:type="gramEnd"/>
      <w:r w:rsidRPr="006742B1">
        <w:rPr>
          <w:rFonts w:ascii="Times New Roman" w:hAnsi="Times New Roman" w:cs="Times New Roman"/>
          <w:b/>
          <w:bCs/>
          <w:color w:val="000000" w:themeColor="text1"/>
          <w:sz w:val="24"/>
          <w:szCs w:val="24"/>
          <w:lang w:val="pt-BR"/>
        </w:rPr>
        <w:t>Figure S11A</w:t>
      </w:r>
      <w:r w:rsidRPr="006742B1">
        <w:rPr>
          <w:rFonts w:ascii="Times New Roman" w:hAnsi="Times New Roman" w:cs="Times New Roman"/>
          <w:bCs/>
          <w:color w:val="000000" w:themeColor="text1"/>
          <w:sz w:val="24"/>
          <w:szCs w:val="24"/>
          <w:lang w:val="pt-BR"/>
        </w:rPr>
        <w:t xml:space="preserve">) and the binding ability of DNA damage probes to H3F3A, Skp2, CUL1, and F-box </w:t>
      </w:r>
      <w:r w:rsidRPr="006742B1">
        <w:rPr>
          <w:rFonts w:ascii="Times New Roman" w:hAnsi="Times New Roman" w:cs="Times New Roman"/>
          <w:b/>
          <w:bCs/>
          <w:color w:val="000000" w:themeColor="text1"/>
          <w:sz w:val="24"/>
          <w:szCs w:val="24"/>
          <w:lang w:val="pt-BR"/>
        </w:rPr>
        <w:t xml:space="preserve">(Figure S11B) </w:t>
      </w:r>
      <w:r w:rsidRPr="006742B1">
        <w:rPr>
          <w:rFonts w:ascii="Times New Roman" w:hAnsi="Times New Roman" w:cs="Times New Roman"/>
          <w:bCs/>
          <w:color w:val="000000" w:themeColor="text1"/>
          <w:sz w:val="24"/>
          <w:szCs w:val="24"/>
          <w:lang w:val="pt-BR"/>
        </w:rPr>
        <w:t xml:space="preserve">were significantly increased with the increase of DOX concentration. The ubiquitination modification of histone variant H3FA (usually found at the site of DNA </w:t>
      </w:r>
      <w:proofErr w:type="gramStart"/>
      <w:r w:rsidRPr="006742B1">
        <w:rPr>
          <w:rFonts w:ascii="Times New Roman" w:hAnsi="Times New Roman" w:cs="Times New Roman"/>
          <w:bCs/>
          <w:color w:val="000000" w:themeColor="text1"/>
          <w:sz w:val="24"/>
          <w:szCs w:val="24"/>
          <w:lang w:val="pt-BR"/>
        </w:rPr>
        <w:t>damage)was</w:t>
      </w:r>
      <w:proofErr w:type="gramEnd"/>
      <w:r w:rsidRPr="006742B1">
        <w:rPr>
          <w:rFonts w:ascii="Times New Roman" w:hAnsi="Times New Roman" w:cs="Times New Roman"/>
          <w:bCs/>
          <w:color w:val="000000" w:themeColor="text1"/>
          <w:sz w:val="24"/>
          <w:szCs w:val="24"/>
          <w:lang w:val="pt-BR"/>
        </w:rPr>
        <w:t xml:space="preserve">  significantly increased with increasing DOX concentration (</w:t>
      </w:r>
      <w:r w:rsidRPr="006742B1">
        <w:rPr>
          <w:rFonts w:ascii="Times New Roman" w:hAnsi="Times New Roman" w:cs="Times New Roman"/>
          <w:b/>
          <w:bCs/>
          <w:color w:val="000000" w:themeColor="text1"/>
          <w:sz w:val="24"/>
          <w:szCs w:val="24"/>
          <w:lang w:val="pt-BR"/>
        </w:rPr>
        <w:t>Figure S11C-D</w:t>
      </w:r>
      <w:r w:rsidRPr="006742B1">
        <w:rPr>
          <w:rFonts w:ascii="Times New Roman" w:hAnsi="Times New Roman" w:cs="Times New Roman"/>
          <w:bCs/>
          <w:color w:val="000000" w:themeColor="text1"/>
          <w:sz w:val="24"/>
          <w:szCs w:val="24"/>
          <w:lang w:val="pt-BR"/>
        </w:rPr>
        <w:t xml:space="preserve">). The ubiquitination of the histone variant H3FA was </w:t>
      </w:r>
      <w:proofErr w:type="gramStart"/>
      <w:r w:rsidRPr="006742B1">
        <w:rPr>
          <w:rFonts w:ascii="Times New Roman" w:hAnsi="Times New Roman" w:cs="Times New Roman"/>
          <w:bCs/>
          <w:color w:val="000000" w:themeColor="text1"/>
          <w:sz w:val="24"/>
          <w:szCs w:val="24"/>
          <w:lang w:val="pt-BR"/>
        </w:rPr>
        <w:t>significantly  increased</w:t>
      </w:r>
      <w:proofErr w:type="gramEnd"/>
      <w:r w:rsidRPr="006742B1">
        <w:rPr>
          <w:rFonts w:ascii="Times New Roman" w:hAnsi="Times New Roman" w:cs="Times New Roman"/>
          <w:bCs/>
          <w:color w:val="000000" w:themeColor="text1"/>
          <w:sz w:val="24"/>
          <w:szCs w:val="24"/>
          <w:lang w:val="pt-BR"/>
        </w:rPr>
        <w:t xml:space="preserve"> with increasing DOX concentration </w:t>
      </w:r>
      <w:r w:rsidRPr="006742B1">
        <w:rPr>
          <w:rFonts w:ascii="Times New Roman" w:hAnsi="Times New Roman" w:cs="Times New Roman"/>
          <w:b/>
          <w:bCs/>
          <w:color w:val="000000" w:themeColor="text1"/>
          <w:sz w:val="24"/>
          <w:szCs w:val="24"/>
          <w:lang w:val="pt-BR"/>
        </w:rPr>
        <w:t>(Figure S11E-F).</w:t>
      </w:r>
      <w:r w:rsidRPr="006742B1">
        <w:rPr>
          <w:rFonts w:ascii="Times New Roman" w:hAnsi="Times New Roman" w:cs="Times New Roman"/>
          <w:bCs/>
          <w:color w:val="000000" w:themeColor="text1"/>
          <w:sz w:val="24"/>
          <w:szCs w:val="24"/>
          <w:lang w:val="pt-BR"/>
        </w:rPr>
        <w:t xml:space="preserve"> H3F3A ws significantly decreased with increasing DOX concentration </w:t>
      </w:r>
      <w:r w:rsidRPr="006742B1">
        <w:rPr>
          <w:rFonts w:ascii="Times New Roman" w:hAnsi="Times New Roman" w:cs="Times New Roman"/>
          <w:b/>
          <w:bCs/>
          <w:color w:val="000000" w:themeColor="text1"/>
          <w:sz w:val="24"/>
          <w:szCs w:val="24"/>
          <w:lang w:val="pt-BR"/>
        </w:rPr>
        <w:t>(Figure S11G)</w:t>
      </w:r>
      <w:r w:rsidRPr="006742B1">
        <w:rPr>
          <w:rFonts w:ascii="Times New Roman" w:hAnsi="Times New Roman" w:cs="Times New Roman"/>
          <w:bCs/>
          <w:color w:val="000000" w:themeColor="text1"/>
          <w:sz w:val="24"/>
          <w:szCs w:val="24"/>
          <w:lang w:val="pt-BR"/>
        </w:rPr>
        <w:t xml:space="preserve">. The binding ability of H3F3A to the repaired DNA sequence was significantly decreased with the increase of DOX concentration, and the binding ability of Histone H3 to the repaired DNA sequence was significantly increased with the increase of DOX concentration </w:t>
      </w:r>
      <w:r w:rsidRPr="006742B1">
        <w:rPr>
          <w:rFonts w:ascii="Times New Roman" w:hAnsi="Times New Roman" w:cs="Times New Roman"/>
          <w:b/>
          <w:bCs/>
          <w:color w:val="000000" w:themeColor="text1"/>
          <w:sz w:val="24"/>
          <w:szCs w:val="24"/>
          <w:lang w:val="pt-BR"/>
        </w:rPr>
        <w:t>(Figure S11H</w:t>
      </w:r>
      <w:r w:rsidRPr="006742B1">
        <w:rPr>
          <w:rFonts w:ascii="Times New Roman" w:hAnsi="Times New Roman" w:cs="Times New Roman"/>
          <w:bCs/>
          <w:color w:val="000000" w:themeColor="text1"/>
          <w:sz w:val="24"/>
          <w:szCs w:val="24"/>
          <w:lang w:val="pt-BR"/>
        </w:rPr>
        <w:t>). H3F3A was significantly reduced in the rLV-tet on -miR-26a-1/DOX (2µg/ml) group compared with the rLV-tet on –miR-26a-1/DOX (0µg/ml) group. However, it was not significantly altered in the rLV-tet on –miR-26a-1/DOX (0µg/</w:t>
      </w:r>
      <w:proofErr w:type="gramStart"/>
      <w:r w:rsidRPr="006742B1">
        <w:rPr>
          <w:rFonts w:ascii="Times New Roman" w:hAnsi="Times New Roman" w:cs="Times New Roman"/>
          <w:bCs/>
          <w:color w:val="000000" w:themeColor="text1"/>
          <w:sz w:val="24"/>
          <w:szCs w:val="24"/>
          <w:lang w:val="pt-BR"/>
        </w:rPr>
        <w:t>ml)+</w:t>
      </w:r>
      <w:proofErr w:type="gramEnd"/>
      <w:r w:rsidRPr="006742B1">
        <w:rPr>
          <w:rFonts w:ascii="Times New Roman" w:hAnsi="Times New Roman" w:cs="Times New Roman"/>
          <w:bCs/>
          <w:color w:val="000000" w:themeColor="text1"/>
          <w:sz w:val="24"/>
          <w:szCs w:val="24"/>
          <w:lang w:val="pt-BR"/>
        </w:rPr>
        <w:t xml:space="preserve">MG132 group compared with the rLV-tet on –miR-26a-1/DOX (0µg/ml) group </w:t>
      </w:r>
      <w:r w:rsidRPr="006742B1">
        <w:rPr>
          <w:rFonts w:ascii="Times New Roman" w:hAnsi="Times New Roman" w:cs="Times New Roman"/>
          <w:b/>
          <w:bCs/>
          <w:color w:val="000000" w:themeColor="text1"/>
          <w:sz w:val="24"/>
          <w:szCs w:val="24"/>
          <w:lang w:val="pt-BR"/>
        </w:rPr>
        <w:t>(Figure S11I)</w:t>
      </w:r>
      <w:r w:rsidRPr="006742B1">
        <w:rPr>
          <w:rFonts w:ascii="Times New Roman" w:hAnsi="Times New Roman" w:cs="Times New Roman"/>
          <w:bCs/>
          <w:color w:val="000000" w:themeColor="text1"/>
          <w:sz w:val="24"/>
          <w:szCs w:val="24"/>
          <w:lang w:val="pt-BR"/>
        </w:rPr>
        <w:t xml:space="preserve">. The binding ability of H3F3A to the repaired DNA sequence was significantly reduced and the binding ability of Histone H3 to the repaired DNA sequence was significantly increased in the rLV-tet on -miR-26a-1/DOX (2µg/ml) group compared with the rLV-tet on –miR-26a-1/DOX </w:t>
      </w:r>
      <w:r w:rsidRPr="006742B1">
        <w:rPr>
          <w:rFonts w:ascii="Times New Roman" w:hAnsi="Times New Roman" w:cs="Times New Roman"/>
          <w:bCs/>
          <w:color w:val="000000" w:themeColor="text1"/>
          <w:sz w:val="24"/>
          <w:szCs w:val="24"/>
          <w:lang w:val="pt-BR"/>
        </w:rPr>
        <w:lastRenderedPageBreak/>
        <w:t>(0µg/ml) group. However, it was not significantly altered in the rLV-tet on -miR-26a-1/DOX (0µg/</w:t>
      </w:r>
      <w:proofErr w:type="gramStart"/>
      <w:r w:rsidRPr="006742B1">
        <w:rPr>
          <w:rFonts w:ascii="Times New Roman" w:hAnsi="Times New Roman" w:cs="Times New Roman"/>
          <w:bCs/>
          <w:color w:val="000000" w:themeColor="text1"/>
          <w:sz w:val="24"/>
          <w:szCs w:val="24"/>
          <w:lang w:val="pt-BR"/>
        </w:rPr>
        <w:t>ml)+</w:t>
      </w:r>
      <w:proofErr w:type="gramEnd"/>
      <w:r w:rsidRPr="006742B1">
        <w:rPr>
          <w:rFonts w:ascii="Times New Roman" w:hAnsi="Times New Roman" w:cs="Times New Roman"/>
          <w:bCs/>
          <w:color w:val="000000" w:themeColor="text1"/>
          <w:sz w:val="24"/>
          <w:szCs w:val="24"/>
          <w:lang w:val="pt-BR"/>
        </w:rPr>
        <w:t>MG132 groupcompared with the DOX (0μg/ml) treatment group and the DOX (0.5μg/ml) treatment group (</w:t>
      </w:r>
      <w:r w:rsidRPr="006742B1">
        <w:rPr>
          <w:rFonts w:ascii="Times New Roman" w:hAnsi="Times New Roman" w:cs="Times New Roman"/>
          <w:b/>
          <w:bCs/>
          <w:color w:val="000000" w:themeColor="text1"/>
          <w:sz w:val="24"/>
          <w:szCs w:val="24"/>
          <w:lang w:val="pt-BR"/>
        </w:rPr>
        <w:t>Figure S11J</w:t>
      </w:r>
      <w:r w:rsidRPr="006742B1">
        <w:rPr>
          <w:rFonts w:ascii="Times New Roman" w:hAnsi="Times New Roman" w:cs="Times New Roman"/>
          <w:bCs/>
          <w:color w:val="000000" w:themeColor="text1"/>
          <w:sz w:val="24"/>
          <w:szCs w:val="24"/>
          <w:lang w:val="pt-BR"/>
        </w:rPr>
        <w:t xml:space="preserve">). </w:t>
      </w:r>
      <w:r w:rsidRPr="006742B1">
        <w:rPr>
          <w:rFonts w:ascii="Times New Roman" w:hAnsi="Times New Roman" w:cs="Times New Roman"/>
          <w:color w:val="000000" w:themeColor="text1"/>
          <w:sz w:val="24"/>
          <w:szCs w:val="24"/>
          <w:lang w:val="pt-BR"/>
        </w:rPr>
        <w:t xml:space="preserve">Collectively, these results suggest that miR-26a-1 increases the renewal ability of histones </w:t>
      </w:r>
      <w:proofErr w:type="gramStart"/>
      <w:r w:rsidRPr="006742B1">
        <w:rPr>
          <w:rFonts w:ascii="Times New Roman" w:hAnsi="Times New Roman" w:cs="Times New Roman"/>
          <w:color w:val="000000" w:themeColor="text1"/>
          <w:sz w:val="24"/>
          <w:szCs w:val="24"/>
          <w:lang w:val="pt-BR"/>
        </w:rPr>
        <w:t>dependent  on</w:t>
      </w:r>
      <w:proofErr w:type="gramEnd"/>
      <w:r w:rsidRPr="006742B1">
        <w:rPr>
          <w:rFonts w:ascii="Times New Roman" w:hAnsi="Times New Roman" w:cs="Times New Roman"/>
          <w:color w:val="000000" w:themeColor="text1"/>
          <w:sz w:val="24"/>
          <w:szCs w:val="24"/>
          <w:lang w:val="pt-BR"/>
        </w:rPr>
        <w:t xml:space="preserve"> protein ubiquitination degradation pathway after DNA damage repair.</w:t>
      </w:r>
    </w:p>
    <w:p w14:paraId="2E66D252" w14:textId="77777777" w:rsidR="00833591" w:rsidRPr="00833591" w:rsidRDefault="00833591" w:rsidP="00833591">
      <w:pPr>
        <w:spacing w:line="480" w:lineRule="auto"/>
        <w:contextualSpacing/>
        <w:rPr>
          <w:rFonts w:ascii="Times New Roman" w:hAnsi="Times New Roman" w:cs="Times New Roman"/>
          <w:b/>
          <w:sz w:val="24"/>
          <w:szCs w:val="24"/>
          <w:lang w:val="pt-BR"/>
        </w:rPr>
      </w:pPr>
      <w:proofErr w:type="gramStart"/>
      <w:r w:rsidRPr="00833591">
        <w:rPr>
          <w:rFonts w:ascii="Times New Roman" w:hAnsi="Times New Roman" w:cs="Times New Roman"/>
          <w:b/>
          <w:sz w:val="24"/>
          <w:szCs w:val="24"/>
          <w:lang w:val="pt-BR"/>
        </w:rPr>
        <w:t>miR</w:t>
      </w:r>
      <w:proofErr w:type="gramEnd"/>
      <w:r w:rsidRPr="00833591">
        <w:rPr>
          <w:rFonts w:ascii="Times New Roman" w:hAnsi="Times New Roman" w:cs="Times New Roman"/>
          <w:b/>
          <w:sz w:val="24"/>
          <w:szCs w:val="24"/>
          <w:lang w:val="pt-BR"/>
        </w:rPr>
        <w:t>-26a-1 inhibits the expression of cyclins and protein kinase dependent on DNA damage repair in liver cancer stem cells</w:t>
      </w:r>
    </w:p>
    <w:p w14:paraId="399F7160" w14:textId="77777777" w:rsidR="00833591" w:rsidRDefault="00833591" w:rsidP="00833591">
      <w:pPr>
        <w:spacing w:line="480" w:lineRule="auto"/>
        <w:contextualSpacing/>
        <w:rPr>
          <w:rFonts w:ascii="Times New Roman" w:hAnsi="Times New Roman" w:cs="Times New Roman"/>
          <w:sz w:val="24"/>
          <w:szCs w:val="24"/>
          <w:lang w:val="pt-BR"/>
        </w:rPr>
      </w:pPr>
      <w:r w:rsidRPr="00833591">
        <w:rPr>
          <w:rFonts w:ascii="Times New Roman" w:hAnsi="Times New Roman" w:cs="Times New Roman"/>
          <w:color w:val="000000" w:themeColor="text1"/>
          <w:sz w:val="24"/>
          <w:szCs w:val="24"/>
          <w:lang w:val="pt-BR"/>
        </w:rPr>
        <w:t xml:space="preserve">  To further analyze the effect of miR-26a-1 on the expression of CDK2, CyclinE, CDK4, CyclinD1, CDK6, CDK8, CyclinM2, CDK15, RB, pRB, PCNA, P18, P21/WAF1/Cip1, MAP3K2, PGK1 in human liver cancer stem cells, Temozolomide was used to induce cell DNA damage. In DOX (0µg/ml) treatment group, DOX (0.5µg/ml) treatment group, DOX (1µg/ml) treatment group, DOX (1.5µg/ml) treatment group, DOX (2µg/ml), the expression of CDK2, CyclinE, CDK4, CyclinD1, CDK6, CDK8, CyclinM2, CDK15, pRB, PCNA, MAP3K2, and PGK1 were significantly decreased with the increase of DOX </w:t>
      </w:r>
      <w:proofErr w:type="gramStart"/>
      <w:r w:rsidRPr="00833591">
        <w:rPr>
          <w:rFonts w:ascii="Times New Roman" w:hAnsi="Times New Roman" w:cs="Times New Roman"/>
          <w:color w:val="000000" w:themeColor="text1"/>
          <w:sz w:val="24"/>
          <w:szCs w:val="24"/>
          <w:lang w:val="pt-BR"/>
        </w:rPr>
        <w:t>concentration.On</w:t>
      </w:r>
      <w:proofErr w:type="gramEnd"/>
      <w:r w:rsidRPr="00833591">
        <w:rPr>
          <w:rFonts w:ascii="Times New Roman" w:hAnsi="Times New Roman" w:cs="Times New Roman"/>
          <w:color w:val="000000" w:themeColor="text1"/>
          <w:sz w:val="24"/>
          <w:szCs w:val="24"/>
          <w:lang w:val="pt-BR"/>
        </w:rPr>
        <w:t xml:space="preserve"> the contrary, RB, P18, The expression of P21/WAF1/Cip1 were significantly increased with the increase of DOX concentration (</w:t>
      </w:r>
      <w:r w:rsidRPr="00833591">
        <w:rPr>
          <w:rFonts w:ascii="Times New Roman" w:hAnsi="Times New Roman" w:cs="Times New Roman"/>
          <w:b/>
          <w:color w:val="000000" w:themeColor="text1"/>
          <w:sz w:val="24"/>
          <w:szCs w:val="24"/>
          <w:lang w:val="pt-BR"/>
        </w:rPr>
        <w:t>Figure S12A</w:t>
      </w:r>
      <w:r w:rsidRPr="00833591">
        <w:rPr>
          <w:rFonts w:ascii="Times New Roman" w:hAnsi="Times New Roman" w:cs="Times New Roman"/>
          <w:color w:val="000000" w:themeColor="text1"/>
          <w:sz w:val="24"/>
          <w:szCs w:val="24"/>
          <w:lang w:val="pt-BR"/>
        </w:rPr>
        <w:t xml:space="preserve">). In addition, CDK2, CyclinE, The expression of CDK4, CyclinD1, CDK6, CDK8, CyclinM2, CDK15, pRB, PCNA, MAP3K2, and PGK1 ws significantly decreased with the increase of DOX concentration. On the contrary, the expression of RB, P18, P21/WAF1/Cip1 were significantly increased with the increase of DOX concentration. However, it was not </w:t>
      </w:r>
      <w:proofErr w:type="gramStart"/>
      <w:r w:rsidRPr="00833591">
        <w:rPr>
          <w:rFonts w:ascii="Times New Roman" w:hAnsi="Times New Roman" w:cs="Times New Roman"/>
          <w:color w:val="000000" w:themeColor="text1"/>
          <w:sz w:val="24"/>
          <w:szCs w:val="24"/>
          <w:lang w:val="pt-BR"/>
        </w:rPr>
        <w:t>significantly  altered</w:t>
      </w:r>
      <w:proofErr w:type="gramEnd"/>
      <w:r w:rsidRPr="00833591">
        <w:rPr>
          <w:rFonts w:ascii="Times New Roman" w:hAnsi="Times New Roman" w:cs="Times New Roman"/>
          <w:color w:val="000000" w:themeColor="text1"/>
          <w:sz w:val="24"/>
          <w:szCs w:val="24"/>
          <w:lang w:val="pt-BR"/>
        </w:rPr>
        <w:t xml:space="preserve"> in the rLV-miR-26a-1+ Rucaparib group compared with the </w:t>
      </w:r>
      <w:r w:rsidRPr="00833591">
        <w:rPr>
          <w:rFonts w:ascii="Times New Roman" w:hAnsi="Times New Roman" w:cs="Times New Roman"/>
          <w:color w:val="000000" w:themeColor="text1"/>
          <w:sz w:val="24"/>
          <w:szCs w:val="24"/>
          <w:lang w:val="pt-BR"/>
        </w:rPr>
        <w:lastRenderedPageBreak/>
        <w:t>rLV-tet on -miR-26a-1/DOX (0µg/ml) treatment group (</w:t>
      </w:r>
      <w:r w:rsidRPr="00833591">
        <w:rPr>
          <w:rFonts w:ascii="Times New Roman" w:hAnsi="Times New Roman" w:cs="Times New Roman"/>
          <w:b/>
          <w:color w:val="000000" w:themeColor="text1"/>
          <w:sz w:val="24"/>
          <w:szCs w:val="24"/>
          <w:lang w:val="pt-BR"/>
        </w:rPr>
        <w:t>Figure S12B</w:t>
      </w:r>
      <w:r w:rsidRPr="00833591">
        <w:rPr>
          <w:rFonts w:ascii="Times New Roman" w:hAnsi="Times New Roman" w:cs="Times New Roman"/>
          <w:color w:val="000000" w:themeColor="text1"/>
          <w:sz w:val="24"/>
          <w:szCs w:val="24"/>
          <w:lang w:val="pt-BR"/>
        </w:rPr>
        <w:t xml:space="preserve">). Collectively, these results suggest that </w:t>
      </w:r>
      <w:r w:rsidRPr="00833591">
        <w:rPr>
          <w:rFonts w:ascii="Times New Roman" w:hAnsi="Times New Roman" w:cs="Times New Roman"/>
          <w:sz w:val="24"/>
          <w:szCs w:val="24"/>
          <w:lang w:val="pt-BR"/>
        </w:rPr>
        <w:t>miR-26a-1 inhibits the expression of cyclins and protein kinase dependent on DNA damage repair in liver cancer stem cells.</w:t>
      </w:r>
    </w:p>
    <w:p w14:paraId="1F83DADB" w14:textId="77777777" w:rsidR="00CE1848" w:rsidRPr="00CE1848" w:rsidRDefault="00CE1848" w:rsidP="00CE1848">
      <w:pPr>
        <w:snapToGrid w:val="0"/>
        <w:spacing w:line="360" w:lineRule="auto"/>
        <w:contextualSpacing/>
        <w:rPr>
          <w:rFonts w:ascii="Times New Roman" w:hAnsi="Times New Roman" w:cs="Times New Roman"/>
          <w:color w:val="000000" w:themeColor="text1"/>
          <w:sz w:val="24"/>
          <w:szCs w:val="24"/>
        </w:rPr>
      </w:pPr>
    </w:p>
    <w:p w14:paraId="22CFA938" w14:textId="77777777" w:rsidR="00CE1848" w:rsidRPr="00CE1848" w:rsidRDefault="00CE1848" w:rsidP="00CE1848">
      <w:pPr>
        <w:shd w:val="clear" w:color="auto" w:fill="FFFFFF"/>
        <w:spacing w:line="480" w:lineRule="auto"/>
        <w:ind w:firstLine="1680"/>
        <w:contextualSpacing/>
        <w:rPr>
          <w:rFonts w:ascii="Times New Roman" w:hAnsi="Times New Roman" w:cs="Times New Roman"/>
          <w:b/>
          <w:bCs/>
          <w:color w:val="000000" w:themeColor="text1"/>
          <w:sz w:val="24"/>
          <w:szCs w:val="24"/>
        </w:rPr>
      </w:pPr>
    </w:p>
    <w:p w14:paraId="51B3D792" w14:textId="77777777" w:rsidR="00CE1848" w:rsidRPr="00CE1848" w:rsidRDefault="00CE1848" w:rsidP="00CE1848">
      <w:pPr>
        <w:spacing w:line="480" w:lineRule="auto"/>
        <w:contextualSpacing/>
        <w:rPr>
          <w:rFonts w:ascii="Times New Roman" w:hAnsi="Times New Roman" w:cs="Times New Roman"/>
          <w:b/>
          <w:sz w:val="24"/>
          <w:szCs w:val="24"/>
        </w:rPr>
      </w:pPr>
      <w:r w:rsidRPr="00CE1848">
        <w:rPr>
          <w:rFonts w:ascii="Times New Roman" w:hAnsi="Times New Roman" w:cs="Times New Roman"/>
          <w:b/>
          <w:sz w:val="24"/>
          <w:szCs w:val="24"/>
        </w:rPr>
        <w:t>Excessive Sirt1 and KDM5A abolish miR-26a-1's ability to inhibit the growth of liver cancer stem cells</w:t>
      </w:r>
    </w:p>
    <w:p w14:paraId="7B61CC0F" w14:textId="77777777" w:rsidR="00CE1848" w:rsidRPr="00CE1848" w:rsidRDefault="00CE1848" w:rsidP="00CE1848">
      <w:pPr>
        <w:spacing w:line="480" w:lineRule="auto"/>
        <w:contextualSpacing/>
        <w:rPr>
          <w:rFonts w:ascii="Times New Roman" w:hAnsi="Times New Roman" w:cs="Times New Roman"/>
          <w:sz w:val="24"/>
          <w:szCs w:val="24"/>
        </w:rPr>
      </w:pPr>
      <w:r w:rsidRPr="00CE1848">
        <w:rPr>
          <w:rFonts w:ascii="Times New Roman" w:hAnsi="Times New Roman" w:cs="Times New Roman"/>
          <w:bCs/>
          <w:color w:val="000000" w:themeColor="text1"/>
          <w:sz w:val="24"/>
          <w:szCs w:val="24"/>
        </w:rPr>
        <w:t xml:space="preserve">  In order to further study the effect of miR-26a-1 in promoting the DNA damage repair dependent on Sirt1 and KDM5A and inhibiting the growth of liver cancer stem cells </w:t>
      </w:r>
      <w:r w:rsidRPr="00CE1848">
        <w:rPr>
          <w:rFonts w:ascii="Times New Roman" w:hAnsi="Times New Roman" w:cs="Times New Roman"/>
          <w:bCs/>
          <w:i/>
          <w:color w:val="000000" w:themeColor="text1"/>
          <w:sz w:val="24"/>
          <w:szCs w:val="24"/>
        </w:rPr>
        <w:t>in vivo and in vitro</w:t>
      </w:r>
      <w:r w:rsidRPr="00CE1848">
        <w:rPr>
          <w:rFonts w:ascii="Times New Roman" w:hAnsi="Times New Roman" w:cs="Times New Roman"/>
          <w:bCs/>
          <w:color w:val="000000" w:themeColor="text1"/>
          <w:sz w:val="24"/>
          <w:szCs w:val="24"/>
        </w:rPr>
        <w:t>, we conducted several experiments. miR-26a-1-5p/3p and precursors miR26a-1were significantly increased in rLV-tet on-miR-26a-1 (2μg/ml) group, rLV-tet on-miR-26a-1 (2μg/ml) + rLV- Sirt1 group, rLV-tet on-miR-26a-1 (2µg/ml) + rLV-KDM5A compared with the rLV-tet on-miR-26a-1 (0μg/ml) group (P&lt;0.01) (</w:t>
      </w:r>
      <w:r w:rsidRPr="00CE1848">
        <w:rPr>
          <w:rFonts w:ascii="Times New Roman" w:hAnsi="Times New Roman" w:cs="Times New Roman"/>
          <w:b/>
          <w:bCs/>
          <w:color w:val="000000" w:themeColor="text1"/>
          <w:sz w:val="24"/>
          <w:szCs w:val="24"/>
        </w:rPr>
        <w:t>Figure S13A-C</w:t>
      </w:r>
      <w:r w:rsidRPr="00CE1848">
        <w:rPr>
          <w:rFonts w:ascii="Times New Roman" w:hAnsi="Times New Roman" w:cs="Times New Roman"/>
          <w:bCs/>
          <w:color w:val="000000" w:themeColor="text1"/>
          <w:sz w:val="24"/>
          <w:szCs w:val="24"/>
        </w:rPr>
        <w:t xml:space="preserve">). Sirt1 and KDM5A expression were significantly increased in rLV-tet on-miR-26a-1 (2μg/ml) group, rLV-tet on-miR-26a-1 (2μg/ml) + rLV-Sirt1 group, rLV-tet on-miR-26a-1 (2µg/ml) + rLV-KDM5A compared with the rLV-tet on-miR-26a-1 (0μg/ml) group. Sirt1 was significantly decreased in rLV-tet on-miR-26a-1 (2µg/ml) + rLV-KDM5A group and increased in rLV-tet on-miR-26a-1 (2μg/ml) + rLV- Sirt1 group compared with the rLV-tet on-miR-26a-1 (0μg/ml) </w:t>
      </w:r>
      <w:proofErr w:type="gramStart"/>
      <w:r w:rsidRPr="00CE1848">
        <w:rPr>
          <w:rFonts w:ascii="Times New Roman" w:hAnsi="Times New Roman" w:cs="Times New Roman"/>
          <w:bCs/>
          <w:color w:val="000000" w:themeColor="text1"/>
          <w:sz w:val="24"/>
          <w:szCs w:val="24"/>
        </w:rPr>
        <w:t>group .</w:t>
      </w:r>
      <w:proofErr w:type="gramEnd"/>
      <w:r w:rsidRPr="00CE1848">
        <w:rPr>
          <w:rFonts w:ascii="Times New Roman" w:hAnsi="Times New Roman" w:cs="Times New Roman"/>
          <w:bCs/>
          <w:color w:val="000000" w:themeColor="text1"/>
          <w:sz w:val="24"/>
          <w:szCs w:val="24"/>
        </w:rPr>
        <w:t xml:space="preserve"> KDM5A was significantly increased in rLV-tet on-miR-26a-1 (2µg/ml) + rLV-KDM5A group and decreased in rLV-tet on-miR-26a-1 (2μg/ml) + rLV- Sirt1 group compared with the rLV-tet on-miR-26a-1 (0μg/</w:t>
      </w:r>
      <w:proofErr w:type="gramStart"/>
      <w:r w:rsidRPr="00CE1848">
        <w:rPr>
          <w:rFonts w:ascii="Times New Roman" w:hAnsi="Times New Roman" w:cs="Times New Roman"/>
          <w:bCs/>
          <w:color w:val="000000" w:themeColor="text1"/>
          <w:sz w:val="24"/>
          <w:szCs w:val="24"/>
        </w:rPr>
        <w:t>ml)group</w:t>
      </w:r>
      <w:proofErr w:type="gramEnd"/>
      <w:r w:rsidRPr="00CE1848">
        <w:rPr>
          <w:rFonts w:ascii="Times New Roman" w:hAnsi="Times New Roman" w:cs="Times New Roman"/>
          <w:bCs/>
          <w:color w:val="000000" w:themeColor="text1"/>
          <w:sz w:val="24"/>
          <w:szCs w:val="24"/>
        </w:rPr>
        <w:t xml:space="preserve"> </w:t>
      </w:r>
      <w:r w:rsidRPr="00CE1848">
        <w:rPr>
          <w:rFonts w:ascii="Times New Roman" w:hAnsi="Times New Roman" w:cs="Times New Roman"/>
          <w:b/>
          <w:bCs/>
          <w:color w:val="000000" w:themeColor="text1"/>
          <w:sz w:val="24"/>
          <w:szCs w:val="24"/>
        </w:rPr>
        <w:t>(Figure S13D</w:t>
      </w:r>
      <w:r w:rsidRPr="00CE1848">
        <w:rPr>
          <w:rFonts w:ascii="Times New Roman" w:hAnsi="Times New Roman" w:cs="Times New Roman"/>
          <w:bCs/>
          <w:color w:val="000000" w:themeColor="text1"/>
          <w:sz w:val="24"/>
          <w:szCs w:val="24"/>
        </w:rPr>
        <w:t xml:space="preserve">) . The </w:t>
      </w:r>
      <w:r w:rsidRPr="00CE1848">
        <w:rPr>
          <w:rFonts w:ascii="Times New Roman" w:hAnsi="Times New Roman" w:cs="Times New Roman"/>
          <w:bCs/>
          <w:color w:val="000000" w:themeColor="text1"/>
          <w:sz w:val="24"/>
          <w:szCs w:val="24"/>
        </w:rPr>
        <w:lastRenderedPageBreak/>
        <w:t>cell proliferation ability was significantly reduced in the rLV-tet on-miR-26a-1 (2µg/ml) group compared to rLV-tet on-miR-26a-1 (0μg/ml) (24 hours: P=0.002267; 48 hours: P=0.003343&lt;0.01). However, it was not significantly altered in rLV-tet on-miR -26a-1 (2μg/ml) + rLV- Sirt1 group, rLV-tet on-miR-26a-1 (2μg/ml) + rLV- KDM5A group compared to rLV-tet on-miR-26a-1 (0μg/ml) (P&gt;0.05) (</w:t>
      </w:r>
      <w:r w:rsidRPr="00CE1848">
        <w:rPr>
          <w:rFonts w:ascii="Times New Roman" w:hAnsi="Times New Roman" w:cs="Times New Roman"/>
          <w:b/>
          <w:bCs/>
          <w:color w:val="000000" w:themeColor="text1"/>
          <w:sz w:val="24"/>
          <w:szCs w:val="24"/>
        </w:rPr>
        <w:t>Figure S13E)</w:t>
      </w:r>
      <w:r w:rsidRPr="00CE1848">
        <w:rPr>
          <w:rFonts w:ascii="Times New Roman" w:hAnsi="Times New Roman" w:cs="Times New Roman"/>
          <w:bCs/>
          <w:color w:val="000000" w:themeColor="text1"/>
          <w:sz w:val="24"/>
          <w:szCs w:val="24"/>
        </w:rPr>
        <w:t xml:space="preserve">. The BrdU positive rate was significantly reduced in the rLV-tet on-miR-26a-1 (2µg/ml) group compared to rLV-tet on-miR-26a-1 (0μg/ml) (63.41±7.37% vs 28.01 ±5.94%, P=0.000405&lt;0.01). However, it was not significantly altered in rLV-tet on-miR -26a-1 (2μg/ml) + rLV- Sirt1 group (63.41±7.37% vs 57.23±13.29%, P=0.2092&gt;0.05) and rLV-tet on+rLV-KDM5A group (63.41±7.37% vs 556.75±9.84%, P=0.1194&gt;0.05) compared to rLV-tet on-miR-26a-1 (0μg/ml) </w:t>
      </w:r>
      <w:proofErr w:type="gramStart"/>
      <w:r w:rsidRPr="00CE1848">
        <w:rPr>
          <w:rFonts w:ascii="Times New Roman" w:hAnsi="Times New Roman" w:cs="Times New Roman"/>
          <w:bCs/>
          <w:color w:val="000000" w:themeColor="text1"/>
          <w:sz w:val="24"/>
          <w:szCs w:val="24"/>
        </w:rPr>
        <w:t>group(</w:t>
      </w:r>
      <w:proofErr w:type="gramEnd"/>
      <w:r w:rsidRPr="00CE1848">
        <w:rPr>
          <w:rFonts w:ascii="Times New Roman" w:hAnsi="Times New Roman" w:cs="Times New Roman"/>
          <w:b/>
          <w:bCs/>
          <w:color w:val="000000" w:themeColor="text1"/>
          <w:sz w:val="24"/>
          <w:szCs w:val="24"/>
        </w:rPr>
        <w:t>Figure S13F</w:t>
      </w:r>
      <w:r w:rsidRPr="00CE1848">
        <w:rPr>
          <w:rFonts w:ascii="Times New Roman" w:hAnsi="Times New Roman" w:cs="Times New Roman"/>
          <w:bCs/>
          <w:color w:val="000000" w:themeColor="text1"/>
          <w:sz w:val="24"/>
          <w:szCs w:val="24"/>
        </w:rPr>
        <w:t xml:space="preserve">). The colony formation rate in the rLV-tet on-miR-26a-1 (2µg/ml) group was significantly reduced in the rLV-tet on-miR-26a-1 (2µg/ml) group compared to rLV-tet on-miR-26a-1 (0μg/ml) (85.78±3.61% vs 48.14 ±4.13%, P=0.0069&lt;0.01). However, it was not significantly altered in rLV-tet on-miR -26a-1 (2μg/ml) + rLV- Sirt1 group (85.78±3.61% vs 81.81±8.59%, P=0.1674&gt;0.05) and rLV-tet on- +rLV-KDM5A group (85.78±3.61% vs 81.81±8.59%, P=0.2434&gt;0.05) compared to rLV-tet on-miR-26a-1 (0μg/ml) group </w:t>
      </w:r>
      <w:r w:rsidRPr="00CE1848">
        <w:rPr>
          <w:rFonts w:ascii="Times New Roman" w:hAnsi="Times New Roman" w:cs="Times New Roman"/>
          <w:b/>
          <w:bCs/>
          <w:color w:val="000000" w:themeColor="text1"/>
          <w:sz w:val="24"/>
          <w:szCs w:val="24"/>
        </w:rPr>
        <w:t>(Figure S13G</w:t>
      </w:r>
      <w:r w:rsidRPr="00CE1848">
        <w:rPr>
          <w:rFonts w:ascii="Times New Roman" w:hAnsi="Times New Roman" w:cs="Times New Roman"/>
          <w:bCs/>
          <w:color w:val="000000" w:themeColor="text1"/>
          <w:sz w:val="24"/>
          <w:szCs w:val="24"/>
        </w:rPr>
        <w:t xml:space="preserve">). The sphere formation rate was significantly reduced in the rLV-tet on-miR-26a-1 (2µg/ml) group compared to rLV-tet on-miR-26a-1 (0μg/ml) (63.7±5.42%) vs 14.15±4.16%, P=0.0059&lt;0.01). However, it was not significantly altered in rLV-tet on-miR -26a-1 (2μg/ml) + rLV- Sirt1 group (63.7±5.42% vs 52.49±11.52%, P=0.1704&gt;0.05) and rLV- tet on-miR-26a-1 (2µg/ml) group + </w:t>
      </w:r>
      <w:r w:rsidRPr="00CE1848">
        <w:rPr>
          <w:rFonts w:ascii="Times New Roman" w:hAnsi="Times New Roman" w:cs="Times New Roman"/>
          <w:bCs/>
          <w:color w:val="000000" w:themeColor="text1"/>
          <w:sz w:val="24"/>
          <w:szCs w:val="24"/>
        </w:rPr>
        <w:lastRenderedPageBreak/>
        <w:t xml:space="preserve">rLV-KDM5A group (63.7±5.42% vs 55.12±8.22%, P=0.1663&gt;0.05) compared to rLV-tet on-miR-26a-1 (0μg/ml) group </w:t>
      </w:r>
      <w:r w:rsidRPr="00CE1848">
        <w:rPr>
          <w:rFonts w:ascii="Times New Roman" w:hAnsi="Times New Roman" w:cs="Times New Roman"/>
          <w:b/>
          <w:bCs/>
          <w:color w:val="000000" w:themeColor="text1"/>
          <w:sz w:val="24"/>
          <w:szCs w:val="24"/>
        </w:rPr>
        <w:t>(Figure S13H</w:t>
      </w:r>
      <w:proofErr w:type="gramStart"/>
      <w:r w:rsidRPr="00CE1848">
        <w:rPr>
          <w:rFonts w:ascii="Times New Roman" w:hAnsi="Times New Roman" w:cs="Times New Roman"/>
          <w:b/>
          <w:bCs/>
          <w:color w:val="000000" w:themeColor="text1"/>
          <w:sz w:val="24"/>
          <w:szCs w:val="24"/>
        </w:rPr>
        <w:t xml:space="preserve">) </w:t>
      </w:r>
      <w:r w:rsidRPr="00CE1848">
        <w:rPr>
          <w:rFonts w:ascii="Times New Roman" w:hAnsi="Times New Roman" w:cs="Times New Roman"/>
          <w:bCs/>
          <w:color w:val="000000" w:themeColor="text1"/>
          <w:sz w:val="24"/>
          <w:szCs w:val="24"/>
        </w:rPr>
        <w:t>.</w:t>
      </w:r>
      <w:proofErr w:type="gramEnd"/>
      <w:r w:rsidRPr="00CE1848">
        <w:rPr>
          <w:rFonts w:ascii="Times New Roman" w:hAnsi="Times New Roman" w:cs="Times New Roman"/>
          <w:bCs/>
          <w:color w:val="000000" w:themeColor="text1"/>
          <w:sz w:val="24"/>
          <w:szCs w:val="24"/>
        </w:rPr>
        <w:t xml:space="preserve"> The average weight of transplanted tumors as significantly reduced in the rLV-tet on-miR-26a-1 (2µg/ml) group compared to rLV-tet on-miR-26a-1 (0μg/ml) group (0.6175 ±0.0826 vs 0.20875±0.03357g, P=0.00000273&lt;0.01). However, it was not significantly altered in rLV-tet on-miR -26a-1 (2μg/ml) + rLV- Sirt1 group (0.6175±0.0826 vs 0.58625±0.06651 g, P=0.228&gt;0.05) and rLV-tet on-miR-26a-1 (2µg/ml) group + rLV- KDM5A (0.6175±0.0826 vs 0.5725±0.081 grams, P=0.08215&gt;0.05) compared to rLV-tet on-miR-26a-1 (0μg/ml) group (</w:t>
      </w:r>
      <w:r w:rsidRPr="00CE1848">
        <w:rPr>
          <w:rFonts w:ascii="Times New Roman" w:hAnsi="Times New Roman" w:cs="Times New Roman"/>
          <w:b/>
          <w:bCs/>
          <w:color w:val="000000" w:themeColor="text1"/>
          <w:sz w:val="24"/>
          <w:szCs w:val="24"/>
        </w:rPr>
        <w:t>Figure S13I&amp;J</w:t>
      </w:r>
      <w:r w:rsidRPr="00CE1848">
        <w:rPr>
          <w:rFonts w:ascii="Times New Roman" w:hAnsi="Times New Roman" w:cs="Times New Roman"/>
          <w:bCs/>
          <w:color w:val="000000" w:themeColor="text1"/>
          <w:sz w:val="24"/>
          <w:szCs w:val="24"/>
        </w:rPr>
        <w:t xml:space="preserve">).The appearance time of xenograft tumor was significantly increased in the rLV-tet on-miR-26a-1 (2µg/ml) group compared to rLV-tet on-miR-26a-1 (0μg/ml) group (7.57±1.302 days vs. 14.875±1.55 days, P=0.00001375&lt;0.01) . However, it was not significantly altered in rLV-tet on-miR -26a-1 (2μg/ml) + rLV- Sirt1 group (7.57±1.302 days vs. 7.875±1.81 days, P=0.0852&gt;0.05) and rLV-tet on-miR-26a-1 (2µg/ml) Group + rLV-KDM5A group (7.57±1.302 days vs 8.125±2.167 days, P=0.2552&gt;0.05) compared to rLV-tet on-miR-26a-1 (0μg/ml) group </w:t>
      </w:r>
      <w:r w:rsidRPr="00CE1848">
        <w:rPr>
          <w:rFonts w:ascii="Times New Roman" w:hAnsi="Times New Roman" w:cs="Times New Roman"/>
          <w:b/>
          <w:bCs/>
          <w:color w:val="000000" w:themeColor="text1"/>
          <w:sz w:val="24"/>
          <w:szCs w:val="24"/>
        </w:rPr>
        <w:t>(Figure S13K)</w:t>
      </w:r>
      <w:r w:rsidRPr="00CE1848">
        <w:rPr>
          <w:rFonts w:ascii="Times New Roman" w:hAnsi="Times New Roman" w:cs="Times New Roman"/>
          <w:bCs/>
          <w:color w:val="000000" w:themeColor="text1"/>
          <w:sz w:val="24"/>
          <w:szCs w:val="24"/>
        </w:rPr>
        <w:t xml:space="preserve">. The poorly differentiated tumor cells </w:t>
      </w:r>
      <w:proofErr w:type="gramStart"/>
      <w:r w:rsidRPr="00CE1848">
        <w:rPr>
          <w:rFonts w:ascii="Times New Roman" w:hAnsi="Times New Roman" w:cs="Times New Roman"/>
          <w:bCs/>
          <w:color w:val="000000" w:themeColor="text1"/>
          <w:sz w:val="24"/>
          <w:szCs w:val="24"/>
        </w:rPr>
        <w:t>was</w:t>
      </w:r>
      <w:proofErr w:type="gramEnd"/>
      <w:r w:rsidRPr="00CE1848">
        <w:rPr>
          <w:rFonts w:ascii="Times New Roman" w:hAnsi="Times New Roman" w:cs="Times New Roman"/>
          <w:bCs/>
          <w:color w:val="000000" w:themeColor="text1"/>
          <w:sz w:val="24"/>
          <w:szCs w:val="24"/>
        </w:rPr>
        <w:t xml:space="preserve"> significantly decreased in the rLV-tet on-miR-26a-1 (2µg/ml) group compared to rLV-tet on-miR-26a-1 (0μg/ml) group. However, it was not significantly altered in rLV-tet on-miR -26a-1 (2μg/ml) + rLV- Sirt1 group and rLV-tet on-miR-26a-1 (2µg/ml) Group + rLV-KDM5A </w:t>
      </w:r>
      <w:proofErr w:type="gramStart"/>
      <w:r w:rsidRPr="00CE1848">
        <w:rPr>
          <w:rFonts w:ascii="Times New Roman" w:hAnsi="Times New Roman" w:cs="Times New Roman"/>
          <w:bCs/>
          <w:color w:val="000000" w:themeColor="text1"/>
          <w:sz w:val="24"/>
          <w:szCs w:val="24"/>
        </w:rPr>
        <w:t>group  compared</w:t>
      </w:r>
      <w:proofErr w:type="gramEnd"/>
      <w:r w:rsidRPr="00CE1848">
        <w:rPr>
          <w:rFonts w:ascii="Times New Roman" w:hAnsi="Times New Roman" w:cs="Times New Roman"/>
          <w:bCs/>
          <w:color w:val="000000" w:themeColor="text1"/>
          <w:sz w:val="24"/>
          <w:szCs w:val="24"/>
        </w:rPr>
        <w:t xml:space="preserve"> to rLV-tet on-miR-26a-1 (0μg/ml) group </w:t>
      </w:r>
      <w:r w:rsidRPr="00CE1848">
        <w:rPr>
          <w:rFonts w:ascii="Times New Roman" w:hAnsi="Times New Roman" w:cs="Times New Roman"/>
          <w:b/>
          <w:bCs/>
          <w:color w:val="000000" w:themeColor="text1"/>
          <w:sz w:val="24"/>
          <w:szCs w:val="24"/>
        </w:rPr>
        <w:t>(Figure S13L</w:t>
      </w:r>
      <w:r w:rsidRPr="00CE1848">
        <w:rPr>
          <w:rFonts w:ascii="Times New Roman" w:hAnsi="Times New Roman" w:cs="Times New Roman"/>
          <w:bCs/>
          <w:color w:val="000000" w:themeColor="text1"/>
          <w:sz w:val="24"/>
          <w:szCs w:val="24"/>
        </w:rPr>
        <w:t xml:space="preserve">). The positive rate of PCNA was significantly decreased in the rLV-tet on-miR-26a-1 (2µg/ml) group compared to rLV-tet on-miR-26a-1 (0μg/ml) group </w:t>
      </w:r>
      <w:r w:rsidRPr="00CE1848">
        <w:rPr>
          <w:rFonts w:ascii="Times New Roman" w:hAnsi="Times New Roman" w:cs="Times New Roman"/>
          <w:bCs/>
          <w:color w:val="000000" w:themeColor="text1"/>
          <w:sz w:val="24"/>
          <w:szCs w:val="24"/>
        </w:rPr>
        <w:lastRenderedPageBreak/>
        <w:t xml:space="preserve">(68.59±6.75% vs 35.07± 4.49%, P=0.0000046&lt;0.01). However, it was not significantly altered in rLV-tet on-miR -26a-1 (2μg/ml) + rLV- Sirt1 group (68.59±6.75% vs 62.24±7.03%, P=0.0676&gt;0.05) and in the rLV-tet on-miR-26a-1 (2μg/ml) + rLV-KDM5A group (68.59±6.75 % vs 63.16±5.75%, P=0.0855&gt;0.05) compared to rLV-tet on-miR-26a-1 (0μg/ml) group </w:t>
      </w:r>
      <w:r w:rsidRPr="00CE1848">
        <w:rPr>
          <w:rFonts w:ascii="Times New Roman" w:hAnsi="Times New Roman" w:cs="Times New Roman"/>
          <w:b/>
          <w:bCs/>
          <w:color w:val="000000" w:themeColor="text1"/>
          <w:sz w:val="24"/>
          <w:szCs w:val="24"/>
        </w:rPr>
        <w:t>(Figure S13M&amp;N</w:t>
      </w:r>
      <w:r w:rsidRPr="00CE1848">
        <w:rPr>
          <w:rFonts w:ascii="Times New Roman" w:hAnsi="Times New Roman" w:cs="Times New Roman"/>
          <w:bCs/>
          <w:color w:val="000000" w:themeColor="text1"/>
          <w:sz w:val="24"/>
          <w:szCs w:val="24"/>
        </w:rPr>
        <w:t xml:space="preserve">). Collectively, these results suggest that </w:t>
      </w:r>
      <w:r w:rsidRPr="00CE1848">
        <w:rPr>
          <w:rFonts w:ascii="Times New Roman" w:hAnsi="Times New Roman" w:cs="Times New Roman"/>
          <w:sz w:val="24"/>
          <w:szCs w:val="24"/>
        </w:rPr>
        <w:t>Excessive Sirt1 and KDM5A abolish miR-26a-1's ability to inhibit the growth of liver cancer stem cells.</w:t>
      </w:r>
    </w:p>
    <w:p w14:paraId="71DE5B59" w14:textId="77777777" w:rsidR="00CE1848" w:rsidRPr="00CE1848" w:rsidRDefault="00CE1848" w:rsidP="00CE1848">
      <w:pPr>
        <w:shd w:val="clear" w:color="auto" w:fill="FFFFFF"/>
        <w:spacing w:line="480" w:lineRule="auto"/>
        <w:contextualSpacing/>
        <w:rPr>
          <w:rFonts w:ascii="Times New Roman" w:hAnsi="Times New Roman" w:cs="Times New Roman"/>
          <w:bCs/>
          <w:color w:val="000000" w:themeColor="text1"/>
          <w:sz w:val="24"/>
          <w:szCs w:val="24"/>
        </w:rPr>
      </w:pPr>
    </w:p>
    <w:p w14:paraId="7A6367EE" w14:textId="77777777" w:rsidR="00CE1848" w:rsidRPr="00CE1848" w:rsidRDefault="00CE1848" w:rsidP="00CE1848">
      <w:pPr>
        <w:shd w:val="clear" w:color="auto" w:fill="FFFFFF"/>
        <w:spacing w:line="480" w:lineRule="auto"/>
        <w:contextualSpacing/>
        <w:rPr>
          <w:rFonts w:ascii="Times New Roman" w:hAnsi="Times New Roman" w:cs="Times New Roman"/>
          <w:bCs/>
          <w:color w:val="000000" w:themeColor="text1"/>
          <w:sz w:val="24"/>
          <w:szCs w:val="24"/>
        </w:rPr>
      </w:pPr>
    </w:p>
    <w:p w14:paraId="38D04E26" w14:textId="1A9D7054" w:rsidR="00336AE9" w:rsidRDefault="00336AE9" w:rsidP="00C21708">
      <w:pPr>
        <w:widowControl/>
        <w:spacing w:line="480" w:lineRule="auto"/>
        <w:contextualSpacing/>
        <w:rPr>
          <w:rFonts w:ascii="Times New Roman" w:hAnsi="Times New Roman" w:cs="Times New Roman"/>
          <w:b/>
          <w:sz w:val="28"/>
          <w:szCs w:val="28"/>
        </w:rPr>
      </w:pPr>
      <w:r w:rsidRPr="000D4465">
        <w:rPr>
          <w:rFonts w:ascii="Times New Roman" w:hAnsi="Times New Roman" w:cs="Times New Roman" w:hint="eastAsia"/>
          <w:b/>
          <w:sz w:val="28"/>
          <w:szCs w:val="28"/>
        </w:rPr>
        <w:t>Supplemental Figure Legends</w:t>
      </w:r>
    </w:p>
    <w:p w14:paraId="326E98ED" w14:textId="77777777" w:rsidR="000D4465" w:rsidRPr="000D4465" w:rsidRDefault="000D4465" w:rsidP="00C21708">
      <w:pPr>
        <w:widowControl/>
        <w:spacing w:line="480" w:lineRule="auto"/>
        <w:contextualSpacing/>
        <w:rPr>
          <w:rFonts w:ascii="Times New Roman" w:hAnsi="Times New Roman" w:cs="Times New Roman"/>
          <w:b/>
          <w:sz w:val="28"/>
          <w:szCs w:val="28"/>
        </w:rPr>
      </w:pPr>
    </w:p>
    <w:p w14:paraId="54CD9165" w14:textId="24CB4075" w:rsidR="00C21708" w:rsidRPr="00FF1444" w:rsidRDefault="00C21708" w:rsidP="00C21708">
      <w:pPr>
        <w:widowControl/>
        <w:spacing w:line="480" w:lineRule="auto"/>
        <w:contextualSpacing/>
        <w:rPr>
          <w:rFonts w:ascii="Times New Roman" w:eastAsia="Times New Roman" w:hAnsi="Times New Roman" w:cs="Times New Roman"/>
          <w:kern w:val="0"/>
          <w:sz w:val="24"/>
          <w:szCs w:val="24"/>
        </w:rPr>
      </w:pPr>
      <w:r w:rsidRPr="00C21708">
        <w:rPr>
          <w:rFonts w:ascii="Times New Roman" w:hAnsi="Times New Roman" w:cs="Times New Roman" w:hint="eastAsia"/>
          <w:b/>
          <w:sz w:val="24"/>
          <w:szCs w:val="24"/>
        </w:rPr>
        <w:t xml:space="preserve">Figure S1 Isolation of human liver cancer stem cells. </w:t>
      </w:r>
      <w:r w:rsidRPr="00FF1444">
        <w:rPr>
          <w:rFonts w:ascii="Times New Roman" w:hAnsi="Times New Roman" w:cs="Times New Roman"/>
          <w:sz w:val="24"/>
          <w:szCs w:val="24"/>
        </w:rPr>
        <w:t xml:space="preserve">A. The </w:t>
      </w:r>
      <w:r w:rsidRPr="00FF1444">
        <w:rPr>
          <w:rFonts w:ascii="Times New Roman" w:eastAsia="Times New Roman" w:hAnsi="Times New Roman" w:cs="Times New Roman"/>
          <w:color w:val="222222"/>
          <w:kern w:val="0"/>
          <w:sz w:val="24"/>
          <w:szCs w:val="24"/>
          <w:shd w:val="clear" w:color="auto" w:fill="FFFFFF"/>
        </w:rPr>
        <w:t>schematic diagram</w:t>
      </w:r>
      <w:r>
        <w:rPr>
          <w:rFonts w:ascii="Times New Roman" w:eastAsia="Times New Roman" w:hAnsi="Times New Roman" w:cs="Times New Roman" w:hint="eastAsia"/>
          <w:kern w:val="0"/>
          <w:sz w:val="24"/>
          <w:szCs w:val="24"/>
        </w:rPr>
        <w:t xml:space="preserve"> </w:t>
      </w:r>
      <w:r w:rsidRPr="00FF1444">
        <w:rPr>
          <w:rFonts w:ascii="Times New Roman" w:hAnsi="Times New Roman" w:cs="Times New Roman"/>
          <w:sz w:val="24"/>
          <w:szCs w:val="24"/>
        </w:rPr>
        <w:t xml:space="preserve">of using CD133/CD44/CD24/EpCAM </w:t>
      </w:r>
      <w:r>
        <w:rPr>
          <w:rFonts w:ascii="Times New Roman" w:hAnsi="Times New Roman" w:cs="Times New Roman" w:hint="eastAsia"/>
          <w:sz w:val="24"/>
          <w:szCs w:val="24"/>
        </w:rPr>
        <w:t>m</w:t>
      </w:r>
      <w:r w:rsidRPr="00FF1444">
        <w:rPr>
          <w:rFonts w:ascii="Times New Roman" w:hAnsi="Times New Roman" w:cs="Times New Roman"/>
          <w:sz w:val="24"/>
          <w:szCs w:val="24"/>
        </w:rPr>
        <w:t>icroBeads to isolate liver can</w:t>
      </w:r>
      <w:r w:rsidRPr="001B64C1">
        <w:rPr>
          <w:rFonts w:ascii="Times New Roman" w:hAnsi="Times New Roman" w:cs="Times New Roman" w:hint="eastAsia"/>
          <w:sz w:val="24"/>
          <w:szCs w:val="24"/>
        </w:rPr>
        <w:t>cer stem cells from Huh7 cell line. B. Reverse transcription polymerase chain reaction was used to anal</w:t>
      </w:r>
      <w:r w:rsidRPr="001B64C1">
        <w:rPr>
          <w:rFonts w:ascii="Times New Roman" w:hAnsi="Times New Roman" w:cs="Times New Roman"/>
          <w:sz w:val="24"/>
          <w:szCs w:val="24"/>
        </w:rPr>
        <w:t>yze the transcription</w:t>
      </w:r>
      <w:r>
        <w:rPr>
          <w:rFonts w:ascii="Times New Roman" w:hAnsi="Times New Roman" w:cs="Times New Roman" w:hint="eastAsia"/>
          <w:sz w:val="24"/>
          <w:szCs w:val="24"/>
        </w:rPr>
        <w:t>al</w:t>
      </w:r>
      <w:r w:rsidRPr="001B64C1">
        <w:rPr>
          <w:rFonts w:ascii="Times New Roman" w:hAnsi="Times New Roman" w:cs="Times New Roman"/>
          <w:sz w:val="24"/>
          <w:szCs w:val="24"/>
        </w:rPr>
        <w:t xml:space="preserve"> ability of CD133, CD44, CD24, Epcam in human liver cancer stem cells (hLCSCs) and non-hLCSCs (non-hLCSCs)</w:t>
      </w:r>
      <w:r>
        <w:rPr>
          <w:rFonts w:ascii="Times New Roman" w:hAnsi="Times New Roman" w:cs="Times New Roman" w:hint="eastAsia"/>
          <w:sz w:val="24"/>
          <w:szCs w:val="24"/>
        </w:rPr>
        <w:t>.</w:t>
      </w:r>
      <w:r w:rsidRPr="001B64C1">
        <w:rPr>
          <w:rFonts w:ascii="Times New Roman" w:hAnsi="Times New Roman" w:cs="Times New Roman"/>
          <w:sz w:val="24"/>
          <w:szCs w:val="24"/>
        </w:rPr>
        <w:t xml:space="preserve"> β-actin was used as an internal reference gene. C. Western blot analysis using anti-CD133, anti-CD44, anti-CD24, and anti-EpCAM with</w:t>
      </w:r>
      <w:r>
        <w:rPr>
          <w:rFonts w:ascii="Times New Roman" w:hAnsi="Times New Roman" w:cs="Times New Roman" w:hint="eastAsia"/>
          <w:sz w:val="24"/>
          <w:szCs w:val="24"/>
        </w:rPr>
        <w:t>.</w:t>
      </w:r>
      <w:r w:rsidRPr="001B64C1">
        <w:rPr>
          <w:rFonts w:ascii="Times New Roman" w:hAnsi="Times New Roman" w:cs="Times New Roman"/>
          <w:sz w:val="24"/>
          <w:szCs w:val="24"/>
        </w:rPr>
        <w:t xml:space="preserve"> β-actin as an internal reference gene. D. sphere formation assay. E. </w:t>
      </w:r>
      <w:r>
        <w:rPr>
          <w:rFonts w:ascii="Times New Roman" w:hAnsi="Times New Roman" w:cs="Times New Roman" w:hint="eastAsia"/>
          <w:sz w:val="24"/>
          <w:szCs w:val="24"/>
        </w:rPr>
        <w:t>Xenograft tumor formation assay</w:t>
      </w:r>
      <w:r w:rsidRPr="001B64C1">
        <w:rPr>
          <w:rFonts w:ascii="Times New Roman" w:hAnsi="Times New Roman" w:cs="Times New Roman"/>
          <w:sz w:val="24"/>
          <w:szCs w:val="24"/>
        </w:rPr>
        <w:t>s.</w:t>
      </w:r>
    </w:p>
    <w:p w14:paraId="544539D5" w14:textId="62F9208A" w:rsidR="00796A6D" w:rsidRPr="00C21708" w:rsidRDefault="001B64C1" w:rsidP="005A3285">
      <w:pPr>
        <w:shd w:val="clear" w:color="auto" w:fill="FFFFFF"/>
        <w:spacing w:line="360" w:lineRule="auto"/>
        <w:rPr>
          <w:rFonts w:ascii="Times New Roman" w:hAnsi="Times New Roman" w:cs="Times New Roman"/>
          <w:b/>
          <w:bCs/>
          <w:color w:val="000000" w:themeColor="text1"/>
          <w:kern w:val="0"/>
          <w:sz w:val="24"/>
          <w:szCs w:val="24"/>
        </w:rPr>
      </w:pPr>
      <w:r w:rsidRPr="00C21708">
        <w:rPr>
          <w:rFonts w:ascii="Times New Roman" w:hAnsi="Times New Roman" w:cs="Times New Roman"/>
          <w:b/>
          <w:color w:val="000000" w:themeColor="text1"/>
          <w:sz w:val="24"/>
          <w:szCs w:val="24"/>
        </w:rPr>
        <w:t xml:space="preserve">Figure S2 </w:t>
      </w:r>
      <w:r w:rsidR="005A3285" w:rsidRPr="00C21708">
        <w:rPr>
          <w:rFonts w:ascii="Times New Roman" w:hAnsi="Times New Roman" w:cs="Times New Roman"/>
          <w:b/>
          <w:bCs/>
          <w:color w:val="000000" w:themeColor="text1"/>
          <w:kern w:val="0"/>
          <w:sz w:val="24"/>
          <w:szCs w:val="24"/>
        </w:rPr>
        <w:t>miR-26a-1 inhibits the growth of liver cancer stem cells</w:t>
      </w:r>
      <w:r w:rsidR="005A3285" w:rsidRPr="00C21708">
        <w:rPr>
          <w:rFonts w:ascii="Times New Roman" w:hAnsi="Times New Roman" w:cs="Times New Roman" w:hint="eastAsia"/>
          <w:b/>
          <w:bCs/>
          <w:color w:val="000000" w:themeColor="text1"/>
          <w:kern w:val="0"/>
          <w:sz w:val="24"/>
          <w:szCs w:val="24"/>
        </w:rPr>
        <w:t>.</w:t>
      </w:r>
      <w:r w:rsidR="00003434" w:rsidRPr="00C21708">
        <w:rPr>
          <w:rFonts w:ascii="Times New Roman" w:hAnsi="Times New Roman" w:cs="Times New Roman" w:hint="eastAsia"/>
          <w:b/>
          <w:bCs/>
          <w:color w:val="000000" w:themeColor="text1"/>
          <w:kern w:val="0"/>
          <w:sz w:val="24"/>
          <w:szCs w:val="24"/>
        </w:rPr>
        <w:t xml:space="preserve"> </w:t>
      </w:r>
      <w:r w:rsidRPr="00C21708">
        <w:rPr>
          <w:rFonts w:ascii="Times New Roman" w:hAnsi="Times New Roman" w:cs="Times New Roman"/>
          <w:color w:val="000000" w:themeColor="text1"/>
          <w:sz w:val="24"/>
          <w:szCs w:val="24"/>
        </w:rPr>
        <w:t xml:space="preserve">A. plasmid pLVX-tet on-Hydro, pLVX-ZsGreen-Tight or pLVX-tet on-Tight-EF1a-ZsGreen map. B. </w:t>
      </w:r>
      <w:r w:rsidR="00DB79FD" w:rsidRPr="00C21708">
        <w:rPr>
          <w:rFonts w:ascii="Times New Roman" w:hAnsi="Times New Roman" w:cs="Times New Roman" w:hint="eastAsia"/>
          <w:color w:val="000000" w:themeColor="text1"/>
          <w:sz w:val="24"/>
          <w:szCs w:val="24"/>
        </w:rPr>
        <w:t>S</w:t>
      </w:r>
      <w:r w:rsidRPr="00C21708">
        <w:rPr>
          <w:rFonts w:ascii="Times New Roman" w:hAnsi="Times New Roman" w:cs="Times New Roman"/>
          <w:color w:val="000000" w:themeColor="text1"/>
          <w:sz w:val="24"/>
          <w:szCs w:val="24"/>
        </w:rPr>
        <w:t xml:space="preserve">table cell lines expressed green fluorescent protein Green (100 times) under different concentrations of DOX (0µg/ml, 0.5µg/ml, 1µg/ml, 1.5µg/ml, 2µg/ml). C. </w:t>
      </w:r>
      <w:r w:rsidRPr="00C21708">
        <w:rPr>
          <w:rFonts w:ascii="Times New Roman" w:hAnsi="Times New Roman" w:cs="Times New Roman"/>
          <w:color w:val="000000" w:themeColor="text1"/>
          <w:sz w:val="24"/>
          <w:szCs w:val="24"/>
        </w:rPr>
        <w:lastRenderedPageBreak/>
        <w:t xml:space="preserve">Northern blotting was used to detect miR-26a-1 in stable cell lines treated with different concentrations of DOX (0µg/ml, 0.5µg/ml, 1µg/ml, 1.5µg/ml, 2µg/ml) Precursor, precursor and mature form. U6 serves as an internal reference gene. D. Dot blot </w:t>
      </w:r>
      <w:r w:rsidR="00DB79FD" w:rsidRPr="00C21708">
        <w:rPr>
          <w:rFonts w:ascii="Times New Roman" w:hAnsi="Times New Roman" w:cs="Times New Roman"/>
          <w:color w:val="000000" w:themeColor="text1"/>
          <w:sz w:val="24"/>
          <w:szCs w:val="24"/>
        </w:rPr>
        <w:t xml:space="preserve">was used to detect </w:t>
      </w:r>
      <w:r w:rsidRPr="00C21708">
        <w:rPr>
          <w:rFonts w:ascii="Times New Roman" w:hAnsi="Times New Roman" w:cs="Times New Roman"/>
          <w:color w:val="000000" w:themeColor="text1"/>
          <w:sz w:val="24"/>
          <w:szCs w:val="24"/>
        </w:rPr>
        <w:t xml:space="preserve">to detect the level of miR-26a-1. U6 serves as an internal reference gene. E. </w:t>
      </w:r>
      <w:r w:rsidR="00DB79FD" w:rsidRPr="00C21708">
        <w:rPr>
          <w:rFonts w:ascii="Times New Roman" w:hAnsi="Times New Roman" w:cs="Times New Roman" w:hint="eastAsia"/>
          <w:color w:val="000000" w:themeColor="text1"/>
          <w:sz w:val="24"/>
          <w:szCs w:val="24"/>
        </w:rPr>
        <w:t>Q</w:t>
      </w:r>
      <w:r w:rsidRPr="00C21708">
        <w:rPr>
          <w:rFonts w:ascii="Times New Roman" w:hAnsi="Times New Roman" w:cs="Times New Roman"/>
          <w:color w:val="000000" w:themeColor="text1"/>
          <w:sz w:val="24"/>
          <w:szCs w:val="24"/>
        </w:rPr>
        <w:t xml:space="preserve">uantitative reverse transcription polymerase chain reaction (RT-PCR) </w:t>
      </w:r>
      <w:r w:rsidR="00DB79FD" w:rsidRPr="00C21708">
        <w:rPr>
          <w:rFonts w:ascii="Times New Roman" w:hAnsi="Times New Roman" w:cs="Times New Roman"/>
          <w:color w:val="000000" w:themeColor="text1"/>
          <w:sz w:val="24"/>
          <w:szCs w:val="24"/>
        </w:rPr>
        <w:t xml:space="preserve">was used to detect </w:t>
      </w:r>
      <w:r w:rsidRPr="00C21708">
        <w:rPr>
          <w:rFonts w:ascii="Times New Roman" w:hAnsi="Times New Roman" w:cs="Times New Roman"/>
          <w:color w:val="000000" w:themeColor="text1"/>
          <w:sz w:val="24"/>
          <w:szCs w:val="24"/>
        </w:rPr>
        <w:t>miR-26a-1-3</w:t>
      </w:r>
      <w:proofErr w:type="gramStart"/>
      <w:r w:rsidRPr="00C21708">
        <w:rPr>
          <w:rFonts w:ascii="Times New Roman" w:hAnsi="Times New Roman" w:cs="Times New Roman"/>
          <w:color w:val="000000" w:themeColor="text1"/>
          <w:sz w:val="24"/>
          <w:szCs w:val="24"/>
        </w:rPr>
        <w:t xml:space="preserve">p </w:t>
      </w:r>
      <w:r w:rsidR="00DB79FD" w:rsidRPr="00C21708">
        <w:rPr>
          <w:rFonts w:ascii="Times New Roman" w:hAnsi="Times New Roman" w:cs="Times New Roman" w:hint="eastAsia"/>
          <w:color w:val="000000" w:themeColor="text1"/>
          <w:sz w:val="24"/>
          <w:szCs w:val="24"/>
        </w:rPr>
        <w:t>.</w:t>
      </w:r>
      <w:r w:rsidRPr="00C21708">
        <w:rPr>
          <w:rFonts w:ascii="Times New Roman" w:hAnsi="Times New Roman" w:cs="Times New Roman"/>
          <w:color w:val="000000" w:themeColor="text1"/>
          <w:sz w:val="24"/>
          <w:szCs w:val="24"/>
        </w:rPr>
        <w:t>U</w:t>
      </w:r>
      <w:proofErr w:type="gramEnd"/>
      <w:r w:rsidRPr="00C21708">
        <w:rPr>
          <w:rFonts w:ascii="Times New Roman" w:hAnsi="Times New Roman" w:cs="Times New Roman"/>
          <w:color w:val="000000" w:themeColor="text1"/>
          <w:sz w:val="24"/>
          <w:szCs w:val="24"/>
        </w:rPr>
        <w:t xml:space="preserve">6 is used as internal reference gene. F. </w:t>
      </w:r>
      <w:r w:rsidR="00DB79FD" w:rsidRPr="00C21708">
        <w:rPr>
          <w:rFonts w:ascii="Times New Roman" w:hAnsi="Times New Roman" w:cs="Times New Roman" w:hint="eastAsia"/>
          <w:color w:val="000000" w:themeColor="text1"/>
          <w:sz w:val="24"/>
          <w:szCs w:val="24"/>
        </w:rPr>
        <w:t>Q</w:t>
      </w:r>
      <w:r w:rsidRPr="00C21708">
        <w:rPr>
          <w:rFonts w:ascii="Times New Roman" w:hAnsi="Times New Roman" w:cs="Times New Roman"/>
          <w:color w:val="000000" w:themeColor="text1"/>
          <w:sz w:val="24"/>
          <w:szCs w:val="24"/>
        </w:rPr>
        <w:t xml:space="preserve">uantitative reverse transcription polymerase chain reaction (RT-PCR) </w:t>
      </w:r>
      <w:r w:rsidR="00DB79FD" w:rsidRPr="00C21708">
        <w:rPr>
          <w:rFonts w:ascii="Times New Roman" w:hAnsi="Times New Roman" w:cs="Times New Roman"/>
          <w:color w:val="000000" w:themeColor="text1"/>
          <w:sz w:val="24"/>
          <w:szCs w:val="24"/>
        </w:rPr>
        <w:t xml:space="preserve">was used to detect </w:t>
      </w:r>
      <w:r w:rsidRPr="00C21708">
        <w:rPr>
          <w:rFonts w:ascii="Times New Roman" w:hAnsi="Times New Roman" w:cs="Times New Roman"/>
          <w:color w:val="000000" w:themeColor="text1"/>
          <w:sz w:val="24"/>
          <w:szCs w:val="24"/>
        </w:rPr>
        <w:t>to detect miR-26a-1-5</w:t>
      </w:r>
      <w:proofErr w:type="gramStart"/>
      <w:r w:rsidRPr="00C21708">
        <w:rPr>
          <w:rFonts w:ascii="Times New Roman" w:hAnsi="Times New Roman" w:cs="Times New Roman"/>
          <w:color w:val="000000" w:themeColor="text1"/>
          <w:sz w:val="24"/>
          <w:szCs w:val="24"/>
        </w:rPr>
        <w:t xml:space="preserve">p </w:t>
      </w:r>
      <w:r w:rsidR="00DB79FD" w:rsidRPr="00C21708">
        <w:rPr>
          <w:rFonts w:ascii="Times New Roman" w:hAnsi="Times New Roman" w:cs="Times New Roman" w:hint="eastAsia"/>
          <w:color w:val="000000" w:themeColor="text1"/>
          <w:sz w:val="24"/>
          <w:szCs w:val="24"/>
        </w:rPr>
        <w:t>.</w:t>
      </w:r>
      <w:proofErr w:type="gramEnd"/>
      <w:r w:rsidRPr="00C21708">
        <w:rPr>
          <w:rFonts w:ascii="Times New Roman" w:hAnsi="Times New Roman" w:cs="Times New Roman"/>
          <w:color w:val="000000" w:themeColor="text1"/>
          <w:sz w:val="24"/>
          <w:szCs w:val="24"/>
        </w:rPr>
        <w:t xml:space="preserve"> U6 is used as internal reference gene. Each experiment was repeated three times. Each group value is expressed as mean±standard deviation (mean±SEM, n=3), **, P&lt;0.01, *, P&lt;0.05. G. CCK8 </w:t>
      </w:r>
      <w:r w:rsidR="00DB79FD" w:rsidRPr="00C21708">
        <w:rPr>
          <w:rFonts w:ascii="Times New Roman" w:hAnsi="Times New Roman" w:cs="Times New Roman" w:hint="eastAsia"/>
          <w:color w:val="000000" w:themeColor="text1"/>
          <w:sz w:val="24"/>
          <w:szCs w:val="24"/>
        </w:rPr>
        <w:t xml:space="preserve">assay </w:t>
      </w:r>
      <w:r w:rsidR="00DB79FD" w:rsidRPr="00C21708">
        <w:rPr>
          <w:rFonts w:ascii="Times New Roman" w:hAnsi="Times New Roman" w:cs="Times New Roman"/>
          <w:color w:val="000000" w:themeColor="text1"/>
          <w:sz w:val="24"/>
          <w:szCs w:val="24"/>
        </w:rPr>
        <w:t xml:space="preserve">was used to </w:t>
      </w:r>
      <w:r w:rsidRPr="00C21708">
        <w:rPr>
          <w:rFonts w:ascii="Times New Roman" w:hAnsi="Times New Roman" w:cs="Times New Roman"/>
          <w:color w:val="000000" w:themeColor="text1"/>
          <w:sz w:val="24"/>
          <w:szCs w:val="24"/>
        </w:rPr>
        <w:t xml:space="preserve">measure the cell proliferation ability. H. BrdU staining </w:t>
      </w:r>
      <w:r w:rsidR="00DB79FD" w:rsidRPr="00C21708">
        <w:rPr>
          <w:rFonts w:ascii="Times New Roman" w:hAnsi="Times New Roman" w:cs="Times New Roman"/>
          <w:color w:val="000000" w:themeColor="text1"/>
          <w:sz w:val="24"/>
          <w:szCs w:val="24"/>
        </w:rPr>
        <w:t>was used to detect</w:t>
      </w:r>
      <w:r w:rsidRPr="00C21708">
        <w:rPr>
          <w:rFonts w:ascii="Times New Roman" w:hAnsi="Times New Roman" w:cs="Times New Roman"/>
          <w:color w:val="000000" w:themeColor="text1"/>
          <w:sz w:val="24"/>
          <w:szCs w:val="24"/>
        </w:rPr>
        <w:t xml:space="preserve"> to determine the positive rate of S-phase cells. I. crystal violet staining method </w:t>
      </w:r>
      <w:r w:rsidR="00DB79FD" w:rsidRPr="00C21708">
        <w:rPr>
          <w:rFonts w:ascii="Times New Roman" w:hAnsi="Times New Roman" w:cs="Times New Roman"/>
          <w:color w:val="000000" w:themeColor="text1"/>
          <w:sz w:val="24"/>
          <w:szCs w:val="24"/>
        </w:rPr>
        <w:t xml:space="preserve">was used to detect </w:t>
      </w:r>
      <w:r w:rsidRPr="00C21708">
        <w:rPr>
          <w:rFonts w:ascii="Times New Roman" w:hAnsi="Times New Roman" w:cs="Times New Roman"/>
          <w:color w:val="000000" w:themeColor="text1"/>
          <w:sz w:val="24"/>
          <w:szCs w:val="24"/>
        </w:rPr>
        <w:t xml:space="preserve">to determine the plate colony forming ability. </w:t>
      </w:r>
      <w:r w:rsidR="00DB79FD" w:rsidRPr="00C21708">
        <w:rPr>
          <w:rFonts w:ascii="Times New Roman" w:hAnsi="Times New Roman" w:cs="Times New Roman" w:hint="eastAsia"/>
          <w:color w:val="000000" w:themeColor="text1"/>
          <w:sz w:val="24"/>
          <w:szCs w:val="24"/>
        </w:rPr>
        <w:t>a</w:t>
      </w:r>
      <w:r w:rsidRPr="00C21708">
        <w:rPr>
          <w:rFonts w:ascii="Times New Roman" w:hAnsi="Times New Roman" w:cs="Times New Roman"/>
          <w:color w:val="000000" w:themeColor="text1"/>
          <w:sz w:val="24"/>
          <w:szCs w:val="24"/>
        </w:rPr>
        <w:t xml:space="preserve">. Photo of cell colony. </w:t>
      </w:r>
      <w:r w:rsidR="00DB79FD" w:rsidRPr="00C21708">
        <w:rPr>
          <w:rFonts w:ascii="Times New Roman" w:hAnsi="Times New Roman" w:cs="Times New Roman" w:hint="eastAsia"/>
          <w:color w:val="000000" w:themeColor="text1"/>
          <w:sz w:val="24"/>
          <w:szCs w:val="24"/>
        </w:rPr>
        <w:t>b</w:t>
      </w:r>
      <w:r w:rsidRPr="00C21708">
        <w:rPr>
          <w:rFonts w:ascii="Times New Roman" w:hAnsi="Times New Roman" w:cs="Times New Roman"/>
          <w:color w:val="000000" w:themeColor="text1"/>
          <w:sz w:val="24"/>
          <w:szCs w:val="24"/>
        </w:rPr>
        <w:t xml:space="preserve">. colony formation rate. J. the sphere-forming ability. </w:t>
      </w:r>
      <w:proofErr w:type="gramStart"/>
      <w:r w:rsidRPr="00C21708">
        <w:rPr>
          <w:rFonts w:ascii="Times New Roman" w:hAnsi="Times New Roman" w:cs="Times New Roman"/>
          <w:color w:val="000000" w:themeColor="text1"/>
          <w:sz w:val="24"/>
          <w:szCs w:val="24"/>
        </w:rPr>
        <w:t>K.</w:t>
      </w:r>
      <w:r w:rsidR="00DB79FD" w:rsidRPr="00C21708">
        <w:rPr>
          <w:rFonts w:ascii="Times New Roman" w:hAnsi="Times New Roman" w:cs="Times New Roman" w:hint="eastAsia"/>
          <w:color w:val="000000" w:themeColor="text1"/>
          <w:sz w:val="24"/>
          <w:szCs w:val="24"/>
        </w:rPr>
        <w:t>The</w:t>
      </w:r>
      <w:proofErr w:type="gramEnd"/>
      <w:r w:rsidRPr="00C21708">
        <w:rPr>
          <w:rFonts w:ascii="Times New Roman" w:hAnsi="Times New Roman" w:cs="Times New Roman"/>
          <w:color w:val="000000" w:themeColor="text1"/>
          <w:sz w:val="24"/>
          <w:szCs w:val="24"/>
        </w:rPr>
        <w:t xml:space="preserve"> liver cancer stem cells were respectively inoculated into the underarm skin of Balb/C nude mice with low immune function (6 in each group, 30 in total). Inoculation of hLCSCs in the DOX (0µg/ml) treatment group, DOX (0.5µg/ml) treatment group, DOX (1µg/ml) treatment group, DOX (1.5µg/ml) treatment group, and DOX (2µg/ml) treatment group</w:t>
      </w:r>
      <w:r w:rsidR="00DB79FD" w:rsidRPr="00C21708">
        <w:rPr>
          <w:rFonts w:ascii="Times New Roman" w:hAnsi="Times New Roman" w:cs="Times New Roman" w:hint="eastAsia"/>
          <w:color w:val="000000" w:themeColor="text1"/>
          <w:sz w:val="24"/>
          <w:szCs w:val="24"/>
        </w:rPr>
        <w:t>.</w:t>
      </w:r>
      <w:r w:rsidRPr="00C21708">
        <w:rPr>
          <w:rFonts w:ascii="Times New Roman" w:hAnsi="Times New Roman" w:cs="Times New Roman"/>
          <w:color w:val="000000" w:themeColor="text1"/>
          <w:sz w:val="24"/>
          <w:szCs w:val="24"/>
        </w:rPr>
        <w:t xml:space="preserve"> Photograph of xenograft which was dissected under the axillary skin of Balb/C nude mice for 1 month. L. Comparison of the size (grams) of transplanted tumors in nude mice. M. Comparison of the time (days) for the appearance of transplanted tumors in nude mice. N. The transplanted tumor tissue sections (4μm) of nude mice fixed in 4% formaldehyde and embedded in paraffin were stained with hematoxylin-eosin (HE) (original magnification×100). O. Comparison of the positive rate of PCNA of transplanted tumors in nude mice after the transplanted tumor tissue sections (4μm) of nude mice fixed with 4% formaldehyde and paraffin-embedded were subjected to anti-PCNA immunohistochemical staining. Each group value is expressed as the mean ± standard deviation (mean ± SEM, n=6), **, P&lt;0.01, *, P&lt;0.05 indicates a statistically significant difference, and statistically significant.</w:t>
      </w:r>
    </w:p>
    <w:p w14:paraId="1E0FC61A" w14:textId="77777777" w:rsidR="00A167BD" w:rsidRPr="00C21708" w:rsidRDefault="00A167BD" w:rsidP="00BE4213">
      <w:pPr>
        <w:snapToGrid w:val="0"/>
        <w:spacing w:line="360" w:lineRule="auto"/>
        <w:ind w:firstLineChars="100" w:firstLine="240"/>
        <w:contextualSpacing/>
        <w:rPr>
          <w:rFonts w:ascii="Times New Roman" w:hAnsi="Times New Roman" w:cs="Times New Roman"/>
          <w:color w:val="000000" w:themeColor="text1"/>
          <w:sz w:val="24"/>
          <w:szCs w:val="24"/>
        </w:rPr>
      </w:pPr>
    </w:p>
    <w:p w14:paraId="0C979E74" w14:textId="77777777" w:rsidR="008C2052" w:rsidRPr="008C2052" w:rsidRDefault="008C2052" w:rsidP="008C2052">
      <w:pPr>
        <w:shd w:val="clear" w:color="auto" w:fill="FFFFFF"/>
        <w:spacing w:line="480" w:lineRule="auto"/>
        <w:contextualSpacing/>
        <w:rPr>
          <w:rFonts w:ascii="Times New Roman" w:hAnsi="Times New Roman" w:cs="Times New Roman"/>
          <w:color w:val="000000" w:themeColor="text1"/>
          <w:sz w:val="24"/>
          <w:szCs w:val="24"/>
        </w:rPr>
      </w:pPr>
    </w:p>
    <w:p w14:paraId="2FA67972" w14:textId="77777777" w:rsidR="008C2052" w:rsidRPr="008C2052" w:rsidRDefault="008C2052" w:rsidP="008C2052">
      <w:pPr>
        <w:shd w:val="clear" w:color="auto" w:fill="FFFFFF"/>
        <w:spacing w:line="480" w:lineRule="auto"/>
        <w:contextualSpacing/>
        <w:rPr>
          <w:rFonts w:ascii="Times New Roman" w:hAnsi="Times New Roman" w:cs="Times New Roman"/>
          <w:b/>
          <w:color w:val="000000" w:themeColor="text1"/>
          <w:sz w:val="24"/>
          <w:szCs w:val="24"/>
          <w:lang w:val="pt-BR"/>
        </w:rPr>
      </w:pPr>
      <w:r w:rsidRPr="008C2052">
        <w:rPr>
          <w:rFonts w:ascii="Times New Roman" w:hAnsi="Times New Roman" w:cs="Times New Roman"/>
          <w:b/>
          <w:color w:val="000000" w:themeColor="text1"/>
          <w:sz w:val="24"/>
          <w:szCs w:val="24"/>
        </w:rPr>
        <w:t xml:space="preserve">Figure S3 </w:t>
      </w:r>
      <w:r w:rsidRPr="008C2052">
        <w:rPr>
          <w:rFonts w:ascii="Times New Roman" w:hAnsi="Times New Roman" w:cs="Times New Roman"/>
          <w:b/>
          <w:color w:val="000000" w:themeColor="text1"/>
          <w:sz w:val="24"/>
          <w:szCs w:val="24"/>
          <w:lang w:val="pt-BR"/>
        </w:rPr>
        <w:t>miR-26a-1 targets NAD+-dependent deacetylase Sirt1 and enhances the acetylation modification of histone H4 lysine 16.</w:t>
      </w:r>
    </w:p>
    <w:p w14:paraId="208DD1D3" w14:textId="77777777" w:rsidR="008C2052" w:rsidRPr="008C2052" w:rsidRDefault="008C2052" w:rsidP="008C2052">
      <w:pPr>
        <w:shd w:val="clear" w:color="auto" w:fill="FFFFFF"/>
        <w:spacing w:line="480" w:lineRule="auto"/>
        <w:contextualSpacing/>
        <w:rPr>
          <w:rFonts w:ascii="Times New Roman" w:hAnsi="Times New Roman" w:cs="Times New Roman"/>
          <w:color w:val="000000" w:themeColor="text1"/>
          <w:sz w:val="24"/>
          <w:szCs w:val="24"/>
        </w:rPr>
      </w:pPr>
      <w:r w:rsidRPr="008C2052">
        <w:rPr>
          <w:rFonts w:ascii="Times New Roman" w:hAnsi="Times New Roman" w:cs="Times New Roman"/>
          <w:color w:val="000000" w:themeColor="text1"/>
          <w:sz w:val="24"/>
          <w:szCs w:val="24"/>
        </w:rPr>
        <w:t xml:space="preserve">A. Sable cell lines expressed green fluorescent protein Green. B. Northern </w:t>
      </w:r>
      <w:proofErr w:type="gramStart"/>
      <w:r w:rsidRPr="008C2052">
        <w:rPr>
          <w:rFonts w:ascii="Times New Roman" w:hAnsi="Times New Roman" w:cs="Times New Roman"/>
          <w:color w:val="000000" w:themeColor="text1"/>
          <w:sz w:val="24"/>
          <w:szCs w:val="24"/>
        </w:rPr>
        <w:t>blotting  was</w:t>
      </w:r>
      <w:proofErr w:type="gramEnd"/>
      <w:r w:rsidRPr="008C2052">
        <w:rPr>
          <w:rFonts w:ascii="Times New Roman" w:hAnsi="Times New Roman" w:cs="Times New Roman"/>
          <w:color w:val="000000" w:themeColor="text1"/>
          <w:sz w:val="24"/>
          <w:szCs w:val="24"/>
        </w:rPr>
        <w:t xml:space="preserve"> used to detect the miR-26a-1. U6 serves as an internal reference gene. C. Dot blotting was used to detect to detect the miR-26a-1. GAPDH serves as an internal reference gene. D. Quantitative RT-PCR was used to detect mature miR-26a-1-5</w:t>
      </w:r>
      <w:proofErr w:type="gramStart"/>
      <w:r w:rsidRPr="008C2052">
        <w:rPr>
          <w:rFonts w:ascii="Times New Roman" w:hAnsi="Times New Roman" w:cs="Times New Roman"/>
          <w:color w:val="000000" w:themeColor="text1"/>
          <w:sz w:val="24"/>
          <w:szCs w:val="24"/>
        </w:rPr>
        <w:t>p.U</w:t>
      </w:r>
      <w:proofErr w:type="gramEnd"/>
      <w:r w:rsidRPr="008C2052">
        <w:rPr>
          <w:rFonts w:ascii="Times New Roman" w:hAnsi="Times New Roman" w:cs="Times New Roman"/>
          <w:color w:val="000000" w:themeColor="text1"/>
          <w:sz w:val="24"/>
          <w:szCs w:val="24"/>
        </w:rPr>
        <w:t>6 as the internal reference gene. E. Quantitative RT-PCR was used to detect mature miR-26a-1-3</w:t>
      </w:r>
      <w:proofErr w:type="gramStart"/>
      <w:r w:rsidRPr="008C2052">
        <w:rPr>
          <w:rFonts w:ascii="Times New Roman" w:hAnsi="Times New Roman" w:cs="Times New Roman"/>
          <w:color w:val="000000" w:themeColor="text1"/>
          <w:sz w:val="24"/>
          <w:szCs w:val="24"/>
        </w:rPr>
        <w:t>p.U</w:t>
      </w:r>
      <w:proofErr w:type="gramEnd"/>
      <w:r w:rsidRPr="008C2052">
        <w:rPr>
          <w:rFonts w:ascii="Times New Roman" w:hAnsi="Times New Roman" w:cs="Times New Roman"/>
          <w:color w:val="000000" w:themeColor="text1"/>
          <w:sz w:val="24"/>
          <w:szCs w:val="24"/>
        </w:rPr>
        <w:t xml:space="preserve">6 as the internal reference gene. Each experiment was repeated three times. Each group value is expressed as mean±standard deviation (mean±SEM, n=3), **, P&lt;0.01, *, P&lt;0.05. F. The </w:t>
      </w:r>
      <w:proofErr w:type="gramStart"/>
      <w:r w:rsidRPr="008C2052">
        <w:rPr>
          <w:rFonts w:ascii="Times New Roman" w:hAnsi="Times New Roman" w:cs="Times New Roman"/>
          <w:color w:val="000000" w:themeColor="text1"/>
          <w:sz w:val="24"/>
          <w:szCs w:val="24"/>
        </w:rPr>
        <w:t>analysis  of</w:t>
      </w:r>
      <w:proofErr w:type="gramEnd"/>
      <w:r w:rsidRPr="008C2052">
        <w:rPr>
          <w:rFonts w:ascii="Times New Roman" w:hAnsi="Times New Roman" w:cs="Times New Roman"/>
          <w:color w:val="000000" w:themeColor="text1"/>
          <w:sz w:val="24"/>
          <w:szCs w:val="24"/>
        </w:rPr>
        <w:t xml:space="preserve">  binding ability among  miR-26a-1, AgoII and Sirt1 3'-UTR by RNA pulldown combined with RNA immunoprecipitation (RIP) method. IgG RNA immunoprecipitation was used as a negative control, and the RNA retained before RIP was used as a template to amplify Sirt1 3'-UTR as an internal reference (INPUT). G. pEZX-MT-Sirt13'UTR-Luc dual luciferase reporter gene. H. pEZX-MT-Sirt13'UTR(mutant)-Luc dual luciferase reporter gene. I. RT-PCR was used to to detect the transcription ability of Sirt</w:t>
      </w:r>
      <w:proofErr w:type="gramStart"/>
      <w:r w:rsidRPr="008C2052">
        <w:rPr>
          <w:rFonts w:ascii="Times New Roman" w:hAnsi="Times New Roman" w:cs="Times New Roman"/>
          <w:color w:val="000000" w:themeColor="text1"/>
          <w:sz w:val="24"/>
          <w:szCs w:val="24"/>
        </w:rPr>
        <w:t>1 .</w:t>
      </w:r>
      <w:proofErr w:type="gramEnd"/>
      <w:r w:rsidRPr="008C2052">
        <w:rPr>
          <w:rFonts w:ascii="Times New Roman" w:hAnsi="Times New Roman" w:cs="Times New Roman"/>
          <w:color w:val="000000" w:themeColor="text1"/>
          <w:sz w:val="24"/>
          <w:szCs w:val="24"/>
        </w:rPr>
        <w:t xml:space="preserve"> β-actin as the internal reference gene. J. a. Western blotting was used to detect the translation ability of Sirt1. H4 as an internal reference gene. b. Gray scan semi-quantitative analysis of positive bands. K.a. Western blotting was used to detect the (H4K16Ac. H4 as the internal reference gene. b. Gray scan semi-quantitative analysis of positive bands. L.a Western blotting was used to detect H4K16</w:t>
      </w:r>
      <w:proofErr w:type="gramStart"/>
      <w:r w:rsidRPr="008C2052">
        <w:rPr>
          <w:rFonts w:ascii="Times New Roman" w:hAnsi="Times New Roman" w:cs="Times New Roman"/>
          <w:color w:val="000000" w:themeColor="text1"/>
          <w:sz w:val="24"/>
          <w:szCs w:val="24"/>
        </w:rPr>
        <w:t>Ac .</w:t>
      </w:r>
      <w:proofErr w:type="gramEnd"/>
      <w:r w:rsidRPr="008C2052">
        <w:rPr>
          <w:rFonts w:ascii="Times New Roman" w:hAnsi="Times New Roman" w:cs="Times New Roman"/>
          <w:color w:val="000000" w:themeColor="text1"/>
          <w:sz w:val="24"/>
          <w:szCs w:val="24"/>
        </w:rPr>
        <w:t xml:space="preserve"> β-actin as the internal reference gene. b. Gray scan </w:t>
      </w:r>
      <w:r w:rsidRPr="008C2052">
        <w:rPr>
          <w:rFonts w:ascii="Times New Roman" w:hAnsi="Times New Roman" w:cs="Times New Roman"/>
          <w:color w:val="000000" w:themeColor="text1"/>
          <w:sz w:val="24"/>
          <w:szCs w:val="24"/>
        </w:rPr>
        <w:lastRenderedPageBreak/>
        <w:t>semi-quantitative analysis of positive bands.</w:t>
      </w:r>
    </w:p>
    <w:p w14:paraId="5E2F887E" w14:textId="77777777" w:rsidR="00A167BD" w:rsidRPr="008C2052" w:rsidRDefault="00A167BD" w:rsidP="008C2052">
      <w:pPr>
        <w:snapToGrid w:val="0"/>
        <w:spacing w:line="360" w:lineRule="auto"/>
        <w:contextualSpacing/>
        <w:rPr>
          <w:rFonts w:ascii="Times New Roman" w:hAnsi="Times New Roman" w:cs="Times New Roman"/>
          <w:b/>
          <w:color w:val="FF0000"/>
          <w:sz w:val="24"/>
          <w:szCs w:val="24"/>
        </w:rPr>
      </w:pPr>
    </w:p>
    <w:p w14:paraId="4717F878" w14:textId="77777777" w:rsidR="00ED53BF" w:rsidRPr="0032600C" w:rsidRDefault="00ED53BF" w:rsidP="00ED53BF">
      <w:pPr>
        <w:pStyle w:val="1"/>
        <w:spacing w:before="0" w:after="0" w:line="480" w:lineRule="auto"/>
        <w:contextualSpacing/>
        <w:jc w:val="both"/>
        <w:rPr>
          <w:rFonts w:ascii="Times New Roman" w:hAnsi="Times New Roman" w:cs="Times New Roman"/>
          <w:b w:val="0"/>
          <w:color w:val="000000" w:themeColor="text1"/>
          <w:sz w:val="24"/>
          <w:szCs w:val="24"/>
          <w:lang w:val="pt-BR"/>
        </w:rPr>
      </w:pPr>
      <w:r w:rsidRPr="0032600C">
        <w:rPr>
          <w:rFonts w:ascii="Times New Roman" w:hAnsi="Times New Roman" w:cs="Times New Roman"/>
          <w:b w:val="0"/>
          <w:color w:val="000000" w:themeColor="text1"/>
          <w:sz w:val="24"/>
          <w:szCs w:val="24"/>
          <w:lang w:val="pt-BR"/>
        </w:rPr>
        <w:t>Figure S4 miR-26a-1 enhances the expression of protein arginine methyltransferase PRMT6. A. chromosome immunoprecipitation (CHIP) with anti-H4K16Ac. B. Super-DNA gel migration to measure the binding ability of H4K16Ac and PRMT6 promoter probe. C&amp;D. chromosome configuration capture (3</w:t>
      </w:r>
      <w:proofErr w:type="gramStart"/>
      <w:r w:rsidRPr="0032600C">
        <w:rPr>
          <w:rFonts w:ascii="Times New Roman" w:hAnsi="Times New Roman" w:cs="Times New Roman"/>
          <w:b w:val="0"/>
          <w:color w:val="000000" w:themeColor="text1"/>
          <w:sz w:val="24"/>
          <w:szCs w:val="24"/>
          <w:lang w:val="pt-BR"/>
        </w:rPr>
        <w:t>C)-</w:t>
      </w:r>
      <w:proofErr w:type="gramEnd"/>
      <w:r w:rsidRPr="0032600C">
        <w:rPr>
          <w:rFonts w:ascii="Times New Roman" w:hAnsi="Times New Roman" w:cs="Times New Roman"/>
          <w:b w:val="0"/>
          <w:color w:val="000000" w:themeColor="text1"/>
          <w:sz w:val="24"/>
          <w:szCs w:val="24"/>
          <w:lang w:val="pt-BR"/>
        </w:rPr>
        <w:t>chromatin immunoprecipitation (CHIP) with anti-RNApolII and P300 to analyze the ability of RNA PolII and P300 complexes to enter the PRMT6 promoter-enhancer loop. E&amp;F. The activity of the pEZX-MT-PRMT6 promoter-Luc reporter gene. G. Reverse transcription polymerase chain reaction (RT-PCR) was used to detect the transcription ability of PRMT</w:t>
      </w:r>
      <w:proofErr w:type="gramStart"/>
      <w:r w:rsidRPr="0032600C">
        <w:rPr>
          <w:rFonts w:ascii="Times New Roman" w:hAnsi="Times New Roman" w:cs="Times New Roman"/>
          <w:b w:val="0"/>
          <w:color w:val="000000" w:themeColor="text1"/>
          <w:sz w:val="24"/>
          <w:szCs w:val="24"/>
          <w:lang w:val="pt-BR"/>
        </w:rPr>
        <w:t>6 .β</w:t>
      </w:r>
      <w:proofErr w:type="gramEnd"/>
      <w:r w:rsidRPr="0032600C">
        <w:rPr>
          <w:rFonts w:ascii="Times New Roman" w:hAnsi="Times New Roman" w:cs="Times New Roman"/>
          <w:b w:val="0"/>
          <w:color w:val="000000" w:themeColor="text1"/>
          <w:sz w:val="24"/>
          <w:szCs w:val="24"/>
          <w:lang w:val="pt-BR"/>
        </w:rPr>
        <w:t>-actin as an internal reference gene. H. Western blotting was used to detect the translation ability of PRMT</w:t>
      </w:r>
      <w:proofErr w:type="gramStart"/>
      <w:r w:rsidRPr="0032600C">
        <w:rPr>
          <w:rFonts w:ascii="Times New Roman" w:hAnsi="Times New Roman" w:cs="Times New Roman"/>
          <w:b w:val="0"/>
          <w:color w:val="000000" w:themeColor="text1"/>
          <w:sz w:val="24"/>
          <w:szCs w:val="24"/>
          <w:lang w:val="pt-BR"/>
        </w:rPr>
        <w:t>6 .β</w:t>
      </w:r>
      <w:proofErr w:type="gramEnd"/>
      <w:r w:rsidRPr="0032600C">
        <w:rPr>
          <w:rFonts w:ascii="Times New Roman" w:hAnsi="Times New Roman" w:cs="Times New Roman"/>
          <w:b w:val="0"/>
          <w:color w:val="000000" w:themeColor="text1"/>
          <w:sz w:val="24"/>
          <w:szCs w:val="24"/>
          <w:lang w:val="pt-BR"/>
        </w:rPr>
        <w:t>-actin as an internal reference gene. I. Reverse transcription polymerase chain reaction (RT-PCR) was used to detect the transcription ability of PRMT</w:t>
      </w:r>
      <w:proofErr w:type="gramStart"/>
      <w:r w:rsidRPr="0032600C">
        <w:rPr>
          <w:rFonts w:ascii="Times New Roman" w:hAnsi="Times New Roman" w:cs="Times New Roman"/>
          <w:b w:val="0"/>
          <w:color w:val="000000" w:themeColor="text1"/>
          <w:sz w:val="24"/>
          <w:szCs w:val="24"/>
          <w:lang w:val="pt-BR"/>
        </w:rPr>
        <w:t>6 .β</w:t>
      </w:r>
      <w:proofErr w:type="gramEnd"/>
      <w:r w:rsidRPr="0032600C">
        <w:rPr>
          <w:rFonts w:ascii="Times New Roman" w:hAnsi="Times New Roman" w:cs="Times New Roman"/>
          <w:b w:val="0"/>
          <w:color w:val="000000" w:themeColor="text1"/>
          <w:sz w:val="24"/>
          <w:szCs w:val="24"/>
          <w:lang w:val="pt-BR"/>
        </w:rPr>
        <w:t>-actin as an internal reference gene. J. Western blotting was used to detect the translation ability of PRMT</w:t>
      </w:r>
      <w:proofErr w:type="gramStart"/>
      <w:r w:rsidRPr="0032600C">
        <w:rPr>
          <w:rFonts w:ascii="Times New Roman" w:hAnsi="Times New Roman" w:cs="Times New Roman"/>
          <w:b w:val="0"/>
          <w:color w:val="000000" w:themeColor="text1"/>
          <w:sz w:val="24"/>
          <w:szCs w:val="24"/>
          <w:lang w:val="pt-BR"/>
        </w:rPr>
        <w:t>6 .β</w:t>
      </w:r>
      <w:proofErr w:type="gramEnd"/>
      <w:r w:rsidRPr="0032600C">
        <w:rPr>
          <w:rFonts w:ascii="Times New Roman" w:hAnsi="Times New Roman" w:cs="Times New Roman"/>
          <w:b w:val="0"/>
          <w:color w:val="000000" w:themeColor="text1"/>
          <w:sz w:val="24"/>
          <w:szCs w:val="24"/>
          <w:lang w:val="pt-BR"/>
        </w:rPr>
        <w:t>-actin as an internal reference gene.</w:t>
      </w:r>
    </w:p>
    <w:p w14:paraId="60943AB0" w14:textId="77777777" w:rsidR="00A167BD" w:rsidRPr="00ED53BF" w:rsidRDefault="00A167BD" w:rsidP="00BE4213">
      <w:pPr>
        <w:snapToGrid w:val="0"/>
        <w:spacing w:line="360" w:lineRule="auto"/>
        <w:ind w:firstLineChars="100" w:firstLine="240"/>
        <w:contextualSpacing/>
        <w:rPr>
          <w:rFonts w:ascii="Times New Roman" w:hAnsi="Times New Roman" w:cs="Times New Roman"/>
          <w:b/>
          <w:color w:val="FF0000"/>
          <w:sz w:val="24"/>
          <w:szCs w:val="24"/>
          <w:lang w:val="pt-BR"/>
        </w:rPr>
      </w:pPr>
    </w:p>
    <w:p w14:paraId="10E2ECA8" w14:textId="77777777" w:rsidR="00102864" w:rsidRPr="00102864" w:rsidRDefault="00102864" w:rsidP="00102864">
      <w:pPr>
        <w:autoSpaceDE w:val="0"/>
        <w:autoSpaceDN w:val="0"/>
        <w:adjustRightInd w:val="0"/>
        <w:spacing w:line="480" w:lineRule="auto"/>
        <w:contextualSpacing/>
        <w:rPr>
          <w:rFonts w:ascii="Times New Roman" w:hAnsi="Times New Roman" w:cs="Times New Roman"/>
          <w:color w:val="000000" w:themeColor="text1"/>
          <w:sz w:val="24"/>
          <w:szCs w:val="24"/>
        </w:rPr>
      </w:pPr>
      <w:r w:rsidRPr="00102864">
        <w:rPr>
          <w:rFonts w:ascii="Times New Roman" w:hAnsi="Times New Roman" w:cs="Times New Roman"/>
          <w:color w:val="000000" w:themeColor="text1"/>
          <w:sz w:val="24"/>
          <w:szCs w:val="24"/>
        </w:rPr>
        <w:t xml:space="preserve">Figure S5 </w:t>
      </w:r>
      <w:r w:rsidRPr="00102864">
        <w:rPr>
          <w:rFonts w:ascii="Times New Roman" w:hAnsi="Times New Roman" w:cs="Times New Roman"/>
          <w:b/>
          <w:bCs/>
          <w:color w:val="000000" w:themeColor="text1"/>
          <w:sz w:val="24"/>
          <w:szCs w:val="24"/>
        </w:rPr>
        <w:t>miR-26a-1 promotes the methylation modification of POLB (R137) and histone arginine through PRMT6</w:t>
      </w:r>
      <w:r w:rsidRPr="00102864">
        <w:rPr>
          <w:rFonts w:ascii="Times New Roman" w:hAnsi="Times New Roman" w:cs="Times New Roman"/>
          <w:bCs/>
          <w:color w:val="000000" w:themeColor="text1"/>
          <w:sz w:val="24"/>
          <w:szCs w:val="24"/>
        </w:rPr>
        <w:t>.</w:t>
      </w:r>
      <w:r w:rsidRPr="00102864">
        <w:rPr>
          <w:rFonts w:ascii="Times New Roman" w:hAnsi="Times New Roman" w:cs="Times New Roman"/>
          <w:color w:val="000000" w:themeColor="text1"/>
          <w:sz w:val="24"/>
          <w:szCs w:val="24"/>
        </w:rPr>
        <w:t xml:space="preserve"> A. Western blotting was used to detect the expression of POLB. β-actin was used as an internal reference gene. B. Co-immunoprecipitation with anti-PRMT6 and then Western blotting with anti-POLB. IgG immunoprecipitation was used as a negative control, and the samples before coprecipitation were detected by Western blotting with anti-PRMT6 as INPUT. C-D. </w:t>
      </w:r>
      <w:r w:rsidRPr="00102864">
        <w:rPr>
          <w:rFonts w:ascii="Times New Roman" w:hAnsi="Times New Roman" w:cs="Times New Roman"/>
          <w:color w:val="000000" w:themeColor="text1"/>
          <w:sz w:val="24"/>
          <w:szCs w:val="24"/>
        </w:rPr>
        <w:lastRenderedPageBreak/>
        <w:t>Co-immunoprecipitation with anti-Methylated Arg and use Western blotting analysis with anti-POLB (R137). IgG immunoprecipitation was used as a negative control, and the samples before coprecipitation were detected by Western blotting with anti-POLB as INPUT. E. Co-immunoprecipitation with anti-PRMT6 and Western blotting with anti-histone (H2A, H3, H4). IgG immunoprecipitation was used as a negative control, and the samples before coprecipitation were detected by Western blotting with anti-PRMT6 as INPUT. F-G. Western blotting was used to detect H3R2me2 H2AR3me H4R3</w:t>
      </w:r>
      <w:proofErr w:type="gramStart"/>
      <w:r w:rsidRPr="00102864">
        <w:rPr>
          <w:rFonts w:ascii="Times New Roman" w:hAnsi="Times New Roman" w:cs="Times New Roman"/>
          <w:color w:val="000000" w:themeColor="text1"/>
          <w:sz w:val="24"/>
          <w:szCs w:val="24"/>
        </w:rPr>
        <w:t>me .Histones</w:t>
      </w:r>
      <w:proofErr w:type="gramEnd"/>
      <w:r w:rsidRPr="00102864">
        <w:rPr>
          <w:rFonts w:ascii="Times New Roman" w:hAnsi="Times New Roman" w:cs="Times New Roman"/>
          <w:color w:val="000000" w:themeColor="text1"/>
          <w:sz w:val="24"/>
          <w:szCs w:val="24"/>
        </w:rPr>
        <w:t xml:space="preserve"> (H2A, H3, H4) were used as internal reference genes. </w:t>
      </w:r>
    </w:p>
    <w:p w14:paraId="319C67E0" w14:textId="77777777" w:rsidR="00A167BD" w:rsidRPr="00102864" w:rsidRDefault="00A167BD" w:rsidP="00BE4213">
      <w:pPr>
        <w:snapToGrid w:val="0"/>
        <w:spacing w:line="360" w:lineRule="auto"/>
        <w:ind w:firstLineChars="100" w:firstLine="280"/>
        <w:contextualSpacing/>
        <w:rPr>
          <w:rFonts w:ascii="Times New Roman" w:hAnsi="Times New Roman" w:cs="Times New Roman"/>
          <w:b/>
          <w:color w:val="FF0000"/>
          <w:sz w:val="28"/>
          <w:szCs w:val="28"/>
        </w:rPr>
      </w:pPr>
    </w:p>
    <w:p w14:paraId="24CE74E1" w14:textId="77777777" w:rsidR="003C484B" w:rsidRDefault="003C484B" w:rsidP="003C484B">
      <w:pPr>
        <w:pStyle w:val="11"/>
        <w:spacing w:before="0" w:after="0" w:line="480" w:lineRule="auto"/>
        <w:contextualSpacing/>
        <w:jc w:val="both"/>
        <w:rPr>
          <w:rFonts w:eastAsiaTheme="minorEastAsia"/>
          <w:color w:val="000000" w:themeColor="text1"/>
          <w:sz w:val="24"/>
          <w:lang w:val="pt-BR"/>
        </w:rPr>
      </w:pPr>
      <w:r w:rsidRPr="003C484B">
        <w:rPr>
          <w:rFonts w:eastAsiaTheme="minorEastAsia"/>
          <w:color w:val="000000" w:themeColor="text1"/>
          <w:sz w:val="24"/>
          <w:lang w:val="pt-BR"/>
        </w:rPr>
        <w:t xml:space="preserve">Figure S6 </w:t>
      </w:r>
      <w:r w:rsidRPr="003C484B">
        <w:rPr>
          <w:color w:val="000000" w:themeColor="text1"/>
          <w:sz w:val="24"/>
          <w:lang w:val="pt-BR"/>
        </w:rPr>
        <w:t>miR-26a-1 enhances the methylation modification of histone H3 lysine 4 via targeting KDM5A</w:t>
      </w:r>
      <w:r w:rsidRPr="003C484B">
        <w:rPr>
          <w:rFonts w:eastAsiaTheme="minorEastAsia"/>
          <w:color w:val="000000" w:themeColor="text1"/>
          <w:sz w:val="24"/>
          <w:lang w:val="pt-BR"/>
        </w:rPr>
        <w:t xml:space="preserve"> A. The RNA immunoprecipitation (RIP) method combined with RNA pulldown was used to analyze the mutual binding ability </w:t>
      </w:r>
      <w:proofErr w:type="gramStart"/>
      <w:r w:rsidRPr="003C484B">
        <w:rPr>
          <w:rFonts w:eastAsiaTheme="minorEastAsia"/>
          <w:color w:val="000000" w:themeColor="text1"/>
          <w:sz w:val="24"/>
          <w:lang w:val="pt-BR"/>
        </w:rPr>
        <w:t>of  mzture</w:t>
      </w:r>
      <w:proofErr w:type="gramEnd"/>
      <w:r w:rsidRPr="003C484B">
        <w:rPr>
          <w:rFonts w:eastAsiaTheme="minorEastAsia"/>
          <w:color w:val="000000" w:themeColor="text1"/>
          <w:sz w:val="24"/>
          <w:lang w:val="pt-BR"/>
        </w:rPr>
        <w:t xml:space="preserve"> miR-26a-1, AgoII to KDM5A 3'-non-coding region (3'-UTR). B. the activity of the pEZX-MT-KDM5A 3'UTR-Luc luciferase reporter gene was detected. Each experiment was repeated three times. Each group value is expressed as mean±standard deviation (mean±</w:t>
      </w:r>
      <w:proofErr w:type="gramStart"/>
      <w:r w:rsidRPr="003C484B">
        <w:rPr>
          <w:rFonts w:eastAsiaTheme="minorEastAsia"/>
          <w:color w:val="000000" w:themeColor="text1"/>
          <w:sz w:val="24"/>
          <w:lang w:val="pt-BR"/>
        </w:rPr>
        <w:t>SEM, n</w:t>
      </w:r>
      <w:proofErr w:type="gramEnd"/>
      <w:r w:rsidRPr="003C484B">
        <w:rPr>
          <w:rFonts w:eastAsiaTheme="minorEastAsia"/>
          <w:color w:val="000000" w:themeColor="text1"/>
          <w:sz w:val="24"/>
          <w:lang w:val="pt-BR"/>
        </w:rPr>
        <w:t>=3), **, P&lt;0.01, *, P&lt;0.05. C. the activity of the pEZX-MT-KDM5A 3'</w:t>
      </w:r>
      <w:proofErr w:type="gramStart"/>
      <w:r w:rsidRPr="003C484B">
        <w:rPr>
          <w:rFonts w:eastAsiaTheme="minorEastAsia"/>
          <w:color w:val="000000" w:themeColor="text1"/>
          <w:sz w:val="24"/>
          <w:lang w:val="pt-BR"/>
        </w:rPr>
        <w:t>UTR(</w:t>
      </w:r>
      <w:proofErr w:type="gramEnd"/>
      <w:r w:rsidRPr="003C484B">
        <w:rPr>
          <w:rFonts w:eastAsiaTheme="minorEastAsia"/>
          <w:color w:val="000000" w:themeColor="text1"/>
          <w:sz w:val="24"/>
          <w:lang w:val="pt-BR"/>
        </w:rPr>
        <w:t>mutant)-Luc luciferase reporter gene was detected. D. Reverse transcription polymerase chain reaction (RT-PCR) was used to detect the transcription ability ofJMJD5</w:t>
      </w:r>
      <w:proofErr w:type="gramStart"/>
      <w:r w:rsidRPr="003C484B">
        <w:rPr>
          <w:rFonts w:eastAsiaTheme="minorEastAsia"/>
          <w:color w:val="000000" w:themeColor="text1"/>
          <w:sz w:val="24"/>
          <w:lang w:val="pt-BR"/>
        </w:rPr>
        <w:t>A .β</w:t>
      </w:r>
      <w:proofErr w:type="gramEnd"/>
      <w:r w:rsidRPr="003C484B">
        <w:rPr>
          <w:rFonts w:eastAsiaTheme="minorEastAsia"/>
          <w:color w:val="000000" w:themeColor="text1"/>
          <w:sz w:val="24"/>
          <w:lang w:val="pt-BR"/>
        </w:rPr>
        <w:t>-actin as an internal reference gene. E. Western blotting was used to detect the translational ability of JMJD5</w:t>
      </w:r>
      <w:proofErr w:type="gramStart"/>
      <w:r w:rsidRPr="003C484B">
        <w:rPr>
          <w:rFonts w:eastAsiaTheme="minorEastAsia"/>
          <w:color w:val="000000" w:themeColor="text1"/>
          <w:sz w:val="24"/>
          <w:lang w:val="pt-BR"/>
        </w:rPr>
        <w:t>A .</w:t>
      </w:r>
      <w:proofErr w:type="gramEnd"/>
      <w:r w:rsidRPr="003C484B">
        <w:rPr>
          <w:rFonts w:eastAsiaTheme="minorEastAsia"/>
          <w:color w:val="000000" w:themeColor="text1"/>
          <w:sz w:val="24"/>
          <w:lang w:val="pt-BR"/>
        </w:rPr>
        <w:t xml:space="preserve"> </w:t>
      </w:r>
      <w:proofErr w:type="gramStart"/>
      <w:r w:rsidRPr="003C484B">
        <w:rPr>
          <w:rFonts w:eastAsiaTheme="minorEastAsia"/>
          <w:color w:val="000000" w:themeColor="text1"/>
          <w:sz w:val="24"/>
          <w:lang w:val="pt-BR"/>
        </w:rPr>
        <w:t>β</w:t>
      </w:r>
      <w:proofErr w:type="gramEnd"/>
      <w:r w:rsidRPr="003C484B">
        <w:rPr>
          <w:rFonts w:eastAsiaTheme="minorEastAsia"/>
          <w:color w:val="000000" w:themeColor="text1"/>
          <w:sz w:val="24"/>
          <w:lang w:val="pt-BR"/>
        </w:rPr>
        <w:t>-actin as an internal reference gene. F-G. Western blotting was used to detect the H3K4me3. Histone H3 was used as an internal reference gene.</w:t>
      </w:r>
    </w:p>
    <w:p w14:paraId="0BE7650C" w14:textId="77777777" w:rsidR="00336AE9" w:rsidRPr="003C484B" w:rsidRDefault="00336AE9" w:rsidP="003C484B">
      <w:pPr>
        <w:pStyle w:val="11"/>
        <w:spacing w:before="0" w:after="0" w:line="480" w:lineRule="auto"/>
        <w:contextualSpacing/>
        <w:jc w:val="both"/>
        <w:rPr>
          <w:rFonts w:eastAsiaTheme="minorEastAsia"/>
          <w:color w:val="000000" w:themeColor="text1"/>
          <w:sz w:val="24"/>
          <w:lang w:val="pt-BR"/>
        </w:rPr>
      </w:pPr>
    </w:p>
    <w:p w14:paraId="2FD7FBE6" w14:textId="77777777" w:rsidR="00336AE9" w:rsidRPr="00336AE9" w:rsidRDefault="00336AE9" w:rsidP="00336AE9">
      <w:pPr>
        <w:spacing w:line="480" w:lineRule="auto"/>
        <w:contextualSpacing/>
        <w:rPr>
          <w:rFonts w:ascii="Times New Roman" w:hAnsi="Times New Roman" w:cs="Times New Roman"/>
          <w:color w:val="000000" w:themeColor="text1"/>
          <w:sz w:val="24"/>
          <w:szCs w:val="24"/>
        </w:rPr>
      </w:pPr>
      <w:r w:rsidRPr="00336AE9">
        <w:rPr>
          <w:rFonts w:ascii="Times New Roman" w:hAnsi="Times New Roman" w:cs="Times New Roman"/>
          <w:b/>
          <w:color w:val="000000" w:themeColor="text1"/>
          <w:sz w:val="24"/>
          <w:szCs w:val="24"/>
        </w:rPr>
        <w:t>Figure S7 miR-26a-1 enhances the expression of histone methyltransferase SETD2 and the trimethylation modification on the 36th lysine of Histone H3 dependent on H3K4me3</w:t>
      </w:r>
      <w:r w:rsidRPr="00336AE9">
        <w:rPr>
          <w:rFonts w:ascii="Times New Roman" w:hAnsi="Times New Roman" w:cs="Times New Roman"/>
          <w:color w:val="000000" w:themeColor="text1"/>
          <w:sz w:val="24"/>
          <w:szCs w:val="24"/>
        </w:rPr>
        <w:t xml:space="preserve">. A. chromosome immunoprecipitation (CHIP) with anti-H3K4me3. B-C. Chromosome immunoprecipitation (CHIP) using anti-RNA polII. D. Super-DNA gel migration was used to detect the binding ability of H3K4me3 to SETD2 promoter probe. E-F. Chromosome configuration capture (3C)-chromatin immunoprecipitation (CHIP) using anti-RNApolII and anti-P300 was used to analyze the ability of RNA PolII and P300 complexes entering the SETD2 promoter-enhancer loop. G-H. the activity of pEZX-MT-SETD2 promoter-Luc dual luciferase reporter gene. Each experiment was repeated three times. Each group value is expressed as mean±standard deviation (mean±SEM, n=3), **, P&lt;0.01, *, P&lt;0.05. I. reverse transcription polymerase chain reaction (RT-PCR) was used to detect the transcription ability of SETD2. β-actin as an internal reference gene. </w:t>
      </w:r>
      <w:proofErr w:type="gramStart"/>
      <w:r w:rsidRPr="00336AE9">
        <w:rPr>
          <w:rFonts w:ascii="Times New Roman" w:hAnsi="Times New Roman" w:cs="Times New Roman"/>
          <w:color w:val="000000" w:themeColor="text1"/>
          <w:sz w:val="24"/>
          <w:szCs w:val="24"/>
        </w:rPr>
        <w:t>J.Western</w:t>
      </w:r>
      <w:proofErr w:type="gramEnd"/>
      <w:r w:rsidRPr="00336AE9">
        <w:rPr>
          <w:rFonts w:ascii="Times New Roman" w:hAnsi="Times New Roman" w:cs="Times New Roman"/>
          <w:color w:val="000000" w:themeColor="text1"/>
          <w:sz w:val="24"/>
          <w:szCs w:val="24"/>
        </w:rPr>
        <w:t xml:space="preserve"> blotting was used to detect the translation ability of SETD2 . β-actin as an internal reference gene. K. Reverse transcription polymerase chain reaction (RT-PCR) to used to detect the transcription ability of SETD2. β-actin as an internal reference gene. L. Western blotting was used to detect the translation ability of SETD2.β-actin as an internal reference gene. M. Co-immunoprecipitation with anti-SETD2 and then Western blotting with anti-histone H3. N. Western blotting was used to detect the H3K36me</w:t>
      </w:r>
      <w:proofErr w:type="gramStart"/>
      <w:r w:rsidRPr="00336AE9">
        <w:rPr>
          <w:rFonts w:ascii="Times New Roman" w:hAnsi="Times New Roman" w:cs="Times New Roman"/>
          <w:color w:val="000000" w:themeColor="text1"/>
          <w:sz w:val="24"/>
          <w:szCs w:val="24"/>
        </w:rPr>
        <w:t>3 .histone</w:t>
      </w:r>
      <w:proofErr w:type="gramEnd"/>
      <w:r w:rsidRPr="00336AE9">
        <w:rPr>
          <w:rFonts w:ascii="Times New Roman" w:hAnsi="Times New Roman" w:cs="Times New Roman"/>
          <w:color w:val="000000" w:themeColor="text1"/>
          <w:sz w:val="24"/>
          <w:szCs w:val="24"/>
        </w:rPr>
        <w:t xml:space="preserve"> H3 was used as an internal reference gene. O. Western blotting was used to detect the H3K36me</w:t>
      </w:r>
      <w:proofErr w:type="gramStart"/>
      <w:r w:rsidRPr="00336AE9">
        <w:rPr>
          <w:rFonts w:ascii="Times New Roman" w:hAnsi="Times New Roman" w:cs="Times New Roman"/>
          <w:color w:val="000000" w:themeColor="text1"/>
          <w:sz w:val="24"/>
          <w:szCs w:val="24"/>
        </w:rPr>
        <w:t>3 .histone</w:t>
      </w:r>
      <w:proofErr w:type="gramEnd"/>
      <w:r w:rsidRPr="00336AE9">
        <w:rPr>
          <w:rFonts w:ascii="Times New Roman" w:hAnsi="Times New Roman" w:cs="Times New Roman"/>
          <w:color w:val="000000" w:themeColor="text1"/>
          <w:sz w:val="24"/>
          <w:szCs w:val="24"/>
        </w:rPr>
        <w:t xml:space="preserve"> H3 was used as an internal reference gene.</w:t>
      </w:r>
    </w:p>
    <w:p w14:paraId="625054E6" w14:textId="3ED5F7DC" w:rsidR="0069278C" w:rsidRPr="0069278C" w:rsidRDefault="0069278C" w:rsidP="0069278C">
      <w:pPr>
        <w:pStyle w:val="11"/>
        <w:spacing w:line="480" w:lineRule="auto"/>
        <w:contextualSpacing/>
        <w:jc w:val="both"/>
        <w:rPr>
          <w:b/>
          <w:color w:val="000000" w:themeColor="text1"/>
          <w:sz w:val="24"/>
        </w:rPr>
      </w:pPr>
      <w:r w:rsidRPr="0069278C">
        <w:rPr>
          <w:b/>
          <w:color w:val="000000" w:themeColor="text1"/>
          <w:sz w:val="24"/>
        </w:rPr>
        <w:lastRenderedPageBreak/>
        <w:t xml:space="preserve">Figure S8 </w:t>
      </w:r>
      <w:r>
        <w:rPr>
          <w:rFonts w:hint="eastAsia"/>
          <w:b/>
          <w:color w:val="000000" w:themeColor="text1"/>
          <w:sz w:val="24"/>
        </w:rPr>
        <w:t>m</w:t>
      </w:r>
      <w:r w:rsidRPr="0069278C">
        <w:rPr>
          <w:b/>
          <w:color w:val="000000" w:themeColor="text1"/>
          <w:sz w:val="24"/>
        </w:rPr>
        <w:t>iR-26a-1 can promote the binding ability of Rad51, PARP1, ATR, ATM, hMSH6, XRCC5, POLB, SKP2</w:t>
      </w:r>
      <w:r w:rsidRPr="0069278C">
        <w:rPr>
          <w:rFonts w:hint="eastAsia"/>
          <w:b/>
          <w:color w:val="000000" w:themeColor="text1"/>
          <w:sz w:val="24"/>
        </w:rPr>
        <w:t xml:space="preserve"> to</w:t>
      </w:r>
      <w:r w:rsidRPr="0069278C">
        <w:rPr>
          <w:b/>
          <w:color w:val="000000" w:themeColor="text1"/>
          <w:sz w:val="24"/>
        </w:rPr>
        <w:t xml:space="preserve"> mismatched DNA sequences and </w:t>
      </w:r>
      <w:r w:rsidRPr="0069278C">
        <w:rPr>
          <w:rFonts w:hint="eastAsia"/>
          <w:b/>
          <w:color w:val="000000" w:themeColor="text1"/>
          <w:sz w:val="24"/>
        </w:rPr>
        <w:t>enhances</w:t>
      </w:r>
      <w:r w:rsidRPr="0069278C">
        <w:rPr>
          <w:b/>
          <w:color w:val="000000" w:themeColor="text1"/>
          <w:sz w:val="24"/>
        </w:rPr>
        <w:t xml:space="preserve"> the formation of DNA </w:t>
      </w:r>
      <w:r w:rsidRPr="0069278C">
        <w:rPr>
          <w:rFonts w:hint="eastAsia"/>
          <w:b/>
          <w:color w:val="000000" w:themeColor="text1"/>
          <w:sz w:val="24"/>
        </w:rPr>
        <w:t>damage</w:t>
      </w:r>
      <w:r w:rsidRPr="0069278C">
        <w:rPr>
          <w:b/>
          <w:color w:val="000000" w:themeColor="text1"/>
          <w:sz w:val="24"/>
        </w:rPr>
        <w:t xml:space="preserve"> repair complexes.</w:t>
      </w:r>
      <w:r w:rsidRPr="0069278C">
        <w:rPr>
          <w:rFonts w:hint="eastAsia"/>
          <w:b/>
          <w:color w:val="000000" w:themeColor="text1"/>
          <w:sz w:val="24"/>
        </w:rPr>
        <w:t xml:space="preserve"> </w:t>
      </w:r>
      <w:r w:rsidRPr="0069278C">
        <w:rPr>
          <w:color w:val="000000" w:themeColor="text1"/>
          <w:sz w:val="24"/>
        </w:rPr>
        <w:t xml:space="preserve">A. </w:t>
      </w:r>
      <w:r w:rsidRPr="0069278C">
        <w:rPr>
          <w:rFonts w:hint="eastAsia"/>
          <w:color w:val="000000" w:themeColor="text1"/>
          <w:sz w:val="24"/>
        </w:rPr>
        <w:t>Co</w:t>
      </w:r>
      <w:r w:rsidRPr="0069278C">
        <w:rPr>
          <w:color w:val="000000" w:themeColor="text1"/>
          <w:sz w:val="24"/>
        </w:rPr>
        <w:t xml:space="preserve"> immunoprecipitat</w:t>
      </w:r>
      <w:r w:rsidRPr="0069278C">
        <w:rPr>
          <w:rFonts w:hint="eastAsia"/>
          <w:color w:val="000000" w:themeColor="text1"/>
          <w:sz w:val="24"/>
        </w:rPr>
        <w:t>ion with</w:t>
      </w:r>
      <w:r w:rsidRPr="0069278C">
        <w:rPr>
          <w:color w:val="000000" w:themeColor="text1"/>
          <w:sz w:val="24"/>
        </w:rPr>
        <w:t xml:space="preserve"> anti-H3K36me3 and Western blotting analysis</w:t>
      </w:r>
      <w:r w:rsidRPr="0069278C">
        <w:rPr>
          <w:rFonts w:hint="eastAsia"/>
          <w:color w:val="000000" w:themeColor="text1"/>
          <w:sz w:val="24"/>
        </w:rPr>
        <w:t xml:space="preserve"> with</w:t>
      </w:r>
      <w:r w:rsidRPr="0069278C">
        <w:rPr>
          <w:color w:val="000000" w:themeColor="text1"/>
          <w:sz w:val="24"/>
        </w:rPr>
        <w:t xml:space="preserve"> anti-Rad51, anti-PARP1, anti-ATR, anti-ATM, anti-hMSH6, anti-XRCC5, anti-POLB, and anti-SKP2. IgG immunoprecipitation was used as a negative control, and the samples before coprecipitation were detected by Western blotting with anti-H3K36m3 as INPUT. B. DNA pulldown </w:t>
      </w:r>
      <w:r w:rsidRPr="0069278C">
        <w:rPr>
          <w:rFonts w:hint="eastAsia"/>
          <w:color w:val="000000" w:themeColor="text1"/>
          <w:sz w:val="24"/>
        </w:rPr>
        <w:t>with biotin-</w:t>
      </w:r>
      <w:r w:rsidRPr="0069278C">
        <w:rPr>
          <w:color w:val="000000" w:themeColor="text1"/>
          <w:sz w:val="24"/>
        </w:rPr>
        <w:t xml:space="preserve"> mismatched DNA damage probe. Western blotting analysis was performed with anti-Rad51, anti-PARP1, anti-ATR, anti-ATM, anti-hMSH6, anti-XRCC5, anti-POLB, and anti-SKP2. C. Western blot</w:t>
      </w:r>
      <w:r w:rsidRPr="0069278C">
        <w:rPr>
          <w:rFonts w:hint="eastAsia"/>
          <w:color w:val="000000" w:themeColor="text1"/>
          <w:sz w:val="24"/>
        </w:rPr>
        <w:t>ting with anti-</w:t>
      </w:r>
      <w:r w:rsidRPr="0069278C">
        <w:rPr>
          <w:color w:val="000000" w:themeColor="text1"/>
          <w:sz w:val="24"/>
        </w:rPr>
        <w:t>H3K36me3</w:t>
      </w:r>
      <w:r w:rsidRPr="0069278C">
        <w:rPr>
          <w:rFonts w:hint="eastAsia"/>
          <w:color w:val="000000" w:themeColor="text1"/>
          <w:sz w:val="24"/>
        </w:rPr>
        <w:t>.</w:t>
      </w:r>
      <w:r w:rsidRPr="0069278C">
        <w:rPr>
          <w:color w:val="000000" w:themeColor="text1"/>
          <w:sz w:val="24"/>
        </w:rPr>
        <w:t xml:space="preserve">Histone H3 as internal reference. D. DNA pulldown </w:t>
      </w:r>
      <w:r w:rsidRPr="0069278C">
        <w:rPr>
          <w:rFonts w:hint="eastAsia"/>
          <w:color w:val="000000" w:themeColor="text1"/>
          <w:sz w:val="24"/>
        </w:rPr>
        <w:t>with biotin-</w:t>
      </w:r>
      <w:r w:rsidRPr="0069278C">
        <w:rPr>
          <w:color w:val="000000" w:themeColor="text1"/>
          <w:sz w:val="24"/>
        </w:rPr>
        <w:t xml:space="preserve"> mismatched DNA damage probe. Western blotting analysis was performed with anti-Rad51, anti-PARP1, anti-ATR, anti-ATM, anti-hMSH6, anti-XRCC5, anti-POLB, and anti-SKP2. Anti-Biotin Western blotting was used as an internal reference (INPUT). E. repeated chromosome immunoprecipitation (CHIP)</w:t>
      </w:r>
      <w:r w:rsidRPr="0069278C">
        <w:rPr>
          <w:rFonts w:hint="eastAsia"/>
          <w:color w:val="000000" w:themeColor="text1"/>
          <w:sz w:val="24"/>
        </w:rPr>
        <w:t xml:space="preserve"> with</w:t>
      </w:r>
      <w:r w:rsidRPr="0069278C">
        <w:rPr>
          <w:color w:val="000000" w:themeColor="text1"/>
          <w:sz w:val="24"/>
        </w:rPr>
        <w:t xml:space="preserve"> anti-Anti-Methylated Arg and anti-Anti-</w:t>
      </w:r>
      <w:proofErr w:type="gramStart"/>
      <w:r w:rsidRPr="0069278C">
        <w:rPr>
          <w:color w:val="000000" w:themeColor="text1"/>
          <w:sz w:val="24"/>
        </w:rPr>
        <w:t xml:space="preserve">POLB </w:t>
      </w:r>
      <w:r w:rsidRPr="0069278C">
        <w:rPr>
          <w:rFonts w:hint="eastAsia"/>
          <w:color w:val="000000" w:themeColor="text1"/>
          <w:sz w:val="24"/>
        </w:rPr>
        <w:t>.</w:t>
      </w:r>
      <w:proofErr w:type="gramEnd"/>
      <w:r w:rsidRPr="0069278C">
        <w:rPr>
          <w:color w:val="000000" w:themeColor="text1"/>
          <w:sz w:val="24"/>
        </w:rPr>
        <w:t xml:space="preserve"> The DNA isolated and purified from the CHIP precipitate was used as a template, and the prime</w:t>
      </w:r>
      <w:r w:rsidRPr="0069278C">
        <w:rPr>
          <w:rFonts w:hint="eastAsia"/>
          <w:color w:val="000000" w:themeColor="text1"/>
          <w:sz w:val="24"/>
        </w:rPr>
        <w:t>rs designed according to the DNA sequence of the mismatched plasmid were used for polymerase chain reaction (PCR) amplification. IgG</w:t>
      </w:r>
      <w:r w:rsidRPr="0069278C">
        <w:rPr>
          <w:rFonts w:hint="eastAsia"/>
          <w:color w:val="000000" w:themeColor="text1"/>
          <w:sz w:val="24"/>
        </w:rPr>
        <w:t xml:space="preserve">　</w:t>
      </w:r>
      <w:r w:rsidRPr="0069278C">
        <w:rPr>
          <w:rFonts w:hint="eastAsia"/>
          <w:color w:val="000000" w:themeColor="text1"/>
          <w:sz w:val="24"/>
        </w:rPr>
        <w:t>CHIP is used as a negative control</w:t>
      </w:r>
      <w:r w:rsidRPr="0069278C">
        <w:rPr>
          <w:color w:val="000000" w:themeColor="text1"/>
          <w:sz w:val="24"/>
        </w:rPr>
        <w:t xml:space="preserve">. F. chromatin immunoprecipitation (CHIP) </w:t>
      </w:r>
      <w:r w:rsidRPr="0069278C">
        <w:rPr>
          <w:rFonts w:hint="eastAsia"/>
          <w:color w:val="000000" w:themeColor="text1"/>
          <w:sz w:val="24"/>
        </w:rPr>
        <w:t>with anti-</w:t>
      </w:r>
      <w:r w:rsidRPr="0069278C">
        <w:rPr>
          <w:color w:val="000000" w:themeColor="text1"/>
          <w:sz w:val="24"/>
        </w:rPr>
        <w:t xml:space="preserve">Rad51, </w:t>
      </w:r>
      <w:r w:rsidRPr="0069278C">
        <w:rPr>
          <w:rFonts w:hint="eastAsia"/>
          <w:color w:val="000000" w:themeColor="text1"/>
          <w:sz w:val="24"/>
        </w:rPr>
        <w:t>anti-</w:t>
      </w:r>
      <w:r w:rsidRPr="0069278C">
        <w:rPr>
          <w:color w:val="000000" w:themeColor="text1"/>
          <w:sz w:val="24"/>
        </w:rPr>
        <w:t xml:space="preserve">PARP1, </w:t>
      </w:r>
      <w:r w:rsidRPr="0069278C">
        <w:rPr>
          <w:rFonts w:hint="eastAsia"/>
          <w:color w:val="000000" w:themeColor="text1"/>
          <w:sz w:val="24"/>
        </w:rPr>
        <w:t>anti-</w:t>
      </w:r>
      <w:r w:rsidRPr="0069278C">
        <w:rPr>
          <w:color w:val="000000" w:themeColor="text1"/>
          <w:sz w:val="24"/>
        </w:rPr>
        <w:t xml:space="preserve">ATR, </w:t>
      </w:r>
      <w:r w:rsidRPr="0069278C">
        <w:rPr>
          <w:rFonts w:hint="eastAsia"/>
          <w:color w:val="000000" w:themeColor="text1"/>
          <w:sz w:val="24"/>
        </w:rPr>
        <w:t>anti-</w:t>
      </w:r>
      <w:r w:rsidRPr="0069278C">
        <w:rPr>
          <w:color w:val="000000" w:themeColor="text1"/>
          <w:sz w:val="24"/>
        </w:rPr>
        <w:t xml:space="preserve">ATM, </w:t>
      </w:r>
      <w:r w:rsidRPr="0069278C">
        <w:rPr>
          <w:rFonts w:hint="eastAsia"/>
          <w:color w:val="000000" w:themeColor="text1"/>
          <w:sz w:val="24"/>
        </w:rPr>
        <w:t>anti-</w:t>
      </w:r>
      <w:r w:rsidRPr="0069278C">
        <w:rPr>
          <w:color w:val="000000" w:themeColor="text1"/>
          <w:sz w:val="24"/>
        </w:rPr>
        <w:t xml:space="preserve">hMSH6, </w:t>
      </w:r>
      <w:r w:rsidRPr="0069278C">
        <w:rPr>
          <w:rFonts w:hint="eastAsia"/>
          <w:color w:val="000000" w:themeColor="text1"/>
          <w:sz w:val="24"/>
        </w:rPr>
        <w:t>anti-</w:t>
      </w:r>
      <w:r w:rsidRPr="0069278C">
        <w:rPr>
          <w:color w:val="000000" w:themeColor="text1"/>
          <w:sz w:val="24"/>
        </w:rPr>
        <w:t xml:space="preserve">XRCC5, </w:t>
      </w:r>
      <w:r w:rsidRPr="0069278C">
        <w:rPr>
          <w:rFonts w:hint="eastAsia"/>
          <w:color w:val="000000" w:themeColor="text1"/>
          <w:sz w:val="24"/>
        </w:rPr>
        <w:t>anti-</w:t>
      </w:r>
      <w:r w:rsidRPr="0069278C">
        <w:rPr>
          <w:color w:val="000000" w:themeColor="text1"/>
          <w:sz w:val="24"/>
        </w:rPr>
        <w:t xml:space="preserve">POLB, </w:t>
      </w:r>
      <w:r w:rsidRPr="0069278C">
        <w:rPr>
          <w:rFonts w:hint="eastAsia"/>
          <w:color w:val="000000" w:themeColor="text1"/>
          <w:sz w:val="24"/>
        </w:rPr>
        <w:t>anti-</w:t>
      </w:r>
      <w:r w:rsidRPr="0069278C">
        <w:rPr>
          <w:color w:val="000000" w:themeColor="text1"/>
          <w:sz w:val="24"/>
        </w:rPr>
        <w:t xml:space="preserve">SKP2 and mismatched DNA sequences. </w:t>
      </w:r>
    </w:p>
    <w:p w14:paraId="215E8201" w14:textId="77777777" w:rsidR="00553879" w:rsidRDefault="00553879" w:rsidP="00553879">
      <w:pPr>
        <w:spacing w:line="480" w:lineRule="auto"/>
        <w:contextualSpacing/>
        <w:rPr>
          <w:rFonts w:ascii="Times New Roman" w:hAnsi="Times New Roman" w:cs="Times New Roman"/>
          <w:color w:val="000000" w:themeColor="text1"/>
          <w:sz w:val="24"/>
          <w:szCs w:val="24"/>
        </w:rPr>
      </w:pPr>
      <w:r w:rsidRPr="00553879">
        <w:rPr>
          <w:rFonts w:ascii="Times New Roman" w:hAnsi="Times New Roman" w:cs="Times New Roman"/>
          <w:b/>
          <w:color w:val="000000" w:themeColor="text1"/>
          <w:sz w:val="24"/>
          <w:szCs w:val="24"/>
        </w:rPr>
        <w:t xml:space="preserve">Figure S9 miR-26a-1 promotes the formation of DNA damage repair complexes </w:t>
      </w:r>
      <w:r w:rsidRPr="00553879">
        <w:rPr>
          <w:rFonts w:ascii="Times New Roman" w:hAnsi="Times New Roman" w:cs="Times New Roman"/>
          <w:b/>
          <w:color w:val="000000" w:themeColor="text1"/>
          <w:sz w:val="24"/>
          <w:szCs w:val="24"/>
        </w:rPr>
        <w:lastRenderedPageBreak/>
        <w:t xml:space="preserve">dependent on long non-coding RNA HULC </w:t>
      </w:r>
      <w:r w:rsidRPr="00553879">
        <w:rPr>
          <w:rFonts w:ascii="Times New Roman" w:hAnsi="Times New Roman" w:cs="Times New Roman"/>
          <w:color w:val="000000" w:themeColor="text1"/>
          <w:sz w:val="24"/>
          <w:szCs w:val="24"/>
        </w:rPr>
        <w:t>A. Chromosomal immunoprecipitation (CHIP) using anti-PARP1 and anti-Anti-Rad51. The DNA isolated and purified from the CHIP precipitate was used as a template, and the primers designed according to the DNA sequence of the mismatched plasmid were used for polymerase chain reaction (PCR) amplification. IgG</w:t>
      </w:r>
      <w:r w:rsidRPr="00553879">
        <w:rPr>
          <w:rFonts w:ascii="Times New Roman" w:hAnsi="Times New Roman" w:cs="Times New Roman"/>
          <w:color w:val="000000" w:themeColor="text1"/>
          <w:sz w:val="24"/>
          <w:szCs w:val="24"/>
        </w:rPr>
        <w:t xml:space="preserve">　</w:t>
      </w:r>
      <w:r w:rsidRPr="00553879">
        <w:rPr>
          <w:rFonts w:ascii="Times New Roman" w:hAnsi="Times New Roman" w:cs="Times New Roman"/>
          <w:color w:val="000000" w:themeColor="text1"/>
          <w:sz w:val="24"/>
          <w:szCs w:val="24"/>
        </w:rPr>
        <w:t>CHIP is used as a negative control. B. DNA pull down -Western blotting with anti-H3K36me3, anti-Rad51, anti-PARP1, anti-ATR, anti-ATM, anti-hMSH6, anti-XRCC5, anti-POLB, and anti-SKP2 respectively. C. chromosomal immunoprecipitation (CHIP) with anti-H3K36me3, anti-Rad51, anti-PARP1, anti-ATR, anti-ATM, anti-hMSH6, anti-XRCC5, anti-POLB, and anti-SKP2 IgG</w:t>
      </w:r>
      <w:r w:rsidRPr="00553879">
        <w:rPr>
          <w:rFonts w:ascii="Times New Roman" w:hAnsi="Times New Roman" w:cs="Times New Roman"/>
          <w:color w:val="000000" w:themeColor="text1"/>
          <w:sz w:val="24"/>
          <w:szCs w:val="24"/>
        </w:rPr>
        <w:t xml:space="preserve">　</w:t>
      </w:r>
      <w:r w:rsidRPr="00553879">
        <w:rPr>
          <w:rFonts w:ascii="Times New Roman" w:hAnsi="Times New Roman" w:cs="Times New Roman"/>
          <w:color w:val="000000" w:themeColor="text1"/>
          <w:sz w:val="24"/>
          <w:szCs w:val="24"/>
        </w:rPr>
        <w:t xml:space="preserve">CHIP is used as a negative control; the DNA retained before chromatin immunoprecipitation is used as a template, and the product amplified by primers designed with mismatched plasmid DNA sequence is used as an </w:t>
      </w:r>
      <w:proofErr w:type="gramStart"/>
      <w:r w:rsidRPr="00553879">
        <w:rPr>
          <w:rFonts w:ascii="Times New Roman" w:hAnsi="Times New Roman" w:cs="Times New Roman"/>
          <w:color w:val="000000" w:themeColor="text1"/>
          <w:sz w:val="24"/>
          <w:szCs w:val="24"/>
        </w:rPr>
        <w:t>internal .reference</w:t>
      </w:r>
      <w:proofErr w:type="gramEnd"/>
      <w:r w:rsidRPr="00553879">
        <w:rPr>
          <w:rFonts w:ascii="Times New Roman" w:hAnsi="Times New Roman" w:cs="Times New Roman"/>
          <w:color w:val="000000" w:themeColor="text1"/>
          <w:sz w:val="24"/>
          <w:szCs w:val="24"/>
        </w:rPr>
        <w:t xml:space="preserve"> (INPUT).</w:t>
      </w:r>
    </w:p>
    <w:p w14:paraId="2DB77708" w14:textId="77777777" w:rsidR="001B109A" w:rsidRPr="001B109A" w:rsidRDefault="001B109A" w:rsidP="001B109A">
      <w:pPr>
        <w:shd w:val="clear" w:color="auto" w:fill="FFFFFF"/>
        <w:spacing w:line="480" w:lineRule="auto"/>
        <w:contextualSpacing/>
        <w:rPr>
          <w:rFonts w:ascii="Times New Roman" w:hAnsi="Times New Roman" w:cs="Times New Roman"/>
          <w:b/>
          <w:color w:val="000000" w:themeColor="text1"/>
          <w:sz w:val="24"/>
          <w:szCs w:val="24"/>
        </w:rPr>
      </w:pPr>
      <w:r w:rsidRPr="001B109A">
        <w:rPr>
          <w:rFonts w:ascii="Times New Roman" w:hAnsi="Times New Roman" w:cs="Times New Roman"/>
          <w:color w:val="000000" w:themeColor="text1"/>
          <w:sz w:val="24"/>
          <w:szCs w:val="24"/>
        </w:rPr>
        <w:t xml:space="preserve">Figure S10 </w:t>
      </w:r>
      <w:r w:rsidRPr="001B109A">
        <w:rPr>
          <w:rFonts w:ascii="Times New Roman" w:hAnsi="Times New Roman" w:cs="Times New Roman"/>
          <w:b/>
          <w:color w:val="000000" w:themeColor="text1"/>
          <w:sz w:val="24"/>
          <w:szCs w:val="24"/>
        </w:rPr>
        <w:t xml:space="preserve">miR-26a-1 promotes the DNA damage repair by inhibiting Sirt1 and KDM5A. </w:t>
      </w:r>
      <w:r w:rsidRPr="001B109A">
        <w:rPr>
          <w:rFonts w:ascii="Times New Roman" w:hAnsi="Times New Roman" w:cs="Times New Roman"/>
          <w:color w:val="000000" w:themeColor="text1"/>
          <w:sz w:val="24"/>
          <w:szCs w:val="24"/>
        </w:rPr>
        <w:t>A. Western blotting was used to detect the level of DNA damage marker rH2AX (S139) .H2AX was used as an internal reference. B. Western blotting was used to detect the levels of DNA damage marker rH2AX (S139</w:t>
      </w:r>
      <w:proofErr w:type="gramStart"/>
      <w:r w:rsidRPr="001B109A">
        <w:rPr>
          <w:rFonts w:ascii="Times New Roman" w:hAnsi="Times New Roman" w:cs="Times New Roman"/>
          <w:color w:val="000000" w:themeColor="text1"/>
          <w:sz w:val="24"/>
          <w:szCs w:val="24"/>
        </w:rPr>
        <w:t>) .</w:t>
      </w:r>
      <w:proofErr w:type="gramEnd"/>
      <w:r w:rsidRPr="001B109A">
        <w:rPr>
          <w:rFonts w:ascii="Times New Roman" w:hAnsi="Times New Roman" w:cs="Times New Roman"/>
          <w:color w:val="000000" w:themeColor="text1"/>
          <w:sz w:val="24"/>
          <w:szCs w:val="24"/>
        </w:rPr>
        <w:t xml:space="preserve"> H2AX as an internal reference. C. Western blotting was used to detect the level of DNA damage marker rH2AX (S139</w:t>
      </w:r>
      <w:proofErr w:type="gramStart"/>
      <w:r w:rsidRPr="001B109A">
        <w:rPr>
          <w:rFonts w:ascii="Times New Roman" w:hAnsi="Times New Roman" w:cs="Times New Roman"/>
          <w:color w:val="000000" w:themeColor="text1"/>
          <w:sz w:val="24"/>
          <w:szCs w:val="24"/>
        </w:rPr>
        <w:t>) .</w:t>
      </w:r>
      <w:proofErr w:type="gramEnd"/>
      <w:r w:rsidRPr="001B109A">
        <w:rPr>
          <w:rFonts w:ascii="Times New Roman" w:hAnsi="Times New Roman" w:cs="Times New Roman"/>
          <w:color w:val="000000" w:themeColor="text1"/>
          <w:sz w:val="24"/>
          <w:szCs w:val="24"/>
        </w:rPr>
        <w:t>D. Temozdomide2 induces cellular DNA damage, and Western blotting ws used to detect the level of DNA damage marker rH2AX (S139) . H2AX as an internal reference. E. Alisertib induces cellular DNA damage and Western blotting was used to detect the level of DNA damage marker rH2AX (S139</w:t>
      </w:r>
      <w:proofErr w:type="gramStart"/>
      <w:r w:rsidRPr="001B109A">
        <w:rPr>
          <w:rFonts w:ascii="Times New Roman" w:hAnsi="Times New Roman" w:cs="Times New Roman"/>
          <w:color w:val="000000" w:themeColor="text1"/>
          <w:sz w:val="24"/>
          <w:szCs w:val="24"/>
        </w:rPr>
        <w:t>) .</w:t>
      </w:r>
      <w:proofErr w:type="gramEnd"/>
      <w:r w:rsidRPr="001B109A">
        <w:rPr>
          <w:rFonts w:ascii="Times New Roman" w:hAnsi="Times New Roman" w:cs="Times New Roman"/>
          <w:color w:val="000000" w:themeColor="text1"/>
          <w:sz w:val="24"/>
          <w:szCs w:val="24"/>
        </w:rPr>
        <w:t xml:space="preserve"> </w:t>
      </w:r>
      <w:r w:rsidRPr="001B109A">
        <w:rPr>
          <w:rFonts w:ascii="Times New Roman" w:hAnsi="Times New Roman" w:cs="Times New Roman"/>
          <w:color w:val="000000" w:themeColor="text1"/>
          <w:sz w:val="24"/>
          <w:szCs w:val="24"/>
        </w:rPr>
        <w:lastRenderedPageBreak/>
        <w:t xml:space="preserve">H2AX as an internal reference. F. Alisertib induces cellular DNA damage and Western blotting was used to detect the level of DNA damage marker rH2AX (S139) .H2AX as an internal reference. G. PCR combined with BamHI-EcoRI restriction analysis was used to detect the level of DNA damage </w:t>
      </w:r>
      <w:proofErr w:type="gramStart"/>
      <w:r w:rsidRPr="001B109A">
        <w:rPr>
          <w:rFonts w:ascii="Times New Roman" w:hAnsi="Times New Roman" w:cs="Times New Roman"/>
          <w:color w:val="000000" w:themeColor="text1"/>
          <w:sz w:val="24"/>
          <w:szCs w:val="24"/>
        </w:rPr>
        <w:t>repair .</w:t>
      </w:r>
      <w:proofErr w:type="gramEnd"/>
      <w:r w:rsidRPr="001B109A">
        <w:rPr>
          <w:rFonts w:ascii="Times New Roman" w:hAnsi="Times New Roman" w:cs="Times New Roman"/>
          <w:color w:val="000000" w:themeColor="text1"/>
          <w:sz w:val="24"/>
          <w:szCs w:val="24"/>
        </w:rPr>
        <w:t xml:space="preserve"> H. Alisertib induces cell DNA damage and Dot blot was used to detect the level of DNA damage repair. I. Alisertib induces cellular DNA damage and Northern blot was used to detect the level of DNA damage repair (DNA microsatellite instability) J. Alisertib induces cellular DNA damage and Northern blot to detect the level of DNA damage </w:t>
      </w:r>
      <w:proofErr w:type="gramStart"/>
      <w:r w:rsidRPr="001B109A">
        <w:rPr>
          <w:rFonts w:ascii="Times New Roman" w:hAnsi="Times New Roman" w:cs="Times New Roman"/>
          <w:color w:val="000000" w:themeColor="text1"/>
          <w:sz w:val="24"/>
          <w:szCs w:val="24"/>
        </w:rPr>
        <w:t>repair,DNA</w:t>
      </w:r>
      <w:proofErr w:type="gramEnd"/>
      <w:r w:rsidRPr="001B109A">
        <w:rPr>
          <w:rFonts w:ascii="Times New Roman" w:hAnsi="Times New Roman" w:cs="Times New Roman"/>
          <w:color w:val="000000" w:themeColor="text1"/>
          <w:sz w:val="24"/>
          <w:szCs w:val="24"/>
        </w:rPr>
        <w:t xml:space="preserve"> microsatellite instability. K. Alisertib induces cellular DNA damage and immunofluorescence staining was used to detect the level of DNA damage marker rH2AX (S139). Analysis of the positive rate of DNA damage marker rH2AX (S139). L. Alisertib induces cellular DNA damage and immunofluorescence </w:t>
      </w:r>
      <w:proofErr w:type="gramStart"/>
      <w:r w:rsidRPr="001B109A">
        <w:rPr>
          <w:rFonts w:ascii="Times New Roman" w:hAnsi="Times New Roman" w:cs="Times New Roman"/>
          <w:color w:val="000000" w:themeColor="text1"/>
          <w:sz w:val="24"/>
          <w:szCs w:val="24"/>
        </w:rPr>
        <w:t>staining  was</w:t>
      </w:r>
      <w:proofErr w:type="gramEnd"/>
      <w:r w:rsidRPr="001B109A">
        <w:rPr>
          <w:rFonts w:ascii="Times New Roman" w:hAnsi="Times New Roman" w:cs="Times New Roman"/>
          <w:color w:val="000000" w:themeColor="text1"/>
          <w:sz w:val="24"/>
          <w:szCs w:val="24"/>
        </w:rPr>
        <w:t xml:space="preserve"> used to detect the level of DNA damage marker rH2AX (S139). Analysis of the positive rate of DNA damage marker rH2AX (S139). M. a. Treatment with DNA damage inducer Temozolomide was treated and in situ DNA damage analysis was </w:t>
      </w:r>
      <w:proofErr w:type="gramStart"/>
      <w:r w:rsidRPr="001B109A">
        <w:rPr>
          <w:rFonts w:ascii="Times New Roman" w:hAnsi="Times New Roman" w:cs="Times New Roman"/>
          <w:color w:val="000000" w:themeColor="text1"/>
          <w:sz w:val="24"/>
          <w:szCs w:val="24"/>
        </w:rPr>
        <w:t>performed .</w:t>
      </w:r>
      <w:proofErr w:type="gramEnd"/>
      <w:r w:rsidRPr="001B109A">
        <w:rPr>
          <w:rFonts w:ascii="Times New Roman" w:hAnsi="Times New Roman" w:cs="Times New Roman"/>
          <w:color w:val="000000" w:themeColor="text1"/>
          <w:sz w:val="24"/>
          <w:szCs w:val="24"/>
        </w:rPr>
        <w:t xml:space="preserve"> b. The analysis of 8-OHdG DNA damage. Each experiment was repeated three times. Each group value is expressed as mean±standard deviation (mean±SEM, n=3), **, P&lt;0.01, *, P&lt;0.05. N. a. in situ DNA damage analysis. b. analysis of 8-OHdG DNA damage quantitatively.</w:t>
      </w:r>
    </w:p>
    <w:p w14:paraId="3F07E2B9" w14:textId="77777777" w:rsidR="006742B1" w:rsidRPr="006742B1" w:rsidRDefault="006742B1" w:rsidP="006742B1">
      <w:pPr>
        <w:shd w:val="clear" w:color="auto" w:fill="FFFFFF"/>
        <w:spacing w:line="480" w:lineRule="auto"/>
        <w:contextualSpacing/>
        <w:rPr>
          <w:rFonts w:ascii="Times New Roman" w:hAnsi="Times New Roman" w:cs="Times New Roman"/>
          <w:bCs/>
          <w:color w:val="000000" w:themeColor="text1"/>
          <w:sz w:val="24"/>
          <w:szCs w:val="24"/>
          <w:lang w:val="pt-BR"/>
        </w:rPr>
      </w:pPr>
    </w:p>
    <w:p w14:paraId="2C91BC42" w14:textId="77777777" w:rsidR="006742B1" w:rsidRPr="006742B1" w:rsidRDefault="006742B1" w:rsidP="006742B1">
      <w:pPr>
        <w:autoSpaceDE w:val="0"/>
        <w:autoSpaceDN w:val="0"/>
        <w:adjustRightInd w:val="0"/>
        <w:spacing w:line="480" w:lineRule="auto"/>
        <w:contextualSpacing/>
        <w:rPr>
          <w:rFonts w:ascii="Times New Roman" w:hAnsi="Times New Roman" w:cs="Times New Roman"/>
          <w:bCs/>
          <w:color w:val="000000" w:themeColor="text1"/>
          <w:sz w:val="24"/>
          <w:szCs w:val="24"/>
          <w:lang w:val="pt-BR"/>
        </w:rPr>
      </w:pPr>
      <w:r w:rsidRPr="006742B1">
        <w:rPr>
          <w:rFonts w:ascii="Times New Roman" w:hAnsi="Times New Roman" w:cs="Times New Roman"/>
          <w:b/>
          <w:bCs/>
          <w:color w:val="000000" w:themeColor="text1"/>
          <w:sz w:val="24"/>
          <w:szCs w:val="24"/>
          <w:lang w:val="pt-BR"/>
        </w:rPr>
        <w:t xml:space="preserve">Figure S11 </w:t>
      </w:r>
      <w:r w:rsidRPr="006742B1">
        <w:rPr>
          <w:rFonts w:ascii="Times New Roman" w:hAnsi="Times New Roman" w:cs="Times New Roman"/>
          <w:b/>
          <w:color w:val="000000" w:themeColor="text1"/>
          <w:sz w:val="24"/>
          <w:szCs w:val="24"/>
          <w:lang w:val="pt-BR"/>
        </w:rPr>
        <w:t xml:space="preserve">miR-26a-1 increases the renewal ability of histones </w:t>
      </w:r>
      <w:proofErr w:type="gramStart"/>
      <w:r w:rsidRPr="006742B1">
        <w:rPr>
          <w:rFonts w:ascii="Times New Roman" w:hAnsi="Times New Roman" w:cs="Times New Roman"/>
          <w:b/>
          <w:color w:val="000000" w:themeColor="text1"/>
          <w:sz w:val="24"/>
          <w:szCs w:val="24"/>
          <w:lang w:val="pt-BR"/>
        </w:rPr>
        <w:t>dependent  on</w:t>
      </w:r>
      <w:proofErr w:type="gramEnd"/>
      <w:r w:rsidRPr="006742B1">
        <w:rPr>
          <w:rFonts w:ascii="Times New Roman" w:hAnsi="Times New Roman" w:cs="Times New Roman"/>
          <w:b/>
          <w:color w:val="000000" w:themeColor="text1"/>
          <w:sz w:val="24"/>
          <w:szCs w:val="24"/>
          <w:lang w:val="pt-BR"/>
        </w:rPr>
        <w:t xml:space="preserve"> protein ubiquitination degradation pathway after DNA damage repair.</w:t>
      </w:r>
      <w:r w:rsidRPr="006742B1">
        <w:rPr>
          <w:rFonts w:ascii="Times New Roman" w:hAnsi="Times New Roman" w:cs="Times New Roman"/>
          <w:bCs/>
          <w:color w:val="000000" w:themeColor="text1"/>
          <w:sz w:val="24"/>
          <w:szCs w:val="24"/>
          <w:lang w:val="pt-BR"/>
        </w:rPr>
        <w:t xml:space="preserve"> A. </w:t>
      </w:r>
      <w:r w:rsidRPr="006742B1">
        <w:rPr>
          <w:rFonts w:ascii="Times New Roman" w:hAnsi="Times New Roman" w:cs="Times New Roman"/>
          <w:bCs/>
          <w:color w:val="000000" w:themeColor="text1"/>
          <w:sz w:val="24"/>
          <w:szCs w:val="24"/>
          <w:lang w:val="pt-BR"/>
        </w:rPr>
        <w:lastRenderedPageBreak/>
        <w:t xml:space="preserve">Co-immunoprecipitation was used to detect a the interaction of histone variant H3FA (usually at the site of DNA damage) with Skp2, CUL1, and F-box. B. By Transfecting the mismatched plasmid, DNA pulldown experiment with the Biotin labeled mismatched DNA damage probe. Western blotting analysis was performed with anti-H3F3A, anti-Skp2, anti-CUL1, and anti-F-box. C. Co-immunoprecipitation t with Anti-Ub and then Western blotting with anti-H3F3A. IgG immunoprecipitation was used as a negative control, and samples before coprecipitation were detected by Western blotting with anti-H3F3A as INPUT. D. DNA pulldown-immunoprecipitation experiment with the biotin labeled mismatched DNA damage </w:t>
      </w:r>
      <w:proofErr w:type="gramStart"/>
      <w:r w:rsidRPr="006742B1">
        <w:rPr>
          <w:rFonts w:ascii="Times New Roman" w:hAnsi="Times New Roman" w:cs="Times New Roman"/>
          <w:bCs/>
          <w:color w:val="000000" w:themeColor="text1"/>
          <w:sz w:val="24"/>
          <w:szCs w:val="24"/>
          <w:lang w:val="pt-BR"/>
        </w:rPr>
        <w:t>probe..</w:t>
      </w:r>
      <w:proofErr w:type="gramEnd"/>
      <w:r w:rsidRPr="006742B1">
        <w:rPr>
          <w:rFonts w:ascii="Times New Roman" w:hAnsi="Times New Roman" w:cs="Times New Roman"/>
          <w:bCs/>
          <w:color w:val="000000" w:themeColor="text1"/>
          <w:sz w:val="24"/>
          <w:szCs w:val="24"/>
          <w:lang w:val="pt-BR"/>
        </w:rPr>
        <w:t xml:space="preserve"> E. Co immunoprecipitation with anti-HF3A and then Western blotting with anti-Ub. IgG immunoprecipitation was used as a negative control, and samples before coprecipitation were detected by Western blotting with anti-H3F3A as INPUT. F. DNA pulldown with the biotin labeled mismatched DNA damage probe, and then Co-immunoprecipitation t with Anti-H3F3A, and Western blotting with anti-Ub. G. Western blotting with anti-H3F3A. Anti-Histine H3 serves as the internal reference. H. Chromosomal immunoprecipitation (CHIP) with anti-H3F3A and anti-Histone H3. The DNA isolated and purified from the CHIP precipitates are used as a template, and the polymerase chain reaction (PCR) amplification is performed with primers designed according to the plasmid sequence of the repaired DNA. IgG</w:t>
      </w:r>
      <w:r w:rsidRPr="006742B1">
        <w:rPr>
          <w:rFonts w:ascii="Times New Roman" w:hAnsi="Times New Roman" w:cs="Times New Roman"/>
          <w:bCs/>
          <w:color w:val="000000" w:themeColor="text1"/>
          <w:sz w:val="24"/>
          <w:szCs w:val="24"/>
          <w:lang w:val="pt-BR"/>
        </w:rPr>
        <w:t xml:space="preserve">　</w:t>
      </w:r>
      <w:r w:rsidRPr="006742B1">
        <w:rPr>
          <w:rFonts w:ascii="Times New Roman" w:hAnsi="Times New Roman" w:cs="Times New Roman"/>
          <w:bCs/>
          <w:color w:val="000000" w:themeColor="text1"/>
          <w:sz w:val="24"/>
          <w:szCs w:val="24"/>
          <w:lang w:val="pt-BR"/>
        </w:rPr>
        <w:t>CHIP is used as a negative control. I. Western blotting to detect H3F3A with anti-H3F3A. Anti-Histine H3 serves as the internal reference. J. Chromosome immunoprecipitation (CHIP) with anti-H3F3A and anti-Histone H3.</w:t>
      </w:r>
    </w:p>
    <w:p w14:paraId="42A7640F" w14:textId="77777777" w:rsidR="00833591" w:rsidRDefault="00833591" w:rsidP="00833591">
      <w:pPr>
        <w:spacing w:line="480" w:lineRule="auto"/>
        <w:contextualSpacing/>
        <w:rPr>
          <w:rFonts w:ascii="Times New Roman" w:hAnsi="Times New Roman" w:cs="Times New Roman"/>
          <w:color w:val="000000" w:themeColor="text1"/>
          <w:sz w:val="24"/>
          <w:szCs w:val="24"/>
          <w:lang w:val="pt-BR"/>
        </w:rPr>
      </w:pPr>
      <w:r w:rsidRPr="00833591">
        <w:rPr>
          <w:rFonts w:ascii="Times New Roman" w:hAnsi="Times New Roman" w:cs="Times New Roman"/>
          <w:color w:val="000000" w:themeColor="text1"/>
          <w:sz w:val="24"/>
          <w:szCs w:val="24"/>
          <w:lang w:val="pt-BR"/>
        </w:rPr>
        <w:lastRenderedPageBreak/>
        <w:t>Figure S12</w:t>
      </w:r>
      <w:r w:rsidRPr="00833591">
        <w:rPr>
          <w:rFonts w:ascii="Times New Roman" w:hAnsi="Times New Roman" w:cs="Times New Roman"/>
          <w:b/>
          <w:sz w:val="24"/>
          <w:szCs w:val="24"/>
          <w:lang w:val="pt-BR"/>
        </w:rPr>
        <w:t xml:space="preserve"> miR-26a-1 inhibits the expression of cyclins and protein kinase dependent on DNA damage repair in liver cancer stem cells</w:t>
      </w:r>
      <w:r w:rsidRPr="00833591">
        <w:rPr>
          <w:rFonts w:ascii="Times New Roman" w:hAnsi="Times New Roman" w:cs="Times New Roman"/>
          <w:color w:val="000000" w:themeColor="text1"/>
          <w:sz w:val="24"/>
          <w:szCs w:val="24"/>
          <w:lang w:val="pt-BR"/>
        </w:rPr>
        <w:t xml:space="preserve">. A. Temozolomide is used to induce DNA </w:t>
      </w:r>
      <w:proofErr w:type="gramStart"/>
      <w:r w:rsidRPr="00833591">
        <w:rPr>
          <w:rFonts w:ascii="Times New Roman" w:hAnsi="Times New Roman" w:cs="Times New Roman"/>
          <w:color w:val="000000" w:themeColor="text1"/>
          <w:sz w:val="24"/>
          <w:szCs w:val="24"/>
          <w:lang w:val="pt-BR"/>
        </w:rPr>
        <w:t>damage.Western</w:t>
      </w:r>
      <w:proofErr w:type="gramEnd"/>
      <w:r w:rsidRPr="00833591">
        <w:rPr>
          <w:rFonts w:ascii="Times New Roman" w:hAnsi="Times New Roman" w:cs="Times New Roman"/>
          <w:color w:val="000000" w:themeColor="text1"/>
          <w:sz w:val="24"/>
          <w:szCs w:val="24"/>
          <w:lang w:val="pt-BR"/>
        </w:rPr>
        <w:t xml:space="preserve"> blotting was used to detect CDK2, CyclinE, CDK4, CyclinD1, CDK6, CDK8, CyclinM2, CDK15, RB, pRB, PCNA, P18, P21/WAF1/Cip1, MAP3K2 , PGK1, β-actin as an internal reference gene. B. CDK2, CyclinE, CDK4, CyclinD1, CDK6, CDK8, CyclinM2, CDK15, RB, pRB, PCNA, P18, P21/WAF1/Cip1, MAP3K2, PGK1 were detected by Western </w:t>
      </w:r>
      <w:proofErr w:type="gramStart"/>
      <w:r w:rsidRPr="00833591">
        <w:rPr>
          <w:rFonts w:ascii="Times New Roman" w:hAnsi="Times New Roman" w:cs="Times New Roman"/>
          <w:color w:val="000000" w:themeColor="text1"/>
          <w:sz w:val="24"/>
          <w:szCs w:val="24"/>
          <w:lang w:val="pt-BR"/>
        </w:rPr>
        <w:t>blotting .</w:t>
      </w:r>
      <w:proofErr w:type="gramEnd"/>
      <w:r w:rsidRPr="00833591">
        <w:rPr>
          <w:rFonts w:ascii="Times New Roman" w:hAnsi="Times New Roman" w:cs="Times New Roman"/>
          <w:color w:val="000000" w:themeColor="text1"/>
          <w:sz w:val="24"/>
          <w:szCs w:val="24"/>
          <w:lang w:val="pt-BR"/>
        </w:rPr>
        <w:t xml:space="preserve"> </w:t>
      </w:r>
      <w:proofErr w:type="gramStart"/>
      <w:r w:rsidRPr="00833591">
        <w:rPr>
          <w:rFonts w:ascii="Times New Roman" w:hAnsi="Times New Roman" w:cs="Times New Roman"/>
          <w:color w:val="000000" w:themeColor="text1"/>
          <w:sz w:val="24"/>
          <w:szCs w:val="24"/>
          <w:lang w:val="pt-BR"/>
        </w:rPr>
        <w:t>β</w:t>
      </w:r>
      <w:proofErr w:type="gramEnd"/>
      <w:r w:rsidRPr="00833591">
        <w:rPr>
          <w:rFonts w:ascii="Times New Roman" w:hAnsi="Times New Roman" w:cs="Times New Roman"/>
          <w:color w:val="000000" w:themeColor="text1"/>
          <w:sz w:val="24"/>
          <w:szCs w:val="24"/>
          <w:lang w:val="pt-BR"/>
        </w:rPr>
        <w:t>-actin is used as an internal reference gene.</w:t>
      </w:r>
    </w:p>
    <w:p w14:paraId="5AC3552A" w14:textId="77777777" w:rsidR="00CE1848" w:rsidRPr="00CE1848" w:rsidRDefault="00CE1848" w:rsidP="00CE1848">
      <w:pPr>
        <w:spacing w:line="480" w:lineRule="auto"/>
        <w:contextualSpacing/>
        <w:rPr>
          <w:rFonts w:ascii="Times New Roman" w:hAnsi="Times New Roman" w:cs="Times New Roman"/>
          <w:b/>
          <w:sz w:val="24"/>
          <w:szCs w:val="24"/>
        </w:rPr>
      </w:pPr>
      <w:r w:rsidRPr="00CE1848">
        <w:rPr>
          <w:rFonts w:ascii="Times New Roman" w:hAnsi="Times New Roman" w:cs="Times New Roman"/>
          <w:bCs/>
          <w:color w:val="000000" w:themeColor="text1"/>
          <w:sz w:val="24"/>
          <w:szCs w:val="24"/>
        </w:rPr>
        <w:t>Figure S13</w:t>
      </w:r>
      <w:r w:rsidRPr="00CE1848">
        <w:rPr>
          <w:rFonts w:ascii="Times New Roman" w:hAnsi="Times New Roman" w:cs="Times New Roman"/>
          <w:b/>
          <w:sz w:val="24"/>
          <w:szCs w:val="24"/>
        </w:rPr>
        <w:t xml:space="preserve"> Excessive Sirt1 and KDM5A abolish miR-26a-1's ability to inhibit the growth of liver cancer stem cells</w:t>
      </w:r>
      <w:r w:rsidRPr="00CE1848">
        <w:rPr>
          <w:rFonts w:ascii="Times New Roman" w:hAnsi="Times New Roman" w:cs="Times New Roman"/>
          <w:bCs/>
          <w:color w:val="000000" w:themeColor="text1"/>
          <w:sz w:val="24"/>
          <w:szCs w:val="24"/>
        </w:rPr>
        <w:t>. A. Quantitative reverse transcription polymerase chain reaction (RT-PCR) was used to detect miR- 26a-1-5</w:t>
      </w:r>
      <w:proofErr w:type="gramStart"/>
      <w:r w:rsidRPr="00CE1848">
        <w:rPr>
          <w:rFonts w:ascii="Times New Roman" w:hAnsi="Times New Roman" w:cs="Times New Roman"/>
          <w:bCs/>
          <w:color w:val="000000" w:themeColor="text1"/>
          <w:sz w:val="24"/>
          <w:szCs w:val="24"/>
        </w:rPr>
        <w:t>p.U</w:t>
      </w:r>
      <w:proofErr w:type="gramEnd"/>
      <w:r w:rsidRPr="00CE1848">
        <w:rPr>
          <w:rFonts w:ascii="Times New Roman" w:hAnsi="Times New Roman" w:cs="Times New Roman"/>
          <w:bCs/>
          <w:color w:val="000000" w:themeColor="text1"/>
          <w:sz w:val="24"/>
          <w:szCs w:val="24"/>
        </w:rPr>
        <w:t>6 is used as the internal reference gene. B. quantitative reverse transcription polymerase chain reaction (RT-PCR) was used to detect the mature miR-26a-1-3p. U6 as the internal reference gene. C. Northern blotting was used to detect the precursors, matures of miR-26a-</w:t>
      </w:r>
      <w:proofErr w:type="gramStart"/>
      <w:r w:rsidRPr="00CE1848">
        <w:rPr>
          <w:rFonts w:ascii="Times New Roman" w:hAnsi="Times New Roman" w:cs="Times New Roman"/>
          <w:bCs/>
          <w:color w:val="000000" w:themeColor="text1"/>
          <w:sz w:val="24"/>
          <w:szCs w:val="24"/>
        </w:rPr>
        <w:t>1 .U</w:t>
      </w:r>
      <w:proofErr w:type="gramEnd"/>
      <w:r w:rsidRPr="00CE1848">
        <w:rPr>
          <w:rFonts w:ascii="Times New Roman" w:hAnsi="Times New Roman" w:cs="Times New Roman"/>
          <w:bCs/>
          <w:color w:val="000000" w:themeColor="text1"/>
          <w:sz w:val="24"/>
          <w:szCs w:val="24"/>
        </w:rPr>
        <w:t xml:space="preserve">6 as the internal reference gene. D. Western blotting was used to detect Sirt1 or KDM5A. β-actin serves as an internal reference. E. CCK8 cell growth assay. F. BrdU staining determination G. Plate colony forming ability determination of cells. H. Determination of the spheres. I. Photograph of xenograft tumor. J. Comparison of the size (grams) of transplanted tumors in nude mice. K. Comparison of the time (days) for the appearance of transplanted tumors in nude mice. L. The transplanted tumor tissue sections (4μm) of nude mice fixed in 4% formaldehyde and paraffin embedded were stained with hematoxylin-eosin (HE) (original magnification×100). </w:t>
      </w:r>
      <w:r w:rsidRPr="00CE1848">
        <w:rPr>
          <w:rFonts w:ascii="Times New Roman" w:hAnsi="Times New Roman" w:cs="Times New Roman"/>
          <w:bCs/>
          <w:color w:val="000000" w:themeColor="text1"/>
          <w:sz w:val="24"/>
          <w:szCs w:val="24"/>
        </w:rPr>
        <w:lastRenderedPageBreak/>
        <w:t xml:space="preserve">M. anti-PCNA immunohistochemical staining (original magnification×100). N. Comparison of PCNA positive rate. Each group value is expressed as the mean ± standard deviation (mean ± SEM, n=8), **, P&lt;0.01, *, P&lt;0.05 indicates a statistically significant difference. </w:t>
      </w:r>
    </w:p>
    <w:p w14:paraId="12A71DDA" w14:textId="7FAA1CD6" w:rsidR="00CE1848" w:rsidRPr="00781A5B" w:rsidRDefault="00781A5B" w:rsidP="00CE1848">
      <w:pPr>
        <w:spacing w:line="480" w:lineRule="auto"/>
        <w:contextual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C212811" wp14:editId="0CE97003">
            <wp:extent cx="5274310" cy="378333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S1.jpg"/>
                    <pic:cNvPicPr/>
                  </pic:nvPicPr>
                  <pic:blipFill>
                    <a:blip r:embed="rId8">
                      <a:extLst>
                        <a:ext uri="{28A0092B-C50C-407E-A947-70E740481C1C}">
                          <a14:useLocalDpi xmlns:a14="http://schemas.microsoft.com/office/drawing/2010/main" val="0"/>
                        </a:ext>
                      </a:extLst>
                    </a:blip>
                    <a:stretch>
                      <a:fillRect/>
                    </a:stretch>
                  </pic:blipFill>
                  <pic:spPr>
                    <a:xfrm>
                      <a:off x="0" y="0"/>
                      <a:ext cx="5274310" cy="3783330"/>
                    </a:xfrm>
                    <a:prstGeom prst="rect">
                      <a:avLst/>
                    </a:prstGeom>
                  </pic:spPr>
                </pic:pic>
              </a:graphicData>
            </a:graphic>
          </wp:inline>
        </w:drawing>
      </w:r>
    </w:p>
    <w:p w14:paraId="52D89B1C" w14:textId="77777777" w:rsidR="00CE1848" w:rsidRPr="00CE1848" w:rsidRDefault="00CE1848" w:rsidP="00833591">
      <w:pPr>
        <w:spacing w:line="480" w:lineRule="auto"/>
        <w:contextualSpacing/>
        <w:rPr>
          <w:rFonts w:ascii="Times New Roman" w:hAnsi="Times New Roman" w:cs="Times New Roman"/>
          <w:color w:val="000000" w:themeColor="text1"/>
          <w:sz w:val="24"/>
          <w:szCs w:val="24"/>
        </w:rPr>
      </w:pPr>
    </w:p>
    <w:p w14:paraId="3F40413D" w14:textId="77777777" w:rsidR="00781A5B" w:rsidRDefault="00781A5B" w:rsidP="00833591">
      <w:pPr>
        <w:spacing w:line="480" w:lineRule="auto"/>
        <w:contextualSpacing/>
        <w:rPr>
          <w:rFonts w:ascii="Times New Roman" w:hAnsi="Times New Roman" w:cs="Times New Roman" w:hint="eastAsia"/>
          <w:color w:val="000000" w:themeColor="text1"/>
          <w:sz w:val="24"/>
          <w:szCs w:val="24"/>
          <w:lang w:val="pt-BR"/>
        </w:rPr>
      </w:pPr>
    </w:p>
    <w:p w14:paraId="1F13A03F" w14:textId="77777777" w:rsidR="00781A5B" w:rsidRDefault="00781A5B" w:rsidP="00833591">
      <w:pPr>
        <w:spacing w:line="480" w:lineRule="auto"/>
        <w:contextualSpacing/>
        <w:rPr>
          <w:rFonts w:ascii="Times New Roman" w:hAnsi="Times New Roman" w:cs="Times New Roman" w:hint="eastAsia"/>
          <w:color w:val="000000" w:themeColor="text1"/>
          <w:sz w:val="24"/>
          <w:szCs w:val="24"/>
          <w:lang w:val="pt-BR"/>
        </w:rPr>
      </w:pPr>
    </w:p>
    <w:p w14:paraId="2AB6772E" w14:textId="70188CBB" w:rsidR="00833591" w:rsidRDefault="00781A5B" w:rsidP="00833591">
      <w:pPr>
        <w:spacing w:line="480" w:lineRule="auto"/>
        <w:contextualSpacing/>
        <w:rPr>
          <w:rFonts w:ascii="Times New Roman" w:hAnsi="Times New Roman" w:cs="Times New Roman" w:hint="eastAsia"/>
          <w:color w:val="000000" w:themeColor="text1"/>
          <w:sz w:val="24"/>
          <w:szCs w:val="24"/>
          <w:lang w:val="pt-BR"/>
        </w:rPr>
      </w:pPr>
      <w:r>
        <w:rPr>
          <w:rFonts w:ascii="Times New Roman" w:hAnsi="Times New Roman" w:cs="Times New Roman"/>
          <w:noProof/>
          <w:color w:val="000000" w:themeColor="text1"/>
          <w:sz w:val="24"/>
          <w:szCs w:val="24"/>
        </w:rPr>
        <w:lastRenderedPageBreak/>
        <w:drawing>
          <wp:inline distT="0" distB="0" distL="0" distR="0" wp14:anchorId="78DBCAC1" wp14:editId="6B4488C8">
            <wp:extent cx="5274310" cy="403288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S2A-H.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4032885"/>
                    </a:xfrm>
                    <a:prstGeom prst="rect">
                      <a:avLst/>
                    </a:prstGeom>
                  </pic:spPr>
                </pic:pic>
              </a:graphicData>
            </a:graphic>
          </wp:inline>
        </w:drawing>
      </w:r>
    </w:p>
    <w:p w14:paraId="4EF7579E" w14:textId="6A8530CB" w:rsidR="00781A5B" w:rsidRPr="00833591" w:rsidRDefault="00781A5B" w:rsidP="00833591">
      <w:pPr>
        <w:spacing w:line="480" w:lineRule="auto"/>
        <w:contextualSpacing/>
        <w:rPr>
          <w:rFonts w:ascii="Times New Roman" w:hAnsi="Times New Roman" w:cs="Times New Roman" w:hint="eastAsia"/>
          <w:color w:val="000000" w:themeColor="text1"/>
          <w:sz w:val="24"/>
          <w:szCs w:val="24"/>
          <w:lang w:val="pt-BR"/>
        </w:rPr>
      </w:pPr>
      <w:r>
        <w:rPr>
          <w:rFonts w:ascii="Times New Roman" w:hAnsi="Times New Roman" w:cs="Times New Roman" w:hint="eastAsia"/>
          <w:noProof/>
          <w:color w:val="000000" w:themeColor="text1"/>
          <w:sz w:val="24"/>
          <w:szCs w:val="24"/>
        </w:rPr>
        <w:drawing>
          <wp:inline distT="0" distB="0" distL="0" distR="0" wp14:anchorId="12ADBD88" wp14:editId="381B2975">
            <wp:extent cx="5274310" cy="308864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S2I-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3088640"/>
                    </a:xfrm>
                    <a:prstGeom prst="rect">
                      <a:avLst/>
                    </a:prstGeom>
                  </pic:spPr>
                </pic:pic>
              </a:graphicData>
            </a:graphic>
          </wp:inline>
        </w:drawing>
      </w:r>
    </w:p>
    <w:p w14:paraId="3506F07C" w14:textId="77777777" w:rsidR="00833591" w:rsidRDefault="00833591" w:rsidP="00833591">
      <w:pPr>
        <w:spacing w:line="480" w:lineRule="auto"/>
        <w:contextualSpacing/>
        <w:rPr>
          <w:rFonts w:ascii="Times New Roman" w:hAnsi="Times New Roman" w:cs="Times New Roman" w:hint="eastAsia"/>
          <w:color w:val="000000" w:themeColor="text1"/>
          <w:sz w:val="24"/>
          <w:szCs w:val="24"/>
        </w:rPr>
      </w:pPr>
    </w:p>
    <w:p w14:paraId="05124387" w14:textId="4A7B708B" w:rsidR="00781A5B" w:rsidRPr="00336AE9" w:rsidRDefault="00781A5B" w:rsidP="00833591">
      <w:pPr>
        <w:spacing w:line="480" w:lineRule="auto"/>
        <w:contextualSpacing/>
        <w:rPr>
          <w:rFonts w:ascii="Times New Roman" w:hAnsi="Times New Roman" w:cs="Times New Roman" w:hint="eastAsia"/>
          <w:color w:val="000000" w:themeColor="text1"/>
          <w:sz w:val="24"/>
          <w:szCs w:val="24"/>
        </w:rPr>
      </w:pPr>
      <w:r>
        <w:rPr>
          <w:rFonts w:ascii="Times New Roman" w:hAnsi="Times New Roman" w:cs="Times New Roman" w:hint="eastAsia"/>
          <w:noProof/>
          <w:color w:val="000000" w:themeColor="text1"/>
          <w:sz w:val="24"/>
          <w:szCs w:val="24"/>
        </w:rPr>
        <w:lastRenderedPageBreak/>
        <w:drawing>
          <wp:inline distT="0" distB="0" distL="0" distR="0" wp14:anchorId="7C9965F9" wp14:editId="302937F7">
            <wp:extent cx="5274310" cy="379666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S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3796665"/>
                    </a:xfrm>
                    <a:prstGeom prst="rect">
                      <a:avLst/>
                    </a:prstGeom>
                  </pic:spPr>
                </pic:pic>
              </a:graphicData>
            </a:graphic>
          </wp:inline>
        </w:drawing>
      </w:r>
    </w:p>
    <w:p w14:paraId="725E4A4A" w14:textId="25D21B15" w:rsidR="001B109A" w:rsidRDefault="00781A5B" w:rsidP="001B109A">
      <w:pPr>
        <w:spacing w:line="480" w:lineRule="auto"/>
        <w:contextualSpacing/>
        <w:rPr>
          <w:rFonts w:ascii="Times New Roman" w:hAnsi="Times New Roman" w:cs="Times New Roman" w:hint="eastAsia"/>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0865AE67" wp14:editId="52C9ED29">
            <wp:extent cx="5274310" cy="389191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S4A-F.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3891915"/>
                    </a:xfrm>
                    <a:prstGeom prst="rect">
                      <a:avLst/>
                    </a:prstGeom>
                  </pic:spPr>
                </pic:pic>
              </a:graphicData>
            </a:graphic>
          </wp:inline>
        </w:drawing>
      </w:r>
    </w:p>
    <w:p w14:paraId="279C14BD" w14:textId="532C6FDB" w:rsidR="00781A5B" w:rsidRPr="00833591" w:rsidRDefault="00781A5B" w:rsidP="001B109A">
      <w:pPr>
        <w:spacing w:line="480" w:lineRule="auto"/>
        <w:contextualSpacing/>
        <w:rPr>
          <w:rFonts w:ascii="Times New Roman" w:hAnsi="Times New Roman" w:cs="Times New Roman" w:hint="eastAsia"/>
          <w:color w:val="000000" w:themeColor="text1"/>
          <w:sz w:val="24"/>
          <w:szCs w:val="24"/>
        </w:rPr>
      </w:pPr>
      <w:r>
        <w:rPr>
          <w:rFonts w:ascii="Times New Roman" w:hAnsi="Times New Roman" w:cs="Times New Roman" w:hint="eastAsia"/>
          <w:noProof/>
          <w:color w:val="000000" w:themeColor="text1"/>
          <w:sz w:val="24"/>
          <w:szCs w:val="24"/>
        </w:rPr>
        <w:lastRenderedPageBreak/>
        <w:drawing>
          <wp:inline distT="0" distB="0" distL="0" distR="0" wp14:anchorId="6ACC0A29" wp14:editId="46CAF34C">
            <wp:extent cx="5274310" cy="410083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S4G-J.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4100830"/>
                    </a:xfrm>
                    <a:prstGeom prst="rect">
                      <a:avLst/>
                    </a:prstGeom>
                  </pic:spPr>
                </pic:pic>
              </a:graphicData>
            </a:graphic>
          </wp:inline>
        </w:drawing>
      </w:r>
    </w:p>
    <w:p w14:paraId="567A5263" w14:textId="77777777" w:rsidR="001B109A" w:rsidRPr="00553879" w:rsidRDefault="001B109A" w:rsidP="00553879">
      <w:pPr>
        <w:spacing w:line="480" w:lineRule="auto"/>
        <w:contextualSpacing/>
        <w:rPr>
          <w:rFonts w:ascii="Times New Roman" w:hAnsi="Times New Roman" w:cs="Times New Roman"/>
          <w:b/>
          <w:color w:val="000000" w:themeColor="text1"/>
          <w:sz w:val="24"/>
          <w:szCs w:val="24"/>
        </w:rPr>
      </w:pPr>
    </w:p>
    <w:p w14:paraId="5849D277" w14:textId="4460B9F3" w:rsidR="00A167BD" w:rsidRDefault="00781A5B" w:rsidP="00BE4213">
      <w:pPr>
        <w:snapToGrid w:val="0"/>
        <w:spacing w:line="360" w:lineRule="auto"/>
        <w:ind w:firstLineChars="100" w:firstLine="280"/>
        <w:contextualSpacing/>
        <w:rPr>
          <w:rFonts w:ascii="Times New Roman" w:hAnsi="Times New Roman" w:cs="Times New Roman" w:hint="eastAsia"/>
          <w:b/>
          <w:sz w:val="28"/>
          <w:szCs w:val="28"/>
        </w:rPr>
      </w:pPr>
      <w:r>
        <w:rPr>
          <w:rFonts w:ascii="Times New Roman" w:hAnsi="Times New Roman" w:cs="Times New Roman"/>
          <w:b/>
          <w:noProof/>
          <w:sz w:val="28"/>
          <w:szCs w:val="28"/>
        </w:rPr>
        <w:drawing>
          <wp:inline distT="0" distB="0" distL="0" distR="0" wp14:anchorId="4DCA6FD3" wp14:editId="2C84300B">
            <wp:extent cx="5274310" cy="247904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S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2479040"/>
                    </a:xfrm>
                    <a:prstGeom prst="rect">
                      <a:avLst/>
                    </a:prstGeom>
                  </pic:spPr>
                </pic:pic>
              </a:graphicData>
            </a:graphic>
          </wp:inline>
        </w:drawing>
      </w:r>
    </w:p>
    <w:p w14:paraId="6633F06F" w14:textId="7D8A2905" w:rsidR="00781A5B" w:rsidRDefault="00781A5B" w:rsidP="00BE4213">
      <w:pPr>
        <w:snapToGrid w:val="0"/>
        <w:spacing w:line="360" w:lineRule="auto"/>
        <w:ind w:firstLineChars="100" w:firstLine="280"/>
        <w:contextualSpacing/>
        <w:rPr>
          <w:rFonts w:ascii="Times New Roman" w:hAnsi="Times New Roman" w:cs="Times New Roman" w:hint="eastAsia"/>
          <w:b/>
          <w:sz w:val="28"/>
          <w:szCs w:val="28"/>
        </w:rPr>
      </w:pPr>
      <w:r>
        <w:rPr>
          <w:rFonts w:ascii="Times New Roman" w:hAnsi="Times New Roman" w:cs="Times New Roman" w:hint="eastAsia"/>
          <w:b/>
          <w:noProof/>
          <w:sz w:val="28"/>
          <w:szCs w:val="28"/>
        </w:rPr>
        <w:lastRenderedPageBreak/>
        <w:drawing>
          <wp:inline distT="0" distB="0" distL="0" distR="0" wp14:anchorId="38549C7A" wp14:editId="462A0F79">
            <wp:extent cx="5274310" cy="349948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S6.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3499485"/>
                    </a:xfrm>
                    <a:prstGeom prst="rect">
                      <a:avLst/>
                    </a:prstGeom>
                  </pic:spPr>
                </pic:pic>
              </a:graphicData>
            </a:graphic>
          </wp:inline>
        </w:drawing>
      </w:r>
    </w:p>
    <w:p w14:paraId="56A072EB" w14:textId="09E0B7DF" w:rsidR="00781A5B" w:rsidRDefault="00781A5B" w:rsidP="00BE4213">
      <w:pPr>
        <w:snapToGrid w:val="0"/>
        <w:spacing w:line="360" w:lineRule="auto"/>
        <w:ind w:firstLineChars="100" w:firstLine="280"/>
        <w:contextualSpacing/>
        <w:rPr>
          <w:rFonts w:ascii="Times New Roman" w:hAnsi="Times New Roman" w:cs="Times New Roman" w:hint="eastAsia"/>
          <w:b/>
          <w:sz w:val="28"/>
          <w:szCs w:val="28"/>
        </w:rPr>
      </w:pPr>
      <w:r>
        <w:rPr>
          <w:rFonts w:ascii="Times New Roman" w:hAnsi="Times New Roman" w:cs="Times New Roman" w:hint="eastAsia"/>
          <w:b/>
          <w:noProof/>
          <w:sz w:val="28"/>
          <w:szCs w:val="28"/>
        </w:rPr>
        <w:lastRenderedPageBreak/>
        <w:drawing>
          <wp:inline distT="0" distB="0" distL="0" distR="0" wp14:anchorId="0CFAA268" wp14:editId="457C2B2C">
            <wp:extent cx="5274310" cy="645287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S7A-F.jpg"/>
                    <pic:cNvPicPr/>
                  </pic:nvPicPr>
                  <pic:blipFill>
                    <a:blip r:embed="rId16">
                      <a:extLst>
                        <a:ext uri="{28A0092B-C50C-407E-A947-70E740481C1C}">
                          <a14:useLocalDpi xmlns:a14="http://schemas.microsoft.com/office/drawing/2010/main" val="0"/>
                        </a:ext>
                      </a:extLst>
                    </a:blip>
                    <a:stretch>
                      <a:fillRect/>
                    </a:stretch>
                  </pic:blipFill>
                  <pic:spPr>
                    <a:xfrm>
                      <a:off x="0" y="0"/>
                      <a:ext cx="5274310" cy="6452870"/>
                    </a:xfrm>
                    <a:prstGeom prst="rect">
                      <a:avLst/>
                    </a:prstGeom>
                  </pic:spPr>
                </pic:pic>
              </a:graphicData>
            </a:graphic>
          </wp:inline>
        </w:drawing>
      </w:r>
    </w:p>
    <w:p w14:paraId="479105A9" w14:textId="05E88B4A" w:rsidR="00781A5B" w:rsidRDefault="00781A5B" w:rsidP="00BE4213">
      <w:pPr>
        <w:snapToGrid w:val="0"/>
        <w:spacing w:line="360" w:lineRule="auto"/>
        <w:ind w:firstLineChars="100" w:firstLine="280"/>
        <w:contextualSpacing/>
        <w:rPr>
          <w:rFonts w:ascii="Times New Roman" w:hAnsi="Times New Roman" w:cs="Times New Roman" w:hint="eastAsia"/>
          <w:b/>
          <w:sz w:val="28"/>
          <w:szCs w:val="28"/>
        </w:rPr>
      </w:pPr>
      <w:r>
        <w:rPr>
          <w:rFonts w:ascii="Times New Roman" w:hAnsi="Times New Roman" w:cs="Times New Roman" w:hint="eastAsia"/>
          <w:b/>
          <w:noProof/>
          <w:sz w:val="28"/>
          <w:szCs w:val="28"/>
        </w:rPr>
        <w:lastRenderedPageBreak/>
        <w:drawing>
          <wp:inline distT="0" distB="0" distL="0" distR="0" wp14:anchorId="453445D6" wp14:editId="3553D0DE">
            <wp:extent cx="5274310" cy="554672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S7G-O.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5546725"/>
                    </a:xfrm>
                    <a:prstGeom prst="rect">
                      <a:avLst/>
                    </a:prstGeom>
                  </pic:spPr>
                </pic:pic>
              </a:graphicData>
            </a:graphic>
          </wp:inline>
        </w:drawing>
      </w:r>
    </w:p>
    <w:p w14:paraId="6B80B7F7" w14:textId="4511D2B2" w:rsidR="00781A5B" w:rsidRDefault="00781A5B" w:rsidP="00BE4213">
      <w:pPr>
        <w:snapToGrid w:val="0"/>
        <w:spacing w:line="360" w:lineRule="auto"/>
        <w:ind w:firstLineChars="100" w:firstLine="280"/>
        <w:contextualSpacing/>
        <w:rPr>
          <w:rFonts w:ascii="Times New Roman" w:hAnsi="Times New Roman" w:cs="Times New Roman" w:hint="eastAsia"/>
          <w:b/>
          <w:sz w:val="28"/>
          <w:szCs w:val="28"/>
        </w:rPr>
      </w:pPr>
      <w:r>
        <w:rPr>
          <w:rFonts w:ascii="Times New Roman" w:hAnsi="Times New Roman" w:cs="Times New Roman" w:hint="eastAsia"/>
          <w:b/>
          <w:noProof/>
          <w:sz w:val="28"/>
          <w:szCs w:val="28"/>
        </w:rPr>
        <w:lastRenderedPageBreak/>
        <w:drawing>
          <wp:inline distT="0" distB="0" distL="0" distR="0" wp14:anchorId="57CCD90B" wp14:editId="6E60CD3C">
            <wp:extent cx="5274310" cy="540575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S8.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5405755"/>
                    </a:xfrm>
                    <a:prstGeom prst="rect">
                      <a:avLst/>
                    </a:prstGeom>
                  </pic:spPr>
                </pic:pic>
              </a:graphicData>
            </a:graphic>
          </wp:inline>
        </w:drawing>
      </w:r>
    </w:p>
    <w:p w14:paraId="12AE5715" w14:textId="36B9A13B" w:rsidR="00781A5B" w:rsidRDefault="00781A5B" w:rsidP="00BE4213">
      <w:pPr>
        <w:snapToGrid w:val="0"/>
        <w:spacing w:line="360" w:lineRule="auto"/>
        <w:ind w:firstLineChars="100" w:firstLine="280"/>
        <w:contextualSpacing/>
        <w:rPr>
          <w:rFonts w:ascii="Times New Roman" w:hAnsi="Times New Roman" w:cs="Times New Roman" w:hint="eastAsia"/>
          <w:b/>
          <w:sz w:val="28"/>
          <w:szCs w:val="28"/>
        </w:rPr>
      </w:pPr>
      <w:r>
        <w:rPr>
          <w:rFonts w:ascii="Times New Roman" w:hAnsi="Times New Roman" w:cs="Times New Roman" w:hint="eastAsia"/>
          <w:b/>
          <w:noProof/>
          <w:sz w:val="28"/>
          <w:szCs w:val="28"/>
        </w:rPr>
        <w:lastRenderedPageBreak/>
        <w:drawing>
          <wp:inline distT="0" distB="0" distL="0" distR="0" wp14:anchorId="0A6B286F" wp14:editId="30DD6327">
            <wp:extent cx="5274310" cy="407733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S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4077335"/>
                    </a:xfrm>
                    <a:prstGeom prst="rect">
                      <a:avLst/>
                    </a:prstGeom>
                  </pic:spPr>
                </pic:pic>
              </a:graphicData>
            </a:graphic>
          </wp:inline>
        </w:drawing>
      </w:r>
    </w:p>
    <w:p w14:paraId="3831A137" w14:textId="5343B596" w:rsidR="00781A5B" w:rsidRDefault="00781A5B" w:rsidP="00BE4213">
      <w:pPr>
        <w:snapToGrid w:val="0"/>
        <w:spacing w:line="360" w:lineRule="auto"/>
        <w:ind w:firstLineChars="100" w:firstLine="280"/>
        <w:contextualSpacing/>
        <w:rPr>
          <w:rFonts w:ascii="Times New Roman" w:hAnsi="Times New Roman" w:cs="Times New Roman" w:hint="eastAsia"/>
          <w:b/>
          <w:sz w:val="28"/>
          <w:szCs w:val="28"/>
        </w:rPr>
      </w:pPr>
      <w:r>
        <w:rPr>
          <w:rFonts w:ascii="Times New Roman" w:hAnsi="Times New Roman" w:cs="Times New Roman" w:hint="eastAsia"/>
          <w:b/>
          <w:noProof/>
          <w:sz w:val="28"/>
          <w:szCs w:val="28"/>
        </w:rPr>
        <w:lastRenderedPageBreak/>
        <w:drawing>
          <wp:inline distT="0" distB="0" distL="0" distR="0" wp14:anchorId="679A1960" wp14:editId="0001F937">
            <wp:extent cx="5274310" cy="684911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S10A-J.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74310" cy="6849110"/>
                    </a:xfrm>
                    <a:prstGeom prst="rect">
                      <a:avLst/>
                    </a:prstGeom>
                  </pic:spPr>
                </pic:pic>
              </a:graphicData>
            </a:graphic>
          </wp:inline>
        </w:drawing>
      </w:r>
    </w:p>
    <w:p w14:paraId="31EEB968" w14:textId="41E30448" w:rsidR="00781A5B" w:rsidRDefault="00781A5B" w:rsidP="00BE4213">
      <w:pPr>
        <w:snapToGrid w:val="0"/>
        <w:spacing w:line="360" w:lineRule="auto"/>
        <w:ind w:firstLineChars="100" w:firstLine="280"/>
        <w:contextualSpacing/>
        <w:rPr>
          <w:rFonts w:ascii="Times New Roman" w:hAnsi="Times New Roman" w:cs="Times New Roman" w:hint="eastAsia"/>
          <w:b/>
          <w:sz w:val="28"/>
          <w:szCs w:val="28"/>
        </w:rPr>
      </w:pPr>
      <w:r>
        <w:rPr>
          <w:rFonts w:ascii="Times New Roman" w:hAnsi="Times New Roman" w:cs="Times New Roman" w:hint="eastAsia"/>
          <w:b/>
          <w:noProof/>
          <w:sz w:val="28"/>
          <w:szCs w:val="28"/>
        </w:rPr>
        <w:lastRenderedPageBreak/>
        <w:drawing>
          <wp:inline distT="0" distB="0" distL="0" distR="0" wp14:anchorId="3D28033E" wp14:editId="6B0E75AB">
            <wp:extent cx="5274310" cy="398589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S10K-M.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74310" cy="3985895"/>
                    </a:xfrm>
                    <a:prstGeom prst="rect">
                      <a:avLst/>
                    </a:prstGeom>
                  </pic:spPr>
                </pic:pic>
              </a:graphicData>
            </a:graphic>
          </wp:inline>
        </w:drawing>
      </w:r>
      <w:r>
        <w:rPr>
          <w:rFonts w:ascii="Times New Roman" w:hAnsi="Times New Roman" w:cs="Times New Roman" w:hint="eastAsia"/>
          <w:b/>
          <w:noProof/>
          <w:sz w:val="28"/>
          <w:szCs w:val="28"/>
        </w:rPr>
        <w:drawing>
          <wp:inline distT="0" distB="0" distL="0" distR="0" wp14:anchorId="1E572CD7" wp14:editId="3FCE62FB">
            <wp:extent cx="5274310" cy="362966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S1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74310" cy="3629660"/>
                    </a:xfrm>
                    <a:prstGeom prst="rect">
                      <a:avLst/>
                    </a:prstGeom>
                  </pic:spPr>
                </pic:pic>
              </a:graphicData>
            </a:graphic>
          </wp:inline>
        </w:drawing>
      </w:r>
    </w:p>
    <w:p w14:paraId="66C25A04" w14:textId="4C375222" w:rsidR="00781A5B" w:rsidRDefault="00781A5B" w:rsidP="00BE4213">
      <w:pPr>
        <w:snapToGrid w:val="0"/>
        <w:spacing w:line="360" w:lineRule="auto"/>
        <w:ind w:firstLineChars="100" w:firstLine="280"/>
        <w:contextualSpacing/>
        <w:rPr>
          <w:rFonts w:ascii="Times New Roman" w:hAnsi="Times New Roman" w:cs="Times New Roman" w:hint="eastAsia"/>
          <w:b/>
          <w:sz w:val="28"/>
          <w:szCs w:val="28"/>
        </w:rPr>
      </w:pPr>
    </w:p>
    <w:p w14:paraId="6BB8003D" w14:textId="087634ED" w:rsidR="00781A5B" w:rsidRDefault="00781A5B" w:rsidP="00BE4213">
      <w:pPr>
        <w:snapToGrid w:val="0"/>
        <w:spacing w:line="360" w:lineRule="auto"/>
        <w:ind w:firstLineChars="100" w:firstLine="280"/>
        <w:contextualSpacing/>
        <w:rPr>
          <w:rFonts w:ascii="Times New Roman" w:hAnsi="Times New Roman" w:cs="Times New Roman" w:hint="eastAsia"/>
          <w:b/>
          <w:sz w:val="28"/>
          <w:szCs w:val="28"/>
        </w:rPr>
      </w:pPr>
      <w:r>
        <w:rPr>
          <w:rFonts w:ascii="Times New Roman" w:hAnsi="Times New Roman" w:cs="Times New Roman" w:hint="eastAsia"/>
          <w:b/>
          <w:noProof/>
          <w:sz w:val="28"/>
          <w:szCs w:val="28"/>
        </w:rPr>
        <w:lastRenderedPageBreak/>
        <w:drawing>
          <wp:inline distT="0" distB="0" distL="0" distR="0" wp14:anchorId="39D91DF9" wp14:editId="1CA8A3F6">
            <wp:extent cx="5274310" cy="723773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S12.jpg"/>
                    <pic:cNvPicPr/>
                  </pic:nvPicPr>
                  <pic:blipFill>
                    <a:blip r:embed="rId23">
                      <a:extLst>
                        <a:ext uri="{28A0092B-C50C-407E-A947-70E740481C1C}">
                          <a14:useLocalDpi xmlns:a14="http://schemas.microsoft.com/office/drawing/2010/main" val="0"/>
                        </a:ext>
                      </a:extLst>
                    </a:blip>
                    <a:stretch>
                      <a:fillRect/>
                    </a:stretch>
                  </pic:blipFill>
                  <pic:spPr>
                    <a:xfrm>
                      <a:off x="0" y="0"/>
                      <a:ext cx="5274310" cy="7237730"/>
                    </a:xfrm>
                    <a:prstGeom prst="rect">
                      <a:avLst/>
                    </a:prstGeom>
                  </pic:spPr>
                </pic:pic>
              </a:graphicData>
            </a:graphic>
          </wp:inline>
        </w:drawing>
      </w:r>
    </w:p>
    <w:p w14:paraId="462C7395" w14:textId="5A0C2F51" w:rsidR="00781A5B" w:rsidRDefault="00781A5B" w:rsidP="00BE4213">
      <w:pPr>
        <w:snapToGrid w:val="0"/>
        <w:spacing w:line="360" w:lineRule="auto"/>
        <w:ind w:firstLineChars="100" w:firstLine="280"/>
        <w:contextualSpacing/>
        <w:rPr>
          <w:rFonts w:ascii="Times New Roman" w:hAnsi="Times New Roman" w:cs="Times New Roman" w:hint="eastAsia"/>
          <w:b/>
          <w:sz w:val="28"/>
          <w:szCs w:val="28"/>
        </w:rPr>
      </w:pPr>
      <w:r>
        <w:rPr>
          <w:rFonts w:ascii="Times New Roman" w:hAnsi="Times New Roman" w:cs="Times New Roman" w:hint="eastAsia"/>
          <w:b/>
          <w:noProof/>
          <w:sz w:val="28"/>
          <w:szCs w:val="28"/>
        </w:rPr>
        <w:lastRenderedPageBreak/>
        <w:drawing>
          <wp:inline distT="0" distB="0" distL="0" distR="0" wp14:anchorId="2080252C" wp14:editId="359A1580">
            <wp:extent cx="5274310" cy="386461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S13A-H.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74310" cy="3864610"/>
                    </a:xfrm>
                    <a:prstGeom prst="rect">
                      <a:avLst/>
                    </a:prstGeom>
                  </pic:spPr>
                </pic:pic>
              </a:graphicData>
            </a:graphic>
          </wp:inline>
        </w:drawing>
      </w:r>
    </w:p>
    <w:p w14:paraId="7337AA29" w14:textId="3812CEB9" w:rsidR="00781A5B" w:rsidRPr="00553879" w:rsidRDefault="00781A5B" w:rsidP="00BE4213">
      <w:pPr>
        <w:snapToGrid w:val="0"/>
        <w:spacing w:line="360" w:lineRule="auto"/>
        <w:ind w:firstLineChars="100" w:firstLine="280"/>
        <w:contextualSpacing/>
        <w:rPr>
          <w:rFonts w:ascii="Times New Roman" w:hAnsi="Times New Roman" w:cs="Times New Roman" w:hint="eastAsia"/>
          <w:b/>
          <w:sz w:val="28"/>
          <w:szCs w:val="28"/>
        </w:rPr>
      </w:pPr>
      <w:bookmarkStart w:id="0" w:name="_GoBack"/>
      <w:r>
        <w:rPr>
          <w:rFonts w:ascii="Times New Roman" w:hAnsi="Times New Roman" w:cs="Times New Roman" w:hint="eastAsia"/>
          <w:b/>
          <w:noProof/>
          <w:sz w:val="28"/>
          <w:szCs w:val="28"/>
        </w:rPr>
        <w:lastRenderedPageBreak/>
        <w:drawing>
          <wp:inline distT="0" distB="0" distL="0" distR="0" wp14:anchorId="44915ACF" wp14:editId="7956224E">
            <wp:extent cx="5274310" cy="542480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S13I-N.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74310" cy="5424805"/>
                    </a:xfrm>
                    <a:prstGeom prst="rect">
                      <a:avLst/>
                    </a:prstGeom>
                  </pic:spPr>
                </pic:pic>
              </a:graphicData>
            </a:graphic>
          </wp:inline>
        </w:drawing>
      </w:r>
      <w:bookmarkEnd w:id="0"/>
    </w:p>
    <w:sectPr w:rsidR="00781A5B" w:rsidRPr="00553879" w:rsidSect="00EF35AF">
      <w:footerReference w:type="default" r:id="rId2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F783F2" w14:textId="77777777" w:rsidR="00EB64CC" w:rsidRDefault="00EB64CC" w:rsidP="00E7705E">
      <w:r>
        <w:separator/>
      </w:r>
    </w:p>
  </w:endnote>
  <w:endnote w:type="continuationSeparator" w:id="0">
    <w:p w14:paraId="0E790C01" w14:textId="77777777" w:rsidR="00EB64CC" w:rsidRDefault="00EB64CC" w:rsidP="00E77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宋体">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roma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charset w:val="86"/>
    <w:family w:val="auto"/>
    <w:pitch w:val="fixed"/>
    <w:sig w:usb0="800002BF" w:usb1="38CF7CFA" w:usb2="00000016" w:usb3="00000000" w:csb0="00040001" w:csb1="00000000"/>
  </w:font>
  <w:font w:name="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12554"/>
      <w:docPartObj>
        <w:docPartGallery w:val="Page Numbers (Bottom of Page)"/>
        <w:docPartUnique/>
      </w:docPartObj>
    </w:sdtPr>
    <w:sdtEndPr/>
    <w:sdtContent>
      <w:p w14:paraId="69E96B20" w14:textId="77777777" w:rsidR="00324A19" w:rsidRDefault="00324A19">
        <w:pPr>
          <w:pStyle w:val="ab"/>
          <w:jc w:val="center"/>
        </w:pPr>
        <w:r>
          <w:fldChar w:fldCharType="begin"/>
        </w:r>
        <w:r>
          <w:instrText xml:space="preserve"> PAGE   \* MERGEFORMAT </w:instrText>
        </w:r>
        <w:r>
          <w:fldChar w:fldCharType="separate"/>
        </w:r>
        <w:r w:rsidR="00781A5B">
          <w:rPr>
            <w:noProof/>
          </w:rPr>
          <w:t>44</w:t>
        </w:r>
        <w:r>
          <w:rPr>
            <w:noProof/>
          </w:rPr>
          <w:fldChar w:fldCharType="end"/>
        </w:r>
      </w:p>
    </w:sdtContent>
  </w:sdt>
  <w:p w14:paraId="3ABFA91B" w14:textId="77777777" w:rsidR="00324A19" w:rsidRDefault="00324A19">
    <w:pPr>
      <w:pStyle w:val="ab"/>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08CFDE" w14:textId="77777777" w:rsidR="00EB64CC" w:rsidRDefault="00EB64CC" w:rsidP="00E7705E">
      <w:r>
        <w:separator/>
      </w:r>
    </w:p>
  </w:footnote>
  <w:footnote w:type="continuationSeparator" w:id="0">
    <w:p w14:paraId="20AD5E9C" w14:textId="77777777" w:rsidR="00EB64CC" w:rsidRDefault="00EB64CC" w:rsidP="00E7705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051CD8"/>
    <w:multiLevelType w:val="hybridMultilevel"/>
    <w:tmpl w:val="2DF6A088"/>
    <w:lvl w:ilvl="0" w:tplc="C4A47508">
      <w:start w:val="1"/>
      <w:numFmt w:val="japaneseCounting"/>
      <w:lvlText w:val="第%1章"/>
      <w:lvlJc w:val="left"/>
      <w:pPr>
        <w:ind w:left="1087" w:hanging="945"/>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1">
    <w:nsid w:val="0D162A45"/>
    <w:multiLevelType w:val="hybridMultilevel"/>
    <w:tmpl w:val="66A659A2"/>
    <w:lvl w:ilvl="0" w:tplc="B9160B56">
      <w:start w:val="1"/>
      <w:numFmt w:val="upperLetter"/>
      <w:lvlText w:val="%1."/>
      <w:lvlJc w:val="left"/>
      <w:pPr>
        <w:ind w:left="360" w:hanging="360"/>
      </w:pPr>
      <w:rPr>
        <w:rFonts w:asciiTheme="minorEastAsia" w:hAnsiTheme="minorEastAsia" w:cstheme="minorBid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E574C60"/>
    <w:multiLevelType w:val="hybridMultilevel"/>
    <w:tmpl w:val="EE84C234"/>
    <w:lvl w:ilvl="0" w:tplc="7060876E">
      <w:start w:val="1"/>
      <w:numFmt w:val="japaneseCounting"/>
      <w:lvlText w:val="第%1章"/>
      <w:lvlJc w:val="left"/>
      <w:pPr>
        <w:ind w:left="1728" w:hanging="885"/>
      </w:pPr>
      <w:rPr>
        <w:rFonts w:hint="default"/>
      </w:rPr>
    </w:lvl>
    <w:lvl w:ilvl="1" w:tplc="04090019" w:tentative="1">
      <w:start w:val="1"/>
      <w:numFmt w:val="lowerLetter"/>
      <w:lvlText w:val="%2)"/>
      <w:lvlJc w:val="left"/>
      <w:pPr>
        <w:ind w:left="1683" w:hanging="420"/>
      </w:pPr>
    </w:lvl>
    <w:lvl w:ilvl="2" w:tplc="0409001B" w:tentative="1">
      <w:start w:val="1"/>
      <w:numFmt w:val="lowerRoman"/>
      <w:lvlText w:val="%3."/>
      <w:lvlJc w:val="right"/>
      <w:pPr>
        <w:ind w:left="2103" w:hanging="420"/>
      </w:pPr>
    </w:lvl>
    <w:lvl w:ilvl="3" w:tplc="0409000F" w:tentative="1">
      <w:start w:val="1"/>
      <w:numFmt w:val="decimal"/>
      <w:lvlText w:val="%4."/>
      <w:lvlJc w:val="left"/>
      <w:pPr>
        <w:ind w:left="2523" w:hanging="420"/>
      </w:pPr>
    </w:lvl>
    <w:lvl w:ilvl="4" w:tplc="04090019" w:tentative="1">
      <w:start w:val="1"/>
      <w:numFmt w:val="lowerLetter"/>
      <w:lvlText w:val="%5)"/>
      <w:lvlJc w:val="left"/>
      <w:pPr>
        <w:ind w:left="2943" w:hanging="420"/>
      </w:pPr>
    </w:lvl>
    <w:lvl w:ilvl="5" w:tplc="0409001B" w:tentative="1">
      <w:start w:val="1"/>
      <w:numFmt w:val="lowerRoman"/>
      <w:lvlText w:val="%6."/>
      <w:lvlJc w:val="right"/>
      <w:pPr>
        <w:ind w:left="3363" w:hanging="420"/>
      </w:pPr>
    </w:lvl>
    <w:lvl w:ilvl="6" w:tplc="0409000F" w:tentative="1">
      <w:start w:val="1"/>
      <w:numFmt w:val="decimal"/>
      <w:lvlText w:val="%7."/>
      <w:lvlJc w:val="left"/>
      <w:pPr>
        <w:ind w:left="3783" w:hanging="420"/>
      </w:pPr>
    </w:lvl>
    <w:lvl w:ilvl="7" w:tplc="04090019" w:tentative="1">
      <w:start w:val="1"/>
      <w:numFmt w:val="lowerLetter"/>
      <w:lvlText w:val="%8)"/>
      <w:lvlJc w:val="left"/>
      <w:pPr>
        <w:ind w:left="4203" w:hanging="420"/>
      </w:pPr>
    </w:lvl>
    <w:lvl w:ilvl="8" w:tplc="0409001B" w:tentative="1">
      <w:start w:val="1"/>
      <w:numFmt w:val="lowerRoman"/>
      <w:lvlText w:val="%9."/>
      <w:lvlJc w:val="right"/>
      <w:pPr>
        <w:ind w:left="4623" w:hanging="420"/>
      </w:pPr>
    </w:lvl>
  </w:abstractNum>
  <w:abstractNum w:abstractNumId="3">
    <w:nsid w:val="12531C7C"/>
    <w:multiLevelType w:val="multilevel"/>
    <w:tmpl w:val="E626BEB0"/>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8BA4789"/>
    <w:multiLevelType w:val="hybridMultilevel"/>
    <w:tmpl w:val="2F346A9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A1E3142"/>
    <w:multiLevelType w:val="multilevel"/>
    <w:tmpl w:val="ED044FC2"/>
    <w:lvl w:ilvl="0">
      <w:start w:val="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3554373"/>
    <w:multiLevelType w:val="hybridMultilevel"/>
    <w:tmpl w:val="C61A5C82"/>
    <w:lvl w:ilvl="0" w:tplc="C0F620DA">
      <w:start w:val="2"/>
      <w:numFmt w:val="decimalFullWidth"/>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602513C"/>
    <w:multiLevelType w:val="hybridMultilevel"/>
    <w:tmpl w:val="7D86E6F6"/>
    <w:lvl w:ilvl="0" w:tplc="FB5489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7D55B2E"/>
    <w:multiLevelType w:val="hybridMultilevel"/>
    <w:tmpl w:val="6C40711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59944B4A"/>
    <w:multiLevelType w:val="hybridMultilevel"/>
    <w:tmpl w:val="0FBE418C"/>
    <w:lvl w:ilvl="0" w:tplc="72382D80">
      <w:start w:val="3"/>
      <w:numFmt w:val="japaneseCounting"/>
      <w:lvlText w:val="%1"/>
      <w:lvlJc w:val="left"/>
      <w:pPr>
        <w:ind w:left="960" w:hanging="60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0">
    <w:nsid w:val="5BF87093"/>
    <w:multiLevelType w:val="hybridMultilevel"/>
    <w:tmpl w:val="424A986A"/>
    <w:lvl w:ilvl="0" w:tplc="B7C802FE">
      <w:start w:val="1"/>
      <w:numFmt w:val="japaneseCount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757C707E"/>
    <w:multiLevelType w:val="multilevel"/>
    <w:tmpl w:val="2A185310"/>
    <w:lvl w:ilvl="0">
      <w:start w:val="1"/>
      <w:numFmt w:val="decimal"/>
      <w:lvlText w:val="%1."/>
      <w:lvlJc w:val="left"/>
      <w:pPr>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7D561613"/>
    <w:multiLevelType w:val="multilevel"/>
    <w:tmpl w:val="2DAC76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0"/>
  </w:num>
  <w:num w:numId="3">
    <w:abstractNumId w:val="2"/>
  </w:num>
  <w:num w:numId="4">
    <w:abstractNumId w:val="1"/>
  </w:num>
  <w:num w:numId="5">
    <w:abstractNumId w:val="11"/>
  </w:num>
  <w:num w:numId="6">
    <w:abstractNumId w:val="9"/>
  </w:num>
  <w:num w:numId="7">
    <w:abstractNumId w:val="3"/>
  </w:num>
  <w:num w:numId="8">
    <w:abstractNumId w:val="6"/>
  </w:num>
  <w:num w:numId="9">
    <w:abstractNumId w:val="12"/>
  </w:num>
  <w:num w:numId="10">
    <w:abstractNumId w:val="7"/>
  </w:num>
  <w:num w:numId="11">
    <w:abstractNumId w:val="4"/>
  </w:num>
  <w:num w:numId="12">
    <w:abstractNumId w:val="8"/>
  </w:num>
  <w:num w:numId="13">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9"/>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74830"/>
    <w:rsid w:val="000001B6"/>
    <w:rsid w:val="00003434"/>
    <w:rsid w:val="00003A5B"/>
    <w:rsid w:val="00004E1C"/>
    <w:rsid w:val="000052AB"/>
    <w:rsid w:val="000053D4"/>
    <w:rsid w:val="000063A4"/>
    <w:rsid w:val="00007E71"/>
    <w:rsid w:val="00010257"/>
    <w:rsid w:val="00010F3F"/>
    <w:rsid w:val="000114BB"/>
    <w:rsid w:val="0001211E"/>
    <w:rsid w:val="0001354E"/>
    <w:rsid w:val="00013605"/>
    <w:rsid w:val="0001475A"/>
    <w:rsid w:val="00015A11"/>
    <w:rsid w:val="000168EA"/>
    <w:rsid w:val="00022426"/>
    <w:rsid w:val="00023930"/>
    <w:rsid w:val="00025551"/>
    <w:rsid w:val="000256C1"/>
    <w:rsid w:val="000268A5"/>
    <w:rsid w:val="0003371C"/>
    <w:rsid w:val="00033D59"/>
    <w:rsid w:val="000347B0"/>
    <w:rsid w:val="00035F54"/>
    <w:rsid w:val="0003736F"/>
    <w:rsid w:val="00037A1B"/>
    <w:rsid w:val="00037E6B"/>
    <w:rsid w:val="00043CE0"/>
    <w:rsid w:val="00044A2A"/>
    <w:rsid w:val="00047B7E"/>
    <w:rsid w:val="00052158"/>
    <w:rsid w:val="00052322"/>
    <w:rsid w:val="000534C4"/>
    <w:rsid w:val="000549D9"/>
    <w:rsid w:val="00055644"/>
    <w:rsid w:val="00056419"/>
    <w:rsid w:val="0005687A"/>
    <w:rsid w:val="000616BB"/>
    <w:rsid w:val="00062C88"/>
    <w:rsid w:val="000631BD"/>
    <w:rsid w:val="0006522C"/>
    <w:rsid w:val="00065A4A"/>
    <w:rsid w:val="0007073E"/>
    <w:rsid w:val="0007089B"/>
    <w:rsid w:val="00072D41"/>
    <w:rsid w:val="0007513B"/>
    <w:rsid w:val="000757C8"/>
    <w:rsid w:val="00081C04"/>
    <w:rsid w:val="00081C68"/>
    <w:rsid w:val="00082BC6"/>
    <w:rsid w:val="00082CC0"/>
    <w:rsid w:val="00083D86"/>
    <w:rsid w:val="0008402A"/>
    <w:rsid w:val="00084413"/>
    <w:rsid w:val="0008635A"/>
    <w:rsid w:val="00087847"/>
    <w:rsid w:val="000913E9"/>
    <w:rsid w:val="00091913"/>
    <w:rsid w:val="000919FA"/>
    <w:rsid w:val="00092355"/>
    <w:rsid w:val="0009341D"/>
    <w:rsid w:val="00093712"/>
    <w:rsid w:val="00094412"/>
    <w:rsid w:val="00095690"/>
    <w:rsid w:val="000974C9"/>
    <w:rsid w:val="000A626C"/>
    <w:rsid w:val="000A6A52"/>
    <w:rsid w:val="000A77FB"/>
    <w:rsid w:val="000B04FB"/>
    <w:rsid w:val="000B13A2"/>
    <w:rsid w:val="000B19A9"/>
    <w:rsid w:val="000B1D47"/>
    <w:rsid w:val="000B1DFE"/>
    <w:rsid w:val="000B2101"/>
    <w:rsid w:val="000B26F7"/>
    <w:rsid w:val="000B3554"/>
    <w:rsid w:val="000B44AC"/>
    <w:rsid w:val="000B5329"/>
    <w:rsid w:val="000B744A"/>
    <w:rsid w:val="000C0267"/>
    <w:rsid w:val="000C06CF"/>
    <w:rsid w:val="000C19D9"/>
    <w:rsid w:val="000C1F53"/>
    <w:rsid w:val="000C35FE"/>
    <w:rsid w:val="000C3BE9"/>
    <w:rsid w:val="000C4099"/>
    <w:rsid w:val="000C4565"/>
    <w:rsid w:val="000C528E"/>
    <w:rsid w:val="000C5C26"/>
    <w:rsid w:val="000C6F9C"/>
    <w:rsid w:val="000D12EB"/>
    <w:rsid w:val="000D1ADB"/>
    <w:rsid w:val="000D2739"/>
    <w:rsid w:val="000D351F"/>
    <w:rsid w:val="000D4465"/>
    <w:rsid w:val="000D4528"/>
    <w:rsid w:val="000D4EA1"/>
    <w:rsid w:val="000D5441"/>
    <w:rsid w:val="000D56FB"/>
    <w:rsid w:val="000D6BBC"/>
    <w:rsid w:val="000D6CE9"/>
    <w:rsid w:val="000E2863"/>
    <w:rsid w:val="000F0BEF"/>
    <w:rsid w:val="000F185E"/>
    <w:rsid w:val="000F1D2C"/>
    <w:rsid w:val="000F6A27"/>
    <w:rsid w:val="00102864"/>
    <w:rsid w:val="00105527"/>
    <w:rsid w:val="001070BB"/>
    <w:rsid w:val="001076FB"/>
    <w:rsid w:val="00107770"/>
    <w:rsid w:val="0010777A"/>
    <w:rsid w:val="001079FF"/>
    <w:rsid w:val="001108B8"/>
    <w:rsid w:val="00112A7D"/>
    <w:rsid w:val="00112DD6"/>
    <w:rsid w:val="00112FFD"/>
    <w:rsid w:val="001144FD"/>
    <w:rsid w:val="00115CB9"/>
    <w:rsid w:val="00115EC0"/>
    <w:rsid w:val="00115F13"/>
    <w:rsid w:val="0011630B"/>
    <w:rsid w:val="00120EDC"/>
    <w:rsid w:val="00121A18"/>
    <w:rsid w:val="001227F0"/>
    <w:rsid w:val="00124322"/>
    <w:rsid w:val="00130D57"/>
    <w:rsid w:val="0013119A"/>
    <w:rsid w:val="001369F2"/>
    <w:rsid w:val="001379C9"/>
    <w:rsid w:val="00137F54"/>
    <w:rsid w:val="00142CB1"/>
    <w:rsid w:val="001432C5"/>
    <w:rsid w:val="001463AD"/>
    <w:rsid w:val="001526EA"/>
    <w:rsid w:val="001562A5"/>
    <w:rsid w:val="0016715B"/>
    <w:rsid w:val="001676F4"/>
    <w:rsid w:val="001702F5"/>
    <w:rsid w:val="00172500"/>
    <w:rsid w:val="00173A35"/>
    <w:rsid w:val="0017506D"/>
    <w:rsid w:val="001757B7"/>
    <w:rsid w:val="001774EA"/>
    <w:rsid w:val="001807AB"/>
    <w:rsid w:val="00181AD5"/>
    <w:rsid w:val="00181E29"/>
    <w:rsid w:val="00182802"/>
    <w:rsid w:val="00182F8C"/>
    <w:rsid w:val="00184382"/>
    <w:rsid w:val="00184632"/>
    <w:rsid w:val="00186CBE"/>
    <w:rsid w:val="0018742B"/>
    <w:rsid w:val="00187E61"/>
    <w:rsid w:val="0019143D"/>
    <w:rsid w:val="00193774"/>
    <w:rsid w:val="00196A28"/>
    <w:rsid w:val="001A169E"/>
    <w:rsid w:val="001A1CD9"/>
    <w:rsid w:val="001A28F8"/>
    <w:rsid w:val="001A2914"/>
    <w:rsid w:val="001A6C7A"/>
    <w:rsid w:val="001A736B"/>
    <w:rsid w:val="001A7ABF"/>
    <w:rsid w:val="001B109A"/>
    <w:rsid w:val="001B2489"/>
    <w:rsid w:val="001B4D54"/>
    <w:rsid w:val="001B623D"/>
    <w:rsid w:val="001B64C1"/>
    <w:rsid w:val="001B6628"/>
    <w:rsid w:val="001B6A35"/>
    <w:rsid w:val="001B7B8F"/>
    <w:rsid w:val="001C0208"/>
    <w:rsid w:val="001C31D6"/>
    <w:rsid w:val="001C336B"/>
    <w:rsid w:val="001C4E18"/>
    <w:rsid w:val="001C5A4B"/>
    <w:rsid w:val="001D10AD"/>
    <w:rsid w:val="001D10EC"/>
    <w:rsid w:val="001D238E"/>
    <w:rsid w:val="001D378F"/>
    <w:rsid w:val="001D5C91"/>
    <w:rsid w:val="001D6A1F"/>
    <w:rsid w:val="001D7F55"/>
    <w:rsid w:val="001E1406"/>
    <w:rsid w:val="001E1EBF"/>
    <w:rsid w:val="001E1F32"/>
    <w:rsid w:val="001E24CE"/>
    <w:rsid w:val="001E27C6"/>
    <w:rsid w:val="001E44C9"/>
    <w:rsid w:val="001E6430"/>
    <w:rsid w:val="001E6766"/>
    <w:rsid w:val="001F05A3"/>
    <w:rsid w:val="001F1735"/>
    <w:rsid w:val="001F203E"/>
    <w:rsid w:val="001F2176"/>
    <w:rsid w:val="001F28F6"/>
    <w:rsid w:val="001F3623"/>
    <w:rsid w:val="001F6347"/>
    <w:rsid w:val="001F6A11"/>
    <w:rsid w:val="00200579"/>
    <w:rsid w:val="0020080D"/>
    <w:rsid w:val="00200978"/>
    <w:rsid w:val="00202EB7"/>
    <w:rsid w:val="00206318"/>
    <w:rsid w:val="00206410"/>
    <w:rsid w:val="00210274"/>
    <w:rsid w:val="00210A85"/>
    <w:rsid w:val="002116B7"/>
    <w:rsid w:val="00216727"/>
    <w:rsid w:val="00217795"/>
    <w:rsid w:val="002201C9"/>
    <w:rsid w:val="0022066F"/>
    <w:rsid w:val="0022197D"/>
    <w:rsid w:val="00221EE6"/>
    <w:rsid w:val="00224551"/>
    <w:rsid w:val="0022468C"/>
    <w:rsid w:val="00225D46"/>
    <w:rsid w:val="00227F40"/>
    <w:rsid w:val="00230E27"/>
    <w:rsid w:val="002330DE"/>
    <w:rsid w:val="00233AA3"/>
    <w:rsid w:val="00236F54"/>
    <w:rsid w:val="00237A50"/>
    <w:rsid w:val="002406CE"/>
    <w:rsid w:val="00241809"/>
    <w:rsid w:val="00244861"/>
    <w:rsid w:val="002456F4"/>
    <w:rsid w:val="00245AB7"/>
    <w:rsid w:val="002472B7"/>
    <w:rsid w:val="00247BF6"/>
    <w:rsid w:val="0025222A"/>
    <w:rsid w:val="00252E35"/>
    <w:rsid w:val="00254750"/>
    <w:rsid w:val="00255DEE"/>
    <w:rsid w:val="0025702F"/>
    <w:rsid w:val="00257031"/>
    <w:rsid w:val="00260979"/>
    <w:rsid w:val="00262867"/>
    <w:rsid w:val="002628C4"/>
    <w:rsid w:val="00262A04"/>
    <w:rsid w:val="00263252"/>
    <w:rsid w:val="002638F3"/>
    <w:rsid w:val="002638F7"/>
    <w:rsid w:val="00263A40"/>
    <w:rsid w:val="002645F1"/>
    <w:rsid w:val="00265406"/>
    <w:rsid w:val="00265F31"/>
    <w:rsid w:val="002700FB"/>
    <w:rsid w:val="002711C7"/>
    <w:rsid w:val="002745B8"/>
    <w:rsid w:val="00274CCB"/>
    <w:rsid w:val="00275D59"/>
    <w:rsid w:val="00275F38"/>
    <w:rsid w:val="00281605"/>
    <w:rsid w:val="00282177"/>
    <w:rsid w:val="00282B14"/>
    <w:rsid w:val="00283AD6"/>
    <w:rsid w:val="00283DFF"/>
    <w:rsid w:val="00285584"/>
    <w:rsid w:val="00285C14"/>
    <w:rsid w:val="0028678F"/>
    <w:rsid w:val="002925B8"/>
    <w:rsid w:val="00295130"/>
    <w:rsid w:val="0029749E"/>
    <w:rsid w:val="002A0C31"/>
    <w:rsid w:val="002A0F23"/>
    <w:rsid w:val="002A2ED8"/>
    <w:rsid w:val="002A30B9"/>
    <w:rsid w:val="002A37B3"/>
    <w:rsid w:val="002A4EA5"/>
    <w:rsid w:val="002A5065"/>
    <w:rsid w:val="002A6379"/>
    <w:rsid w:val="002A74F2"/>
    <w:rsid w:val="002B0EFE"/>
    <w:rsid w:val="002B47AC"/>
    <w:rsid w:val="002B4961"/>
    <w:rsid w:val="002B4A9B"/>
    <w:rsid w:val="002B5A93"/>
    <w:rsid w:val="002B6190"/>
    <w:rsid w:val="002C1820"/>
    <w:rsid w:val="002C2124"/>
    <w:rsid w:val="002C2A47"/>
    <w:rsid w:val="002C2D12"/>
    <w:rsid w:val="002C534F"/>
    <w:rsid w:val="002D1D26"/>
    <w:rsid w:val="002D2EAA"/>
    <w:rsid w:val="002D33C6"/>
    <w:rsid w:val="002D395E"/>
    <w:rsid w:val="002D7B7E"/>
    <w:rsid w:val="002D7D53"/>
    <w:rsid w:val="002E2232"/>
    <w:rsid w:val="002E2B60"/>
    <w:rsid w:val="002E2F9F"/>
    <w:rsid w:val="002E353F"/>
    <w:rsid w:val="002E39A6"/>
    <w:rsid w:val="002E6F70"/>
    <w:rsid w:val="002F01E2"/>
    <w:rsid w:val="002F4426"/>
    <w:rsid w:val="002F5B5A"/>
    <w:rsid w:val="002F69B3"/>
    <w:rsid w:val="002F75C6"/>
    <w:rsid w:val="002F7DF6"/>
    <w:rsid w:val="002F7F44"/>
    <w:rsid w:val="00301AEF"/>
    <w:rsid w:val="00301BA4"/>
    <w:rsid w:val="003039C1"/>
    <w:rsid w:val="00305F01"/>
    <w:rsid w:val="003062C7"/>
    <w:rsid w:val="0030658C"/>
    <w:rsid w:val="00306B30"/>
    <w:rsid w:val="00311DF5"/>
    <w:rsid w:val="003133CE"/>
    <w:rsid w:val="003141ED"/>
    <w:rsid w:val="00314D38"/>
    <w:rsid w:val="00316953"/>
    <w:rsid w:val="00316B62"/>
    <w:rsid w:val="003172B3"/>
    <w:rsid w:val="00317DCC"/>
    <w:rsid w:val="00320363"/>
    <w:rsid w:val="00324A19"/>
    <w:rsid w:val="00325E30"/>
    <w:rsid w:val="00326743"/>
    <w:rsid w:val="0032790F"/>
    <w:rsid w:val="00330032"/>
    <w:rsid w:val="00330BD3"/>
    <w:rsid w:val="003319DB"/>
    <w:rsid w:val="0033247C"/>
    <w:rsid w:val="0033380A"/>
    <w:rsid w:val="00336AE9"/>
    <w:rsid w:val="003401DE"/>
    <w:rsid w:val="00342A34"/>
    <w:rsid w:val="003435A7"/>
    <w:rsid w:val="00343A85"/>
    <w:rsid w:val="00344029"/>
    <w:rsid w:val="00344763"/>
    <w:rsid w:val="003463CE"/>
    <w:rsid w:val="00347EF9"/>
    <w:rsid w:val="00350586"/>
    <w:rsid w:val="00354EF4"/>
    <w:rsid w:val="0035552D"/>
    <w:rsid w:val="0035597F"/>
    <w:rsid w:val="003600F0"/>
    <w:rsid w:val="003608D5"/>
    <w:rsid w:val="003635AA"/>
    <w:rsid w:val="00363C35"/>
    <w:rsid w:val="003641AF"/>
    <w:rsid w:val="00364F73"/>
    <w:rsid w:val="00365955"/>
    <w:rsid w:val="00366167"/>
    <w:rsid w:val="00366B10"/>
    <w:rsid w:val="00367E9B"/>
    <w:rsid w:val="003716E2"/>
    <w:rsid w:val="00371921"/>
    <w:rsid w:val="00372E77"/>
    <w:rsid w:val="003731E0"/>
    <w:rsid w:val="00376FE0"/>
    <w:rsid w:val="00377688"/>
    <w:rsid w:val="00380570"/>
    <w:rsid w:val="00381845"/>
    <w:rsid w:val="00382BCE"/>
    <w:rsid w:val="0038448C"/>
    <w:rsid w:val="00385D55"/>
    <w:rsid w:val="00386CC7"/>
    <w:rsid w:val="003874D9"/>
    <w:rsid w:val="0039059C"/>
    <w:rsid w:val="0039137B"/>
    <w:rsid w:val="00391392"/>
    <w:rsid w:val="00391EFF"/>
    <w:rsid w:val="003922C4"/>
    <w:rsid w:val="00393356"/>
    <w:rsid w:val="00396A3C"/>
    <w:rsid w:val="003A1208"/>
    <w:rsid w:val="003A168C"/>
    <w:rsid w:val="003A31FC"/>
    <w:rsid w:val="003A65CB"/>
    <w:rsid w:val="003A7124"/>
    <w:rsid w:val="003A745D"/>
    <w:rsid w:val="003A781D"/>
    <w:rsid w:val="003B0ABA"/>
    <w:rsid w:val="003B2F73"/>
    <w:rsid w:val="003B5F7C"/>
    <w:rsid w:val="003B6499"/>
    <w:rsid w:val="003B7D17"/>
    <w:rsid w:val="003C415C"/>
    <w:rsid w:val="003C484B"/>
    <w:rsid w:val="003C500D"/>
    <w:rsid w:val="003D120E"/>
    <w:rsid w:val="003D43BF"/>
    <w:rsid w:val="003D487A"/>
    <w:rsid w:val="003D5B45"/>
    <w:rsid w:val="003D662C"/>
    <w:rsid w:val="003D695C"/>
    <w:rsid w:val="003D701E"/>
    <w:rsid w:val="003E01DE"/>
    <w:rsid w:val="003E25F8"/>
    <w:rsid w:val="003E2D52"/>
    <w:rsid w:val="003E31C1"/>
    <w:rsid w:val="003E3524"/>
    <w:rsid w:val="003E3798"/>
    <w:rsid w:val="003E43F8"/>
    <w:rsid w:val="003E4841"/>
    <w:rsid w:val="003E531D"/>
    <w:rsid w:val="003E66B7"/>
    <w:rsid w:val="003E7287"/>
    <w:rsid w:val="003F08A8"/>
    <w:rsid w:val="003F09AE"/>
    <w:rsid w:val="003F0BFE"/>
    <w:rsid w:val="003F398D"/>
    <w:rsid w:val="003F3E5C"/>
    <w:rsid w:val="003F48A3"/>
    <w:rsid w:val="003F5745"/>
    <w:rsid w:val="003F5B94"/>
    <w:rsid w:val="003F604E"/>
    <w:rsid w:val="003F6559"/>
    <w:rsid w:val="003F75EA"/>
    <w:rsid w:val="003F7823"/>
    <w:rsid w:val="00400D27"/>
    <w:rsid w:val="00405B70"/>
    <w:rsid w:val="00405C91"/>
    <w:rsid w:val="004067F2"/>
    <w:rsid w:val="004069AC"/>
    <w:rsid w:val="00406A7C"/>
    <w:rsid w:val="0041000C"/>
    <w:rsid w:val="00410834"/>
    <w:rsid w:val="00412D3D"/>
    <w:rsid w:val="004141F7"/>
    <w:rsid w:val="00414A0E"/>
    <w:rsid w:val="004171D8"/>
    <w:rsid w:val="00420752"/>
    <w:rsid w:val="0042093D"/>
    <w:rsid w:val="0042107A"/>
    <w:rsid w:val="00422EA7"/>
    <w:rsid w:val="0042462C"/>
    <w:rsid w:val="00424B19"/>
    <w:rsid w:val="00430087"/>
    <w:rsid w:val="00430166"/>
    <w:rsid w:val="004304C9"/>
    <w:rsid w:val="00437038"/>
    <w:rsid w:val="004408F5"/>
    <w:rsid w:val="00442BBC"/>
    <w:rsid w:val="00443ABE"/>
    <w:rsid w:val="00444773"/>
    <w:rsid w:val="00445FD6"/>
    <w:rsid w:val="00446502"/>
    <w:rsid w:val="004467F1"/>
    <w:rsid w:val="00447631"/>
    <w:rsid w:val="00447907"/>
    <w:rsid w:val="004512AC"/>
    <w:rsid w:val="00451749"/>
    <w:rsid w:val="00455066"/>
    <w:rsid w:val="00455B4C"/>
    <w:rsid w:val="00455D8F"/>
    <w:rsid w:val="0045769C"/>
    <w:rsid w:val="0046083D"/>
    <w:rsid w:val="00460B8F"/>
    <w:rsid w:val="00463342"/>
    <w:rsid w:val="00463BC7"/>
    <w:rsid w:val="004648F8"/>
    <w:rsid w:val="00466326"/>
    <w:rsid w:val="00471603"/>
    <w:rsid w:val="00471F1A"/>
    <w:rsid w:val="004729B2"/>
    <w:rsid w:val="00474830"/>
    <w:rsid w:val="0047508E"/>
    <w:rsid w:val="0047718C"/>
    <w:rsid w:val="00480167"/>
    <w:rsid w:val="004826FF"/>
    <w:rsid w:val="0048383E"/>
    <w:rsid w:val="00484885"/>
    <w:rsid w:val="00486E53"/>
    <w:rsid w:val="0049080D"/>
    <w:rsid w:val="004927E2"/>
    <w:rsid w:val="00492C58"/>
    <w:rsid w:val="00493744"/>
    <w:rsid w:val="004965A1"/>
    <w:rsid w:val="00497644"/>
    <w:rsid w:val="004A0140"/>
    <w:rsid w:val="004A1519"/>
    <w:rsid w:val="004A67C0"/>
    <w:rsid w:val="004B090A"/>
    <w:rsid w:val="004B203A"/>
    <w:rsid w:val="004B20DD"/>
    <w:rsid w:val="004B35CF"/>
    <w:rsid w:val="004B4CA6"/>
    <w:rsid w:val="004B5481"/>
    <w:rsid w:val="004B680C"/>
    <w:rsid w:val="004B7891"/>
    <w:rsid w:val="004C099B"/>
    <w:rsid w:val="004C3116"/>
    <w:rsid w:val="004C6776"/>
    <w:rsid w:val="004C7D85"/>
    <w:rsid w:val="004D0228"/>
    <w:rsid w:val="004D0602"/>
    <w:rsid w:val="004D1CE2"/>
    <w:rsid w:val="004D375A"/>
    <w:rsid w:val="004D5FD4"/>
    <w:rsid w:val="004D653B"/>
    <w:rsid w:val="004E28CC"/>
    <w:rsid w:val="004E36D1"/>
    <w:rsid w:val="004E39C9"/>
    <w:rsid w:val="004E427E"/>
    <w:rsid w:val="004E4E6B"/>
    <w:rsid w:val="004E7505"/>
    <w:rsid w:val="004E7BF4"/>
    <w:rsid w:val="004F07E7"/>
    <w:rsid w:val="004F0B5A"/>
    <w:rsid w:val="004F3564"/>
    <w:rsid w:val="004F3679"/>
    <w:rsid w:val="004F39A8"/>
    <w:rsid w:val="004F3A96"/>
    <w:rsid w:val="004F6FB2"/>
    <w:rsid w:val="005009D1"/>
    <w:rsid w:val="005013E5"/>
    <w:rsid w:val="005014D1"/>
    <w:rsid w:val="0050388F"/>
    <w:rsid w:val="00503F18"/>
    <w:rsid w:val="00506C06"/>
    <w:rsid w:val="00511B3A"/>
    <w:rsid w:val="005126A7"/>
    <w:rsid w:val="00512C8F"/>
    <w:rsid w:val="005134B6"/>
    <w:rsid w:val="005164AF"/>
    <w:rsid w:val="005171D4"/>
    <w:rsid w:val="00522C85"/>
    <w:rsid w:val="005236E4"/>
    <w:rsid w:val="0052483A"/>
    <w:rsid w:val="00525254"/>
    <w:rsid w:val="005264C7"/>
    <w:rsid w:val="00527083"/>
    <w:rsid w:val="00527386"/>
    <w:rsid w:val="00527FB5"/>
    <w:rsid w:val="005309E7"/>
    <w:rsid w:val="00532B00"/>
    <w:rsid w:val="00533270"/>
    <w:rsid w:val="005351C0"/>
    <w:rsid w:val="00535CEE"/>
    <w:rsid w:val="00536334"/>
    <w:rsid w:val="0053677B"/>
    <w:rsid w:val="005373A2"/>
    <w:rsid w:val="00537486"/>
    <w:rsid w:val="00541020"/>
    <w:rsid w:val="005441F1"/>
    <w:rsid w:val="005443C4"/>
    <w:rsid w:val="005444D1"/>
    <w:rsid w:val="00545674"/>
    <w:rsid w:val="00545EB8"/>
    <w:rsid w:val="00552FBD"/>
    <w:rsid w:val="00553879"/>
    <w:rsid w:val="005564CA"/>
    <w:rsid w:val="00560204"/>
    <w:rsid w:val="0056044A"/>
    <w:rsid w:val="005610F5"/>
    <w:rsid w:val="005614D5"/>
    <w:rsid w:val="005619D4"/>
    <w:rsid w:val="00561E60"/>
    <w:rsid w:val="00562B90"/>
    <w:rsid w:val="005651F6"/>
    <w:rsid w:val="00567C59"/>
    <w:rsid w:val="00570E09"/>
    <w:rsid w:val="00572D56"/>
    <w:rsid w:val="00572D94"/>
    <w:rsid w:val="005730EC"/>
    <w:rsid w:val="00580935"/>
    <w:rsid w:val="005813C4"/>
    <w:rsid w:val="00581A32"/>
    <w:rsid w:val="00582C0E"/>
    <w:rsid w:val="00583B58"/>
    <w:rsid w:val="005841EF"/>
    <w:rsid w:val="0058534F"/>
    <w:rsid w:val="0058697F"/>
    <w:rsid w:val="00586A8A"/>
    <w:rsid w:val="005925FF"/>
    <w:rsid w:val="00592CF5"/>
    <w:rsid w:val="00592CF9"/>
    <w:rsid w:val="005973AE"/>
    <w:rsid w:val="005A14EC"/>
    <w:rsid w:val="005A1A65"/>
    <w:rsid w:val="005A1B95"/>
    <w:rsid w:val="005A3285"/>
    <w:rsid w:val="005A3D71"/>
    <w:rsid w:val="005B077C"/>
    <w:rsid w:val="005B100F"/>
    <w:rsid w:val="005B1980"/>
    <w:rsid w:val="005B311E"/>
    <w:rsid w:val="005B3A4A"/>
    <w:rsid w:val="005B4DE7"/>
    <w:rsid w:val="005B65EF"/>
    <w:rsid w:val="005B66CC"/>
    <w:rsid w:val="005B6BA0"/>
    <w:rsid w:val="005C47C8"/>
    <w:rsid w:val="005C4D98"/>
    <w:rsid w:val="005C58B1"/>
    <w:rsid w:val="005C6078"/>
    <w:rsid w:val="005D0DFD"/>
    <w:rsid w:val="005D2613"/>
    <w:rsid w:val="005D3772"/>
    <w:rsid w:val="005D777F"/>
    <w:rsid w:val="005E0777"/>
    <w:rsid w:val="005E1565"/>
    <w:rsid w:val="005E2643"/>
    <w:rsid w:val="005E49CE"/>
    <w:rsid w:val="005E4A1A"/>
    <w:rsid w:val="005E4F3D"/>
    <w:rsid w:val="005E51FF"/>
    <w:rsid w:val="005E5BCA"/>
    <w:rsid w:val="005E693B"/>
    <w:rsid w:val="005E6ED3"/>
    <w:rsid w:val="005E77DB"/>
    <w:rsid w:val="005E7B0B"/>
    <w:rsid w:val="005F111E"/>
    <w:rsid w:val="005F1D1A"/>
    <w:rsid w:val="005F2FCF"/>
    <w:rsid w:val="005F3887"/>
    <w:rsid w:val="00600DFC"/>
    <w:rsid w:val="0060281E"/>
    <w:rsid w:val="00603B43"/>
    <w:rsid w:val="00604284"/>
    <w:rsid w:val="006054CA"/>
    <w:rsid w:val="00605C4B"/>
    <w:rsid w:val="00605F00"/>
    <w:rsid w:val="00607AA3"/>
    <w:rsid w:val="00607D8E"/>
    <w:rsid w:val="006124C0"/>
    <w:rsid w:val="0061318D"/>
    <w:rsid w:val="00613AD9"/>
    <w:rsid w:val="00613F46"/>
    <w:rsid w:val="006141B1"/>
    <w:rsid w:val="00614A66"/>
    <w:rsid w:val="00616737"/>
    <w:rsid w:val="006177D4"/>
    <w:rsid w:val="00622204"/>
    <w:rsid w:val="00624F42"/>
    <w:rsid w:val="0062682C"/>
    <w:rsid w:val="00627484"/>
    <w:rsid w:val="00631379"/>
    <w:rsid w:val="00631C27"/>
    <w:rsid w:val="00634F85"/>
    <w:rsid w:val="00635214"/>
    <w:rsid w:val="00635B63"/>
    <w:rsid w:val="0063657C"/>
    <w:rsid w:val="00637A75"/>
    <w:rsid w:val="00641395"/>
    <w:rsid w:val="006413DE"/>
    <w:rsid w:val="00641434"/>
    <w:rsid w:val="00641B1B"/>
    <w:rsid w:val="00642739"/>
    <w:rsid w:val="00642B51"/>
    <w:rsid w:val="00643394"/>
    <w:rsid w:val="00647433"/>
    <w:rsid w:val="00651DF9"/>
    <w:rsid w:val="00652E3A"/>
    <w:rsid w:val="00654B9B"/>
    <w:rsid w:val="006555E0"/>
    <w:rsid w:val="00657139"/>
    <w:rsid w:val="00660B6E"/>
    <w:rsid w:val="00662BD9"/>
    <w:rsid w:val="0066390D"/>
    <w:rsid w:val="0066406B"/>
    <w:rsid w:val="00664246"/>
    <w:rsid w:val="00665383"/>
    <w:rsid w:val="00665D63"/>
    <w:rsid w:val="0066759B"/>
    <w:rsid w:val="0066759C"/>
    <w:rsid w:val="00667DD2"/>
    <w:rsid w:val="006728C9"/>
    <w:rsid w:val="006729EA"/>
    <w:rsid w:val="00673662"/>
    <w:rsid w:val="00673969"/>
    <w:rsid w:val="00673ABE"/>
    <w:rsid w:val="006742B1"/>
    <w:rsid w:val="00674840"/>
    <w:rsid w:val="006779A9"/>
    <w:rsid w:val="006801A5"/>
    <w:rsid w:val="00682588"/>
    <w:rsid w:val="00683D03"/>
    <w:rsid w:val="006841B4"/>
    <w:rsid w:val="006841D0"/>
    <w:rsid w:val="00684625"/>
    <w:rsid w:val="00685BF7"/>
    <w:rsid w:val="006860ED"/>
    <w:rsid w:val="00686EBF"/>
    <w:rsid w:val="00687366"/>
    <w:rsid w:val="006905FD"/>
    <w:rsid w:val="00691658"/>
    <w:rsid w:val="006924EB"/>
    <w:rsid w:val="0069278C"/>
    <w:rsid w:val="00693EDC"/>
    <w:rsid w:val="006944E6"/>
    <w:rsid w:val="0069485D"/>
    <w:rsid w:val="0069763B"/>
    <w:rsid w:val="00697DFD"/>
    <w:rsid w:val="006A2354"/>
    <w:rsid w:val="006A2443"/>
    <w:rsid w:val="006A3409"/>
    <w:rsid w:val="006A5CA9"/>
    <w:rsid w:val="006A7B92"/>
    <w:rsid w:val="006B04A0"/>
    <w:rsid w:val="006B1AD4"/>
    <w:rsid w:val="006B47AA"/>
    <w:rsid w:val="006B5DF9"/>
    <w:rsid w:val="006B5F4C"/>
    <w:rsid w:val="006B76B6"/>
    <w:rsid w:val="006B7B82"/>
    <w:rsid w:val="006C0AD6"/>
    <w:rsid w:val="006C1019"/>
    <w:rsid w:val="006C29F4"/>
    <w:rsid w:val="006C4385"/>
    <w:rsid w:val="006C46CC"/>
    <w:rsid w:val="006C5B76"/>
    <w:rsid w:val="006C6EE9"/>
    <w:rsid w:val="006D1E89"/>
    <w:rsid w:val="006D48D2"/>
    <w:rsid w:val="006D6AB4"/>
    <w:rsid w:val="006D7621"/>
    <w:rsid w:val="006E0ED9"/>
    <w:rsid w:val="006E1A9C"/>
    <w:rsid w:val="006E2004"/>
    <w:rsid w:val="006E3136"/>
    <w:rsid w:val="006E32E0"/>
    <w:rsid w:val="006E3E09"/>
    <w:rsid w:val="006E46D7"/>
    <w:rsid w:val="006E498C"/>
    <w:rsid w:val="006E5F16"/>
    <w:rsid w:val="006F078B"/>
    <w:rsid w:val="006F4801"/>
    <w:rsid w:val="006F544C"/>
    <w:rsid w:val="006F66EF"/>
    <w:rsid w:val="006F75AD"/>
    <w:rsid w:val="006F765E"/>
    <w:rsid w:val="006F7C58"/>
    <w:rsid w:val="00702C94"/>
    <w:rsid w:val="007051C1"/>
    <w:rsid w:val="00706DED"/>
    <w:rsid w:val="00707C7E"/>
    <w:rsid w:val="00713F07"/>
    <w:rsid w:val="00714DFD"/>
    <w:rsid w:val="0071504B"/>
    <w:rsid w:val="00715450"/>
    <w:rsid w:val="007201D6"/>
    <w:rsid w:val="007212E6"/>
    <w:rsid w:val="007227F6"/>
    <w:rsid w:val="007229F8"/>
    <w:rsid w:val="00722A3C"/>
    <w:rsid w:val="00725A15"/>
    <w:rsid w:val="00730585"/>
    <w:rsid w:val="00730CF1"/>
    <w:rsid w:val="00731919"/>
    <w:rsid w:val="00731F26"/>
    <w:rsid w:val="00732B6E"/>
    <w:rsid w:val="00733C5F"/>
    <w:rsid w:val="00734855"/>
    <w:rsid w:val="0073495F"/>
    <w:rsid w:val="00734B60"/>
    <w:rsid w:val="0073537E"/>
    <w:rsid w:val="007405EF"/>
    <w:rsid w:val="007406DB"/>
    <w:rsid w:val="00742E6F"/>
    <w:rsid w:val="0074576E"/>
    <w:rsid w:val="00746B3F"/>
    <w:rsid w:val="0076020D"/>
    <w:rsid w:val="00762C19"/>
    <w:rsid w:val="00763191"/>
    <w:rsid w:val="00763B00"/>
    <w:rsid w:val="007647A8"/>
    <w:rsid w:val="00764921"/>
    <w:rsid w:val="0076589E"/>
    <w:rsid w:val="007659FA"/>
    <w:rsid w:val="00770D38"/>
    <w:rsid w:val="007721B9"/>
    <w:rsid w:val="007773BC"/>
    <w:rsid w:val="00780093"/>
    <w:rsid w:val="00780F02"/>
    <w:rsid w:val="00781A5B"/>
    <w:rsid w:val="007821F9"/>
    <w:rsid w:val="007826C3"/>
    <w:rsid w:val="0078468E"/>
    <w:rsid w:val="00786F36"/>
    <w:rsid w:val="00790F54"/>
    <w:rsid w:val="00792CE4"/>
    <w:rsid w:val="00795550"/>
    <w:rsid w:val="00796A6D"/>
    <w:rsid w:val="00797106"/>
    <w:rsid w:val="00797C5F"/>
    <w:rsid w:val="007A1CE9"/>
    <w:rsid w:val="007A224F"/>
    <w:rsid w:val="007A31DD"/>
    <w:rsid w:val="007A4614"/>
    <w:rsid w:val="007A4A3A"/>
    <w:rsid w:val="007A5CAD"/>
    <w:rsid w:val="007A6E25"/>
    <w:rsid w:val="007A79E5"/>
    <w:rsid w:val="007A7CEA"/>
    <w:rsid w:val="007B1872"/>
    <w:rsid w:val="007B1E67"/>
    <w:rsid w:val="007B28F3"/>
    <w:rsid w:val="007B371E"/>
    <w:rsid w:val="007B4B51"/>
    <w:rsid w:val="007B70DC"/>
    <w:rsid w:val="007C0EB3"/>
    <w:rsid w:val="007C143C"/>
    <w:rsid w:val="007C1A3D"/>
    <w:rsid w:val="007C2ABA"/>
    <w:rsid w:val="007C4A01"/>
    <w:rsid w:val="007C4F62"/>
    <w:rsid w:val="007D14E7"/>
    <w:rsid w:val="007D1B04"/>
    <w:rsid w:val="007D3E2B"/>
    <w:rsid w:val="007D5DB7"/>
    <w:rsid w:val="007D701E"/>
    <w:rsid w:val="007D746D"/>
    <w:rsid w:val="007E1CCA"/>
    <w:rsid w:val="007E341E"/>
    <w:rsid w:val="007E5852"/>
    <w:rsid w:val="007E5F0D"/>
    <w:rsid w:val="007E6501"/>
    <w:rsid w:val="007E73E2"/>
    <w:rsid w:val="007F020C"/>
    <w:rsid w:val="007F4BFC"/>
    <w:rsid w:val="007F61AA"/>
    <w:rsid w:val="007F634C"/>
    <w:rsid w:val="007F7196"/>
    <w:rsid w:val="00801885"/>
    <w:rsid w:val="0080436F"/>
    <w:rsid w:val="008050A5"/>
    <w:rsid w:val="008054EA"/>
    <w:rsid w:val="00806B8B"/>
    <w:rsid w:val="008123A0"/>
    <w:rsid w:val="008124BA"/>
    <w:rsid w:val="008124DD"/>
    <w:rsid w:val="008135E5"/>
    <w:rsid w:val="00813B80"/>
    <w:rsid w:val="008148BD"/>
    <w:rsid w:val="00816A4A"/>
    <w:rsid w:val="00817B68"/>
    <w:rsid w:val="008210A7"/>
    <w:rsid w:val="008234DA"/>
    <w:rsid w:val="008240AB"/>
    <w:rsid w:val="008241F9"/>
    <w:rsid w:val="00824B2F"/>
    <w:rsid w:val="00827872"/>
    <w:rsid w:val="008303A9"/>
    <w:rsid w:val="0083316D"/>
    <w:rsid w:val="00833591"/>
    <w:rsid w:val="00834332"/>
    <w:rsid w:val="00836290"/>
    <w:rsid w:val="00836CFA"/>
    <w:rsid w:val="00837B04"/>
    <w:rsid w:val="008413E3"/>
    <w:rsid w:val="00843744"/>
    <w:rsid w:val="00843F50"/>
    <w:rsid w:val="008440E0"/>
    <w:rsid w:val="0084488B"/>
    <w:rsid w:val="00844BB3"/>
    <w:rsid w:val="00850C06"/>
    <w:rsid w:val="0085217C"/>
    <w:rsid w:val="008536FF"/>
    <w:rsid w:val="0085406B"/>
    <w:rsid w:val="00854FE9"/>
    <w:rsid w:val="008558BE"/>
    <w:rsid w:val="0085598E"/>
    <w:rsid w:val="00855AA7"/>
    <w:rsid w:val="00857B16"/>
    <w:rsid w:val="008612F9"/>
    <w:rsid w:val="008614AF"/>
    <w:rsid w:val="00864CDD"/>
    <w:rsid w:val="00865640"/>
    <w:rsid w:val="0086638B"/>
    <w:rsid w:val="008663F4"/>
    <w:rsid w:val="00866799"/>
    <w:rsid w:val="00870AB0"/>
    <w:rsid w:val="00870B4D"/>
    <w:rsid w:val="00870D63"/>
    <w:rsid w:val="00874243"/>
    <w:rsid w:val="00877A5E"/>
    <w:rsid w:val="008862CA"/>
    <w:rsid w:val="00886BDE"/>
    <w:rsid w:val="008871DD"/>
    <w:rsid w:val="0089009C"/>
    <w:rsid w:val="008903F3"/>
    <w:rsid w:val="00892225"/>
    <w:rsid w:val="008924F0"/>
    <w:rsid w:val="0089263E"/>
    <w:rsid w:val="00892C58"/>
    <w:rsid w:val="00895069"/>
    <w:rsid w:val="00895BD6"/>
    <w:rsid w:val="00895EF6"/>
    <w:rsid w:val="00897E67"/>
    <w:rsid w:val="008A0437"/>
    <w:rsid w:val="008A05BF"/>
    <w:rsid w:val="008A08CD"/>
    <w:rsid w:val="008A0D28"/>
    <w:rsid w:val="008A46F7"/>
    <w:rsid w:val="008A4A74"/>
    <w:rsid w:val="008B0E16"/>
    <w:rsid w:val="008B19E4"/>
    <w:rsid w:val="008B39BB"/>
    <w:rsid w:val="008B40B8"/>
    <w:rsid w:val="008B4980"/>
    <w:rsid w:val="008C0D03"/>
    <w:rsid w:val="008C14C7"/>
    <w:rsid w:val="008C194F"/>
    <w:rsid w:val="008C2052"/>
    <w:rsid w:val="008C2AF0"/>
    <w:rsid w:val="008C339F"/>
    <w:rsid w:val="008C4E0A"/>
    <w:rsid w:val="008C6E34"/>
    <w:rsid w:val="008C7356"/>
    <w:rsid w:val="008C758F"/>
    <w:rsid w:val="008C7CF9"/>
    <w:rsid w:val="008D0EE5"/>
    <w:rsid w:val="008D21DA"/>
    <w:rsid w:val="008D3E62"/>
    <w:rsid w:val="008D4762"/>
    <w:rsid w:val="008D48BA"/>
    <w:rsid w:val="008D4BAD"/>
    <w:rsid w:val="008D55C1"/>
    <w:rsid w:val="008D5E55"/>
    <w:rsid w:val="008D62D6"/>
    <w:rsid w:val="008D6A6E"/>
    <w:rsid w:val="008D7A78"/>
    <w:rsid w:val="008E0F5B"/>
    <w:rsid w:val="008E1B12"/>
    <w:rsid w:val="008E1F4B"/>
    <w:rsid w:val="008E2149"/>
    <w:rsid w:val="008E2312"/>
    <w:rsid w:val="008E2C06"/>
    <w:rsid w:val="008E578D"/>
    <w:rsid w:val="008E68C5"/>
    <w:rsid w:val="008E6AD6"/>
    <w:rsid w:val="008E7D39"/>
    <w:rsid w:val="008E7F30"/>
    <w:rsid w:val="008F0DAF"/>
    <w:rsid w:val="008F1AFF"/>
    <w:rsid w:val="008F2BF3"/>
    <w:rsid w:val="008F2CDE"/>
    <w:rsid w:val="008F44D7"/>
    <w:rsid w:val="008F5394"/>
    <w:rsid w:val="008F6EE1"/>
    <w:rsid w:val="0090021B"/>
    <w:rsid w:val="00901DB5"/>
    <w:rsid w:val="0090373E"/>
    <w:rsid w:val="00904CB3"/>
    <w:rsid w:val="00912A37"/>
    <w:rsid w:val="00914FFD"/>
    <w:rsid w:val="009153EF"/>
    <w:rsid w:val="00915B09"/>
    <w:rsid w:val="009163DD"/>
    <w:rsid w:val="0091716D"/>
    <w:rsid w:val="00917ADB"/>
    <w:rsid w:val="00917EFD"/>
    <w:rsid w:val="00922D42"/>
    <w:rsid w:val="00924036"/>
    <w:rsid w:val="00925363"/>
    <w:rsid w:val="00927545"/>
    <w:rsid w:val="00927C37"/>
    <w:rsid w:val="009306F9"/>
    <w:rsid w:val="00930C0E"/>
    <w:rsid w:val="00930CB9"/>
    <w:rsid w:val="00931A2C"/>
    <w:rsid w:val="009326C8"/>
    <w:rsid w:val="00934028"/>
    <w:rsid w:val="0093416B"/>
    <w:rsid w:val="00935493"/>
    <w:rsid w:val="00935B42"/>
    <w:rsid w:val="00937216"/>
    <w:rsid w:val="009421F5"/>
    <w:rsid w:val="009423F6"/>
    <w:rsid w:val="00944CDA"/>
    <w:rsid w:val="009461D0"/>
    <w:rsid w:val="00947D79"/>
    <w:rsid w:val="009514D2"/>
    <w:rsid w:val="00952744"/>
    <w:rsid w:val="00953D88"/>
    <w:rsid w:val="0095463D"/>
    <w:rsid w:val="00954E30"/>
    <w:rsid w:val="00955292"/>
    <w:rsid w:val="00961251"/>
    <w:rsid w:val="00962D1C"/>
    <w:rsid w:val="00964606"/>
    <w:rsid w:val="0096507C"/>
    <w:rsid w:val="009653AB"/>
    <w:rsid w:val="00966599"/>
    <w:rsid w:val="00966E0D"/>
    <w:rsid w:val="00970174"/>
    <w:rsid w:val="0097052F"/>
    <w:rsid w:val="00972978"/>
    <w:rsid w:val="00973B4F"/>
    <w:rsid w:val="009747FB"/>
    <w:rsid w:val="00974C34"/>
    <w:rsid w:val="00977C36"/>
    <w:rsid w:val="009800DB"/>
    <w:rsid w:val="009801DE"/>
    <w:rsid w:val="00980BBE"/>
    <w:rsid w:val="00985362"/>
    <w:rsid w:val="0099119E"/>
    <w:rsid w:val="009935F8"/>
    <w:rsid w:val="00994A7E"/>
    <w:rsid w:val="0099543D"/>
    <w:rsid w:val="009A2090"/>
    <w:rsid w:val="009A26D4"/>
    <w:rsid w:val="009A4631"/>
    <w:rsid w:val="009A52B1"/>
    <w:rsid w:val="009A5FB2"/>
    <w:rsid w:val="009A736E"/>
    <w:rsid w:val="009A7C27"/>
    <w:rsid w:val="009B0540"/>
    <w:rsid w:val="009B0654"/>
    <w:rsid w:val="009B0CD5"/>
    <w:rsid w:val="009B14C2"/>
    <w:rsid w:val="009B4C18"/>
    <w:rsid w:val="009B6EC3"/>
    <w:rsid w:val="009B6ECB"/>
    <w:rsid w:val="009C6194"/>
    <w:rsid w:val="009C680E"/>
    <w:rsid w:val="009C6B4B"/>
    <w:rsid w:val="009C7F13"/>
    <w:rsid w:val="009D042E"/>
    <w:rsid w:val="009E1041"/>
    <w:rsid w:val="009E1648"/>
    <w:rsid w:val="009E2016"/>
    <w:rsid w:val="009E6023"/>
    <w:rsid w:val="009E6094"/>
    <w:rsid w:val="009E61D8"/>
    <w:rsid w:val="009E7E2E"/>
    <w:rsid w:val="009F0382"/>
    <w:rsid w:val="009F1A40"/>
    <w:rsid w:val="009F26CD"/>
    <w:rsid w:val="009F3506"/>
    <w:rsid w:val="009F3EE8"/>
    <w:rsid w:val="009F4DAC"/>
    <w:rsid w:val="009F5493"/>
    <w:rsid w:val="009F5569"/>
    <w:rsid w:val="009F5EE8"/>
    <w:rsid w:val="009F6654"/>
    <w:rsid w:val="00A014F3"/>
    <w:rsid w:val="00A035BA"/>
    <w:rsid w:val="00A03E92"/>
    <w:rsid w:val="00A06C72"/>
    <w:rsid w:val="00A11D43"/>
    <w:rsid w:val="00A134BF"/>
    <w:rsid w:val="00A14D30"/>
    <w:rsid w:val="00A167BD"/>
    <w:rsid w:val="00A1786B"/>
    <w:rsid w:val="00A222B4"/>
    <w:rsid w:val="00A22AEF"/>
    <w:rsid w:val="00A24FB4"/>
    <w:rsid w:val="00A32074"/>
    <w:rsid w:val="00A326B3"/>
    <w:rsid w:val="00A32C36"/>
    <w:rsid w:val="00A3589B"/>
    <w:rsid w:val="00A41417"/>
    <w:rsid w:val="00A4188B"/>
    <w:rsid w:val="00A42847"/>
    <w:rsid w:val="00A44063"/>
    <w:rsid w:val="00A44344"/>
    <w:rsid w:val="00A44401"/>
    <w:rsid w:val="00A44911"/>
    <w:rsid w:val="00A4558B"/>
    <w:rsid w:val="00A4635B"/>
    <w:rsid w:val="00A468CA"/>
    <w:rsid w:val="00A46BBE"/>
    <w:rsid w:val="00A515B0"/>
    <w:rsid w:val="00A537A0"/>
    <w:rsid w:val="00A54850"/>
    <w:rsid w:val="00A55644"/>
    <w:rsid w:val="00A55B96"/>
    <w:rsid w:val="00A56D41"/>
    <w:rsid w:val="00A5749A"/>
    <w:rsid w:val="00A60439"/>
    <w:rsid w:val="00A60FB1"/>
    <w:rsid w:val="00A6519F"/>
    <w:rsid w:val="00A65C5D"/>
    <w:rsid w:val="00A65EB2"/>
    <w:rsid w:val="00A7119E"/>
    <w:rsid w:val="00A713B1"/>
    <w:rsid w:val="00A73BAD"/>
    <w:rsid w:val="00A743C0"/>
    <w:rsid w:val="00A7445B"/>
    <w:rsid w:val="00A773D6"/>
    <w:rsid w:val="00A774CB"/>
    <w:rsid w:val="00A80835"/>
    <w:rsid w:val="00A80F15"/>
    <w:rsid w:val="00A834A1"/>
    <w:rsid w:val="00A85590"/>
    <w:rsid w:val="00A87BB3"/>
    <w:rsid w:val="00A900F1"/>
    <w:rsid w:val="00A903BC"/>
    <w:rsid w:val="00A90AD2"/>
    <w:rsid w:val="00A91092"/>
    <w:rsid w:val="00A91763"/>
    <w:rsid w:val="00A9208D"/>
    <w:rsid w:val="00A921D9"/>
    <w:rsid w:val="00A94D9A"/>
    <w:rsid w:val="00A94E90"/>
    <w:rsid w:val="00A96D85"/>
    <w:rsid w:val="00AA162B"/>
    <w:rsid w:val="00AA2640"/>
    <w:rsid w:val="00AA2932"/>
    <w:rsid w:val="00AA3B22"/>
    <w:rsid w:val="00AA51E9"/>
    <w:rsid w:val="00AB5037"/>
    <w:rsid w:val="00AB53C1"/>
    <w:rsid w:val="00AB6323"/>
    <w:rsid w:val="00AB6CC5"/>
    <w:rsid w:val="00AB6F11"/>
    <w:rsid w:val="00AB741C"/>
    <w:rsid w:val="00AB7BBC"/>
    <w:rsid w:val="00AB7BD5"/>
    <w:rsid w:val="00AB7E99"/>
    <w:rsid w:val="00AB7F67"/>
    <w:rsid w:val="00AC1266"/>
    <w:rsid w:val="00AC1D48"/>
    <w:rsid w:val="00AC3BAF"/>
    <w:rsid w:val="00AC4098"/>
    <w:rsid w:val="00AC5930"/>
    <w:rsid w:val="00AC7C9C"/>
    <w:rsid w:val="00AD1143"/>
    <w:rsid w:val="00AD221E"/>
    <w:rsid w:val="00AD2534"/>
    <w:rsid w:val="00AD2D54"/>
    <w:rsid w:val="00AE4627"/>
    <w:rsid w:val="00AE4F03"/>
    <w:rsid w:val="00AE67EC"/>
    <w:rsid w:val="00AE6A13"/>
    <w:rsid w:val="00AF0F34"/>
    <w:rsid w:val="00AF2886"/>
    <w:rsid w:val="00AF2A29"/>
    <w:rsid w:val="00AF617B"/>
    <w:rsid w:val="00AF64A4"/>
    <w:rsid w:val="00AF6A90"/>
    <w:rsid w:val="00AF7BC4"/>
    <w:rsid w:val="00AF7C70"/>
    <w:rsid w:val="00B02016"/>
    <w:rsid w:val="00B02ABF"/>
    <w:rsid w:val="00B03EB0"/>
    <w:rsid w:val="00B05318"/>
    <w:rsid w:val="00B060CD"/>
    <w:rsid w:val="00B074A3"/>
    <w:rsid w:val="00B1032B"/>
    <w:rsid w:val="00B10BFA"/>
    <w:rsid w:val="00B11DBB"/>
    <w:rsid w:val="00B1513D"/>
    <w:rsid w:val="00B20323"/>
    <w:rsid w:val="00B21E43"/>
    <w:rsid w:val="00B23671"/>
    <w:rsid w:val="00B23A56"/>
    <w:rsid w:val="00B25D64"/>
    <w:rsid w:val="00B2637D"/>
    <w:rsid w:val="00B27E14"/>
    <w:rsid w:val="00B30D12"/>
    <w:rsid w:val="00B32446"/>
    <w:rsid w:val="00B33D6F"/>
    <w:rsid w:val="00B34A4D"/>
    <w:rsid w:val="00B37274"/>
    <w:rsid w:val="00B37D28"/>
    <w:rsid w:val="00B40F6D"/>
    <w:rsid w:val="00B429BC"/>
    <w:rsid w:val="00B445A8"/>
    <w:rsid w:val="00B44C56"/>
    <w:rsid w:val="00B44E11"/>
    <w:rsid w:val="00B45E62"/>
    <w:rsid w:val="00B4633E"/>
    <w:rsid w:val="00B476E4"/>
    <w:rsid w:val="00B4779A"/>
    <w:rsid w:val="00B4796C"/>
    <w:rsid w:val="00B50011"/>
    <w:rsid w:val="00B50F2E"/>
    <w:rsid w:val="00B5209A"/>
    <w:rsid w:val="00B52550"/>
    <w:rsid w:val="00B5338B"/>
    <w:rsid w:val="00B55F33"/>
    <w:rsid w:val="00B57C8C"/>
    <w:rsid w:val="00B60D86"/>
    <w:rsid w:val="00B6108E"/>
    <w:rsid w:val="00B61CE1"/>
    <w:rsid w:val="00B62E95"/>
    <w:rsid w:val="00B630E3"/>
    <w:rsid w:val="00B65B61"/>
    <w:rsid w:val="00B66D2E"/>
    <w:rsid w:val="00B7062F"/>
    <w:rsid w:val="00B70F6D"/>
    <w:rsid w:val="00B72DA2"/>
    <w:rsid w:val="00B75983"/>
    <w:rsid w:val="00B76544"/>
    <w:rsid w:val="00B76CD9"/>
    <w:rsid w:val="00B81E73"/>
    <w:rsid w:val="00B8270C"/>
    <w:rsid w:val="00B830D4"/>
    <w:rsid w:val="00B87885"/>
    <w:rsid w:val="00B8792A"/>
    <w:rsid w:val="00B91AC4"/>
    <w:rsid w:val="00BA0205"/>
    <w:rsid w:val="00BA0722"/>
    <w:rsid w:val="00BA1EDE"/>
    <w:rsid w:val="00BA25F6"/>
    <w:rsid w:val="00BA2853"/>
    <w:rsid w:val="00BA2C91"/>
    <w:rsid w:val="00BA31B4"/>
    <w:rsid w:val="00BA444F"/>
    <w:rsid w:val="00BA602C"/>
    <w:rsid w:val="00BA69EB"/>
    <w:rsid w:val="00BB1DFC"/>
    <w:rsid w:val="00BB4C8C"/>
    <w:rsid w:val="00BB4CB3"/>
    <w:rsid w:val="00BB6514"/>
    <w:rsid w:val="00BB7682"/>
    <w:rsid w:val="00BB7B99"/>
    <w:rsid w:val="00BB7C22"/>
    <w:rsid w:val="00BC14C3"/>
    <w:rsid w:val="00BC2B98"/>
    <w:rsid w:val="00BC2EB5"/>
    <w:rsid w:val="00BC3BEF"/>
    <w:rsid w:val="00BC4F25"/>
    <w:rsid w:val="00BC604E"/>
    <w:rsid w:val="00BD4B8A"/>
    <w:rsid w:val="00BD5562"/>
    <w:rsid w:val="00BD55F2"/>
    <w:rsid w:val="00BD611E"/>
    <w:rsid w:val="00BD6171"/>
    <w:rsid w:val="00BD6B48"/>
    <w:rsid w:val="00BD6FB2"/>
    <w:rsid w:val="00BD7CC3"/>
    <w:rsid w:val="00BE27F1"/>
    <w:rsid w:val="00BE2A90"/>
    <w:rsid w:val="00BE349B"/>
    <w:rsid w:val="00BE3D64"/>
    <w:rsid w:val="00BE4213"/>
    <w:rsid w:val="00BE4C06"/>
    <w:rsid w:val="00BE668A"/>
    <w:rsid w:val="00BE6842"/>
    <w:rsid w:val="00BE7819"/>
    <w:rsid w:val="00BF16E6"/>
    <w:rsid w:val="00BF16EE"/>
    <w:rsid w:val="00BF1EBF"/>
    <w:rsid w:val="00BF3ED1"/>
    <w:rsid w:val="00BF52EB"/>
    <w:rsid w:val="00BF5CFD"/>
    <w:rsid w:val="00BF64D3"/>
    <w:rsid w:val="00C006DF"/>
    <w:rsid w:val="00C011FE"/>
    <w:rsid w:val="00C016F4"/>
    <w:rsid w:val="00C01DFA"/>
    <w:rsid w:val="00C01F18"/>
    <w:rsid w:val="00C01F21"/>
    <w:rsid w:val="00C0590F"/>
    <w:rsid w:val="00C05E5F"/>
    <w:rsid w:val="00C06EB9"/>
    <w:rsid w:val="00C117EF"/>
    <w:rsid w:val="00C12332"/>
    <w:rsid w:val="00C12CBA"/>
    <w:rsid w:val="00C14538"/>
    <w:rsid w:val="00C14BBA"/>
    <w:rsid w:val="00C1577F"/>
    <w:rsid w:val="00C169F2"/>
    <w:rsid w:val="00C1767A"/>
    <w:rsid w:val="00C21459"/>
    <w:rsid w:val="00C21708"/>
    <w:rsid w:val="00C21AFD"/>
    <w:rsid w:val="00C21E83"/>
    <w:rsid w:val="00C240C3"/>
    <w:rsid w:val="00C2615C"/>
    <w:rsid w:val="00C3010F"/>
    <w:rsid w:val="00C30913"/>
    <w:rsid w:val="00C30C40"/>
    <w:rsid w:val="00C320D2"/>
    <w:rsid w:val="00C326D8"/>
    <w:rsid w:val="00C3381A"/>
    <w:rsid w:val="00C33D4D"/>
    <w:rsid w:val="00C35D89"/>
    <w:rsid w:val="00C36287"/>
    <w:rsid w:val="00C4140B"/>
    <w:rsid w:val="00C41AA6"/>
    <w:rsid w:val="00C42C5D"/>
    <w:rsid w:val="00C44816"/>
    <w:rsid w:val="00C455D5"/>
    <w:rsid w:val="00C45722"/>
    <w:rsid w:val="00C46330"/>
    <w:rsid w:val="00C47693"/>
    <w:rsid w:val="00C47814"/>
    <w:rsid w:val="00C47FBF"/>
    <w:rsid w:val="00C500E4"/>
    <w:rsid w:val="00C508AA"/>
    <w:rsid w:val="00C50E41"/>
    <w:rsid w:val="00C54DF2"/>
    <w:rsid w:val="00C578F1"/>
    <w:rsid w:val="00C621AA"/>
    <w:rsid w:val="00C62CF9"/>
    <w:rsid w:val="00C63F58"/>
    <w:rsid w:val="00C7005C"/>
    <w:rsid w:val="00C76293"/>
    <w:rsid w:val="00C801F5"/>
    <w:rsid w:val="00C821D1"/>
    <w:rsid w:val="00C82734"/>
    <w:rsid w:val="00C82D30"/>
    <w:rsid w:val="00C83579"/>
    <w:rsid w:val="00C84D03"/>
    <w:rsid w:val="00C85349"/>
    <w:rsid w:val="00C85D7C"/>
    <w:rsid w:val="00C86268"/>
    <w:rsid w:val="00C86D89"/>
    <w:rsid w:val="00C87962"/>
    <w:rsid w:val="00C9167E"/>
    <w:rsid w:val="00C91FA4"/>
    <w:rsid w:val="00C9207D"/>
    <w:rsid w:val="00C921AD"/>
    <w:rsid w:val="00C92A28"/>
    <w:rsid w:val="00C93481"/>
    <w:rsid w:val="00C94824"/>
    <w:rsid w:val="00C94CB1"/>
    <w:rsid w:val="00C9539E"/>
    <w:rsid w:val="00C973B0"/>
    <w:rsid w:val="00CA0528"/>
    <w:rsid w:val="00CA0DF2"/>
    <w:rsid w:val="00CA1160"/>
    <w:rsid w:val="00CA16FF"/>
    <w:rsid w:val="00CA2297"/>
    <w:rsid w:val="00CA35CF"/>
    <w:rsid w:val="00CA4D52"/>
    <w:rsid w:val="00CA539B"/>
    <w:rsid w:val="00CA626A"/>
    <w:rsid w:val="00CB19A7"/>
    <w:rsid w:val="00CB28A7"/>
    <w:rsid w:val="00CB2D44"/>
    <w:rsid w:val="00CB55C5"/>
    <w:rsid w:val="00CB5865"/>
    <w:rsid w:val="00CB5A6A"/>
    <w:rsid w:val="00CB6DBA"/>
    <w:rsid w:val="00CB6EC8"/>
    <w:rsid w:val="00CB7BC2"/>
    <w:rsid w:val="00CB7FA1"/>
    <w:rsid w:val="00CC1260"/>
    <w:rsid w:val="00CC29F3"/>
    <w:rsid w:val="00CC3144"/>
    <w:rsid w:val="00CC38F0"/>
    <w:rsid w:val="00CC444D"/>
    <w:rsid w:val="00CC44B7"/>
    <w:rsid w:val="00CC4F9C"/>
    <w:rsid w:val="00CC5600"/>
    <w:rsid w:val="00CC6678"/>
    <w:rsid w:val="00CC6BBF"/>
    <w:rsid w:val="00CD0482"/>
    <w:rsid w:val="00CD071D"/>
    <w:rsid w:val="00CD0A33"/>
    <w:rsid w:val="00CD3046"/>
    <w:rsid w:val="00CD48A3"/>
    <w:rsid w:val="00CD5CE4"/>
    <w:rsid w:val="00CD6912"/>
    <w:rsid w:val="00CE0B38"/>
    <w:rsid w:val="00CE178A"/>
    <w:rsid w:val="00CE1848"/>
    <w:rsid w:val="00CE2943"/>
    <w:rsid w:val="00CE61A0"/>
    <w:rsid w:val="00CE636A"/>
    <w:rsid w:val="00CE6971"/>
    <w:rsid w:val="00CE735F"/>
    <w:rsid w:val="00CF0248"/>
    <w:rsid w:val="00CF1E12"/>
    <w:rsid w:val="00CF453C"/>
    <w:rsid w:val="00CF501D"/>
    <w:rsid w:val="00CF5023"/>
    <w:rsid w:val="00CF5F1F"/>
    <w:rsid w:val="00CF6E50"/>
    <w:rsid w:val="00D021A3"/>
    <w:rsid w:val="00D02C14"/>
    <w:rsid w:val="00D056F6"/>
    <w:rsid w:val="00D05B6F"/>
    <w:rsid w:val="00D060B6"/>
    <w:rsid w:val="00D068AE"/>
    <w:rsid w:val="00D10776"/>
    <w:rsid w:val="00D11576"/>
    <w:rsid w:val="00D11E67"/>
    <w:rsid w:val="00D1556E"/>
    <w:rsid w:val="00D1716C"/>
    <w:rsid w:val="00D1766E"/>
    <w:rsid w:val="00D20533"/>
    <w:rsid w:val="00D20743"/>
    <w:rsid w:val="00D20CF6"/>
    <w:rsid w:val="00D215A7"/>
    <w:rsid w:val="00D22CCE"/>
    <w:rsid w:val="00D23B79"/>
    <w:rsid w:val="00D24589"/>
    <w:rsid w:val="00D24B16"/>
    <w:rsid w:val="00D254A9"/>
    <w:rsid w:val="00D25F80"/>
    <w:rsid w:val="00D26245"/>
    <w:rsid w:val="00D27900"/>
    <w:rsid w:val="00D31DD9"/>
    <w:rsid w:val="00D31F38"/>
    <w:rsid w:val="00D33610"/>
    <w:rsid w:val="00D33B94"/>
    <w:rsid w:val="00D3554E"/>
    <w:rsid w:val="00D358AA"/>
    <w:rsid w:val="00D35FAF"/>
    <w:rsid w:val="00D3790E"/>
    <w:rsid w:val="00D37A1A"/>
    <w:rsid w:val="00D41017"/>
    <w:rsid w:val="00D43A10"/>
    <w:rsid w:val="00D442B2"/>
    <w:rsid w:val="00D45602"/>
    <w:rsid w:val="00D473DE"/>
    <w:rsid w:val="00D505AC"/>
    <w:rsid w:val="00D515DD"/>
    <w:rsid w:val="00D51DF8"/>
    <w:rsid w:val="00D520AF"/>
    <w:rsid w:val="00D5228C"/>
    <w:rsid w:val="00D526C3"/>
    <w:rsid w:val="00D52FBD"/>
    <w:rsid w:val="00D55442"/>
    <w:rsid w:val="00D61AF7"/>
    <w:rsid w:val="00D61B45"/>
    <w:rsid w:val="00D61F63"/>
    <w:rsid w:val="00D62B39"/>
    <w:rsid w:val="00D63869"/>
    <w:rsid w:val="00D63DAF"/>
    <w:rsid w:val="00D641D0"/>
    <w:rsid w:val="00D66898"/>
    <w:rsid w:val="00D66BD2"/>
    <w:rsid w:val="00D67F73"/>
    <w:rsid w:val="00D7012D"/>
    <w:rsid w:val="00D71002"/>
    <w:rsid w:val="00D73353"/>
    <w:rsid w:val="00D745C0"/>
    <w:rsid w:val="00D75BFD"/>
    <w:rsid w:val="00D77E4E"/>
    <w:rsid w:val="00D80744"/>
    <w:rsid w:val="00D807F0"/>
    <w:rsid w:val="00D81F68"/>
    <w:rsid w:val="00D81FFF"/>
    <w:rsid w:val="00D82CCF"/>
    <w:rsid w:val="00D82DDC"/>
    <w:rsid w:val="00D83930"/>
    <w:rsid w:val="00D851C0"/>
    <w:rsid w:val="00D85A26"/>
    <w:rsid w:val="00D85C77"/>
    <w:rsid w:val="00D860B7"/>
    <w:rsid w:val="00D8642C"/>
    <w:rsid w:val="00D865E6"/>
    <w:rsid w:val="00D87134"/>
    <w:rsid w:val="00D90E01"/>
    <w:rsid w:val="00D91BBE"/>
    <w:rsid w:val="00D9204D"/>
    <w:rsid w:val="00D9461D"/>
    <w:rsid w:val="00D967EA"/>
    <w:rsid w:val="00D97CAD"/>
    <w:rsid w:val="00DA091A"/>
    <w:rsid w:val="00DA0D5E"/>
    <w:rsid w:val="00DA31DC"/>
    <w:rsid w:val="00DA3614"/>
    <w:rsid w:val="00DA3A26"/>
    <w:rsid w:val="00DA4D18"/>
    <w:rsid w:val="00DA50CF"/>
    <w:rsid w:val="00DA68A1"/>
    <w:rsid w:val="00DB0483"/>
    <w:rsid w:val="00DB0B46"/>
    <w:rsid w:val="00DB1160"/>
    <w:rsid w:val="00DB2F27"/>
    <w:rsid w:val="00DB3756"/>
    <w:rsid w:val="00DB4A60"/>
    <w:rsid w:val="00DB5545"/>
    <w:rsid w:val="00DB79FD"/>
    <w:rsid w:val="00DC1236"/>
    <w:rsid w:val="00DC24CC"/>
    <w:rsid w:val="00DC2585"/>
    <w:rsid w:val="00DC44FA"/>
    <w:rsid w:val="00DC4E4D"/>
    <w:rsid w:val="00DC55C6"/>
    <w:rsid w:val="00DC6D36"/>
    <w:rsid w:val="00DD1833"/>
    <w:rsid w:val="00DD2D0F"/>
    <w:rsid w:val="00DD3B4B"/>
    <w:rsid w:val="00DD4344"/>
    <w:rsid w:val="00DD5434"/>
    <w:rsid w:val="00DD5483"/>
    <w:rsid w:val="00DD5D44"/>
    <w:rsid w:val="00DD614C"/>
    <w:rsid w:val="00DD66D8"/>
    <w:rsid w:val="00DD7287"/>
    <w:rsid w:val="00DD7460"/>
    <w:rsid w:val="00DD7AB3"/>
    <w:rsid w:val="00DD7B62"/>
    <w:rsid w:val="00DE14B0"/>
    <w:rsid w:val="00DE21BB"/>
    <w:rsid w:val="00DE416E"/>
    <w:rsid w:val="00DE5500"/>
    <w:rsid w:val="00DE5D3B"/>
    <w:rsid w:val="00DE610B"/>
    <w:rsid w:val="00DE6AA1"/>
    <w:rsid w:val="00DE7943"/>
    <w:rsid w:val="00DE7CD8"/>
    <w:rsid w:val="00DF098B"/>
    <w:rsid w:val="00DF0A8C"/>
    <w:rsid w:val="00DF1F4C"/>
    <w:rsid w:val="00DF406E"/>
    <w:rsid w:val="00DF4374"/>
    <w:rsid w:val="00DF75DE"/>
    <w:rsid w:val="00DF790A"/>
    <w:rsid w:val="00E017D1"/>
    <w:rsid w:val="00E0293E"/>
    <w:rsid w:val="00E03C76"/>
    <w:rsid w:val="00E05129"/>
    <w:rsid w:val="00E05C43"/>
    <w:rsid w:val="00E05DB3"/>
    <w:rsid w:val="00E10054"/>
    <w:rsid w:val="00E10F23"/>
    <w:rsid w:val="00E11D1D"/>
    <w:rsid w:val="00E16782"/>
    <w:rsid w:val="00E16E75"/>
    <w:rsid w:val="00E21B85"/>
    <w:rsid w:val="00E21EA9"/>
    <w:rsid w:val="00E237B2"/>
    <w:rsid w:val="00E23EA3"/>
    <w:rsid w:val="00E24922"/>
    <w:rsid w:val="00E2533F"/>
    <w:rsid w:val="00E254CF"/>
    <w:rsid w:val="00E25ADC"/>
    <w:rsid w:val="00E272CD"/>
    <w:rsid w:val="00E27C0A"/>
    <w:rsid w:val="00E305B8"/>
    <w:rsid w:val="00E31083"/>
    <w:rsid w:val="00E37563"/>
    <w:rsid w:val="00E4013E"/>
    <w:rsid w:val="00E407B0"/>
    <w:rsid w:val="00E465D3"/>
    <w:rsid w:val="00E478C6"/>
    <w:rsid w:val="00E507F6"/>
    <w:rsid w:val="00E51049"/>
    <w:rsid w:val="00E519C0"/>
    <w:rsid w:val="00E53FE1"/>
    <w:rsid w:val="00E5591A"/>
    <w:rsid w:val="00E57B24"/>
    <w:rsid w:val="00E57CFD"/>
    <w:rsid w:val="00E630A8"/>
    <w:rsid w:val="00E65501"/>
    <w:rsid w:val="00E6788A"/>
    <w:rsid w:val="00E67CBB"/>
    <w:rsid w:val="00E71716"/>
    <w:rsid w:val="00E725CC"/>
    <w:rsid w:val="00E73E4D"/>
    <w:rsid w:val="00E75A9A"/>
    <w:rsid w:val="00E76322"/>
    <w:rsid w:val="00E76454"/>
    <w:rsid w:val="00E7705E"/>
    <w:rsid w:val="00E8064A"/>
    <w:rsid w:val="00E806C5"/>
    <w:rsid w:val="00E80775"/>
    <w:rsid w:val="00E841F2"/>
    <w:rsid w:val="00E87669"/>
    <w:rsid w:val="00E90266"/>
    <w:rsid w:val="00E916C7"/>
    <w:rsid w:val="00E929E8"/>
    <w:rsid w:val="00E9414E"/>
    <w:rsid w:val="00E9468F"/>
    <w:rsid w:val="00E97098"/>
    <w:rsid w:val="00E97E33"/>
    <w:rsid w:val="00EA11F5"/>
    <w:rsid w:val="00EA62FC"/>
    <w:rsid w:val="00EA7950"/>
    <w:rsid w:val="00EB48C8"/>
    <w:rsid w:val="00EB4F9E"/>
    <w:rsid w:val="00EB5097"/>
    <w:rsid w:val="00EB5A60"/>
    <w:rsid w:val="00EB64CC"/>
    <w:rsid w:val="00EC0C41"/>
    <w:rsid w:val="00EC7BE5"/>
    <w:rsid w:val="00ED1742"/>
    <w:rsid w:val="00ED1C35"/>
    <w:rsid w:val="00ED2208"/>
    <w:rsid w:val="00ED40BA"/>
    <w:rsid w:val="00ED53BF"/>
    <w:rsid w:val="00ED5E10"/>
    <w:rsid w:val="00ED63DD"/>
    <w:rsid w:val="00ED733F"/>
    <w:rsid w:val="00EE3661"/>
    <w:rsid w:val="00EE3A7B"/>
    <w:rsid w:val="00EE4D8F"/>
    <w:rsid w:val="00EE5D5A"/>
    <w:rsid w:val="00EE6760"/>
    <w:rsid w:val="00EE777B"/>
    <w:rsid w:val="00EF0429"/>
    <w:rsid w:val="00EF0D6A"/>
    <w:rsid w:val="00EF1AF3"/>
    <w:rsid w:val="00EF35AF"/>
    <w:rsid w:val="00EF686B"/>
    <w:rsid w:val="00EF75F7"/>
    <w:rsid w:val="00F00C90"/>
    <w:rsid w:val="00F01CEE"/>
    <w:rsid w:val="00F033E5"/>
    <w:rsid w:val="00F03588"/>
    <w:rsid w:val="00F0595F"/>
    <w:rsid w:val="00F07A4E"/>
    <w:rsid w:val="00F1154F"/>
    <w:rsid w:val="00F11B4E"/>
    <w:rsid w:val="00F12B82"/>
    <w:rsid w:val="00F14935"/>
    <w:rsid w:val="00F14E30"/>
    <w:rsid w:val="00F14F16"/>
    <w:rsid w:val="00F15F09"/>
    <w:rsid w:val="00F177D9"/>
    <w:rsid w:val="00F20D62"/>
    <w:rsid w:val="00F22822"/>
    <w:rsid w:val="00F22B27"/>
    <w:rsid w:val="00F27847"/>
    <w:rsid w:val="00F3197A"/>
    <w:rsid w:val="00F32C15"/>
    <w:rsid w:val="00F32D31"/>
    <w:rsid w:val="00F33337"/>
    <w:rsid w:val="00F34FE4"/>
    <w:rsid w:val="00F3529A"/>
    <w:rsid w:val="00F36AA2"/>
    <w:rsid w:val="00F3717C"/>
    <w:rsid w:val="00F41157"/>
    <w:rsid w:val="00F42949"/>
    <w:rsid w:val="00F43575"/>
    <w:rsid w:val="00F4498C"/>
    <w:rsid w:val="00F45BCC"/>
    <w:rsid w:val="00F46052"/>
    <w:rsid w:val="00F46918"/>
    <w:rsid w:val="00F5008F"/>
    <w:rsid w:val="00F50150"/>
    <w:rsid w:val="00F52AF1"/>
    <w:rsid w:val="00F5302A"/>
    <w:rsid w:val="00F53E15"/>
    <w:rsid w:val="00F602AD"/>
    <w:rsid w:val="00F62BF7"/>
    <w:rsid w:val="00F64068"/>
    <w:rsid w:val="00F642CD"/>
    <w:rsid w:val="00F643C9"/>
    <w:rsid w:val="00F651D4"/>
    <w:rsid w:val="00F71CBB"/>
    <w:rsid w:val="00F722A6"/>
    <w:rsid w:val="00F72ADE"/>
    <w:rsid w:val="00F747B5"/>
    <w:rsid w:val="00F74A4D"/>
    <w:rsid w:val="00F74FFE"/>
    <w:rsid w:val="00F76D17"/>
    <w:rsid w:val="00F81053"/>
    <w:rsid w:val="00F8326C"/>
    <w:rsid w:val="00F84A73"/>
    <w:rsid w:val="00F84E52"/>
    <w:rsid w:val="00F86E32"/>
    <w:rsid w:val="00F90A15"/>
    <w:rsid w:val="00F912A2"/>
    <w:rsid w:val="00F91D21"/>
    <w:rsid w:val="00F92B54"/>
    <w:rsid w:val="00F94B0C"/>
    <w:rsid w:val="00F94D7F"/>
    <w:rsid w:val="00F95B4F"/>
    <w:rsid w:val="00F96CD0"/>
    <w:rsid w:val="00F9748A"/>
    <w:rsid w:val="00F97E29"/>
    <w:rsid w:val="00FA1706"/>
    <w:rsid w:val="00FA1FDD"/>
    <w:rsid w:val="00FA2967"/>
    <w:rsid w:val="00FA2E3F"/>
    <w:rsid w:val="00FA39E3"/>
    <w:rsid w:val="00FA5EFE"/>
    <w:rsid w:val="00FA651D"/>
    <w:rsid w:val="00FA7C1A"/>
    <w:rsid w:val="00FB236E"/>
    <w:rsid w:val="00FB2BC9"/>
    <w:rsid w:val="00FB4295"/>
    <w:rsid w:val="00FB43D2"/>
    <w:rsid w:val="00FC1056"/>
    <w:rsid w:val="00FC10E2"/>
    <w:rsid w:val="00FC2EAE"/>
    <w:rsid w:val="00FC2EB5"/>
    <w:rsid w:val="00FC3D35"/>
    <w:rsid w:val="00FC6010"/>
    <w:rsid w:val="00FC6240"/>
    <w:rsid w:val="00FC727B"/>
    <w:rsid w:val="00FC72F7"/>
    <w:rsid w:val="00FD02DC"/>
    <w:rsid w:val="00FD15AA"/>
    <w:rsid w:val="00FD1B86"/>
    <w:rsid w:val="00FD1D07"/>
    <w:rsid w:val="00FD2978"/>
    <w:rsid w:val="00FD3358"/>
    <w:rsid w:val="00FD3BEC"/>
    <w:rsid w:val="00FD4F4D"/>
    <w:rsid w:val="00FD5004"/>
    <w:rsid w:val="00FD525A"/>
    <w:rsid w:val="00FD53BB"/>
    <w:rsid w:val="00FD57E5"/>
    <w:rsid w:val="00FE0424"/>
    <w:rsid w:val="00FE1B4A"/>
    <w:rsid w:val="00FE2364"/>
    <w:rsid w:val="00FE3CC2"/>
    <w:rsid w:val="00FE3D44"/>
    <w:rsid w:val="00FE597B"/>
    <w:rsid w:val="00FE79EF"/>
    <w:rsid w:val="00FF1324"/>
    <w:rsid w:val="00FF1444"/>
    <w:rsid w:val="00FF1C5C"/>
    <w:rsid w:val="00FF3988"/>
    <w:rsid w:val="00FF45C3"/>
    <w:rsid w:val="00FF5051"/>
    <w:rsid w:val="00FF7F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96B84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363C35"/>
    <w:pPr>
      <w:widowControl w:val="0"/>
      <w:jc w:val="both"/>
    </w:pPr>
  </w:style>
  <w:style w:type="paragraph" w:styleId="1">
    <w:name w:val="heading 1"/>
    <w:basedOn w:val="a"/>
    <w:link w:val="10"/>
    <w:uiPriority w:val="9"/>
    <w:qFormat/>
    <w:rsid w:val="004C7D85"/>
    <w:pPr>
      <w:widowControl/>
      <w:spacing w:before="240" w:after="120"/>
      <w:jc w:val="left"/>
      <w:outlineLvl w:val="0"/>
    </w:pPr>
    <w:rPr>
      <w:rFonts w:ascii="宋体" w:eastAsia="宋体" w:hAnsi="宋体" w:cs="宋体"/>
      <w:b/>
      <w:bCs/>
      <w:color w:val="000000"/>
      <w:kern w:val="36"/>
      <w:sz w:val="33"/>
      <w:szCs w:val="33"/>
    </w:rPr>
  </w:style>
  <w:style w:type="paragraph" w:styleId="2">
    <w:name w:val="heading 2"/>
    <w:basedOn w:val="a"/>
    <w:link w:val="20"/>
    <w:qFormat/>
    <w:rsid w:val="003C415C"/>
    <w:pPr>
      <w:widowControl/>
      <w:spacing w:before="100" w:beforeAutospacing="1" w:after="100" w:afterAutospacing="1"/>
      <w:jc w:val="left"/>
      <w:outlineLvl w:val="1"/>
    </w:pPr>
    <w:rPr>
      <w:rFonts w:ascii="SimSun" w:eastAsia="SimSun" w:hAnsi="SimSun" w:cs="SimSun"/>
      <w:b/>
      <w:bCs/>
      <w:color w:val="000000"/>
      <w:kern w:val="0"/>
      <w:sz w:val="36"/>
      <w:szCs w:val="36"/>
    </w:rPr>
  </w:style>
  <w:style w:type="paragraph" w:styleId="3">
    <w:name w:val="heading 3"/>
    <w:basedOn w:val="a"/>
    <w:link w:val="30"/>
    <w:uiPriority w:val="9"/>
    <w:qFormat/>
    <w:rsid w:val="004C7D85"/>
    <w:pPr>
      <w:widowControl/>
      <w:spacing w:before="308" w:after="154"/>
      <w:jc w:val="left"/>
      <w:outlineLvl w:val="2"/>
    </w:pPr>
    <w:rPr>
      <w:rFonts w:ascii="宋体" w:eastAsia="宋体" w:hAnsi="宋体" w:cs="宋体"/>
      <w:b/>
      <w:bCs/>
      <w:color w:val="724128"/>
      <w:kern w:val="0"/>
      <w:sz w:val="26"/>
      <w:szCs w:val="26"/>
    </w:rPr>
  </w:style>
  <w:style w:type="paragraph" w:styleId="4">
    <w:name w:val="heading 4"/>
    <w:basedOn w:val="a"/>
    <w:next w:val="a"/>
    <w:link w:val="40"/>
    <w:uiPriority w:val="9"/>
    <w:semiHidden/>
    <w:unhideWhenUsed/>
    <w:qFormat/>
    <w:rsid w:val="003C415C"/>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字符"/>
    <w:basedOn w:val="a0"/>
    <w:link w:val="1"/>
    <w:uiPriority w:val="9"/>
    <w:rsid w:val="004C7D85"/>
    <w:rPr>
      <w:rFonts w:ascii="宋体" w:eastAsia="宋体" w:hAnsi="宋体" w:cs="宋体"/>
      <w:b/>
      <w:bCs/>
      <w:color w:val="000000"/>
      <w:kern w:val="36"/>
      <w:sz w:val="33"/>
      <w:szCs w:val="33"/>
    </w:rPr>
  </w:style>
  <w:style w:type="character" w:customStyle="1" w:styleId="20">
    <w:name w:val="标题 2字符"/>
    <w:basedOn w:val="a0"/>
    <w:link w:val="2"/>
    <w:rsid w:val="003C415C"/>
    <w:rPr>
      <w:rFonts w:ascii="SimSun" w:eastAsia="SimSun" w:hAnsi="SimSun" w:cs="SimSun"/>
      <w:b/>
      <w:bCs/>
      <w:color w:val="000000"/>
      <w:kern w:val="0"/>
      <w:sz w:val="36"/>
      <w:szCs w:val="36"/>
    </w:rPr>
  </w:style>
  <w:style w:type="character" w:customStyle="1" w:styleId="30">
    <w:name w:val="标题 3字符"/>
    <w:basedOn w:val="a0"/>
    <w:link w:val="3"/>
    <w:uiPriority w:val="9"/>
    <w:rsid w:val="004C7D85"/>
    <w:rPr>
      <w:rFonts w:ascii="宋体" w:eastAsia="宋体" w:hAnsi="宋体" w:cs="宋体"/>
      <w:b/>
      <w:bCs/>
      <w:color w:val="724128"/>
      <w:kern w:val="0"/>
      <w:sz w:val="26"/>
      <w:szCs w:val="26"/>
    </w:rPr>
  </w:style>
  <w:style w:type="character" w:customStyle="1" w:styleId="40">
    <w:name w:val="标题 4字符"/>
    <w:basedOn w:val="a0"/>
    <w:link w:val="4"/>
    <w:uiPriority w:val="9"/>
    <w:semiHidden/>
    <w:rsid w:val="003C415C"/>
    <w:rPr>
      <w:rFonts w:asciiTheme="majorHAnsi" w:eastAsiaTheme="majorEastAsia" w:hAnsiTheme="majorHAnsi" w:cstheme="majorBidi"/>
      <w:b/>
      <w:bCs/>
      <w:sz w:val="28"/>
      <w:szCs w:val="28"/>
    </w:rPr>
  </w:style>
  <w:style w:type="character" w:styleId="a3">
    <w:name w:val="Hyperlink"/>
    <w:basedOn w:val="a0"/>
    <w:unhideWhenUsed/>
    <w:rsid w:val="00474830"/>
    <w:rPr>
      <w:color w:val="0000FF"/>
      <w:u w:val="single"/>
    </w:rPr>
  </w:style>
  <w:style w:type="paragraph" w:styleId="a4">
    <w:name w:val="Normal (Web)"/>
    <w:basedOn w:val="a"/>
    <w:uiPriority w:val="99"/>
    <w:unhideWhenUsed/>
    <w:rsid w:val="004C7D85"/>
    <w:pPr>
      <w:widowControl/>
      <w:spacing w:before="100" w:beforeAutospacing="1" w:after="100" w:afterAutospacing="1"/>
      <w:jc w:val="left"/>
    </w:pPr>
    <w:rPr>
      <w:rFonts w:ascii="宋体" w:eastAsia="宋体" w:hAnsi="宋体" w:cs="宋体"/>
      <w:kern w:val="0"/>
      <w:sz w:val="24"/>
      <w:szCs w:val="24"/>
    </w:rPr>
  </w:style>
  <w:style w:type="character" w:customStyle="1" w:styleId="highlight2">
    <w:name w:val="highlight2"/>
    <w:basedOn w:val="a0"/>
    <w:rsid w:val="004C7D85"/>
  </w:style>
  <w:style w:type="character" w:customStyle="1" w:styleId="ui-ncbitoggler-master-text">
    <w:name w:val="ui-ncbitoggler-master-text"/>
    <w:basedOn w:val="a0"/>
    <w:rsid w:val="004C7D85"/>
  </w:style>
  <w:style w:type="paragraph" w:customStyle="1" w:styleId="title1">
    <w:name w:val="title1"/>
    <w:basedOn w:val="a"/>
    <w:rsid w:val="00281605"/>
    <w:pPr>
      <w:widowControl/>
      <w:jc w:val="left"/>
    </w:pPr>
    <w:rPr>
      <w:rFonts w:ascii="宋体" w:eastAsia="宋体" w:hAnsi="宋体" w:cs="宋体"/>
      <w:kern w:val="0"/>
      <w:sz w:val="27"/>
      <w:szCs w:val="27"/>
    </w:rPr>
  </w:style>
  <w:style w:type="paragraph" w:customStyle="1" w:styleId="desc2">
    <w:name w:val="desc2"/>
    <w:basedOn w:val="a"/>
    <w:rsid w:val="00281605"/>
    <w:pPr>
      <w:widowControl/>
      <w:jc w:val="left"/>
    </w:pPr>
    <w:rPr>
      <w:rFonts w:ascii="宋体" w:eastAsia="宋体" w:hAnsi="宋体" w:cs="宋体"/>
      <w:kern w:val="0"/>
      <w:sz w:val="26"/>
      <w:szCs w:val="26"/>
    </w:rPr>
  </w:style>
  <w:style w:type="paragraph" w:customStyle="1" w:styleId="details1">
    <w:name w:val="details1"/>
    <w:basedOn w:val="a"/>
    <w:rsid w:val="00281605"/>
    <w:pPr>
      <w:widowControl/>
      <w:jc w:val="left"/>
    </w:pPr>
    <w:rPr>
      <w:rFonts w:ascii="宋体" w:eastAsia="宋体" w:hAnsi="宋体" w:cs="宋体"/>
      <w:kern w:val="0"/>
      <w:sz w:val="22"/>
    </w:rPr>
  </w:style>
  <w:style w:type="character" w:customStyle="1" w:styleId="jrnl">
    <w:name w:val="jrnl"/>
    <w:basedOn w:val="a0"/>
    <w:rsid w:val="00281605"/>
  </w:style>
  <w:style w:type="character" w:customStyle="1" w:styleId="HTML">
    <w:name w:val="HTML 预设格式字符"/>
    <w:basedOn w:val="a0"/>
    <w:link w:val="HTML0"/>
    <w:uiPriority w:val="99"/>
    <w:rsid w:val="00603B43"/>
    <w:rPr>
      <w:rFonts w:ascii="Courier New" w:eastAsia="Times New Roman" w:hAnsi="Courier New" w:cs="Courier New"/>
      <w:sz w:val="20"/>
      <w:szCs w:val="20"/>
    </w:rPr>
  </w:style>
  <w:style w:type="paragraph" w:styleId="HTML0">
    <w:name w:val="HTML Preformatted"/>
    <w:basedOn w:val="a"/>
    <w:link w:val="HTML"/>
    <w:uiPriority w:val="99"/>
    <w:unhideWhenUsed/>
    <w:rsid w:val="00603B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character" w:customStyle="1" w:styleId="HTMLPreformattedChar1">
    <w:name w:val="HTML Preformatted Char1"/>
    <w:basedOn w:val="a0"/>
    <w:uiPriority w:val="99"/>
    <w:semiHidden/>
    <w:rsid w:val="00603B43"/>
    <w:rPr>
      <w:rFonts w:ascii="Courier New" w:hAnsi="Courier New" w:cs="Courier New"/>
      <w:sz w:val="20"/>
      <w:szCs w:val="20"/>
    </w:rPr>
  </w:style>
  <w:style w:type="paragraph" w:styleId="a5">
    <w:name w:val="Normal Indent"/>
    <w:basedOn w:val="a"/>
    <w:rsid w:val="00603B43"/>
    <w:pPr>
      <w:ind w:firstLine="420"/>
    </w:pPr>
    <w:rPr>
      <w:rFonts w:ascii="Times New Roman" w:eastAsia="宋体" w:hAnsi="Times New Roman" w:cs="Times New Roman"/>
      <w:szCs w:val="20"/>
    </w:rPr>
  </w:style>
  <w:style w:type="character" w:customStyle="1" w:styleId="ffline">
    <w:name w:val="ff_line"/>
    <w:basedOn w:val="a0"/>
    <w:rsid w:val="00603B43"/>
  </w:style>
  <w:style w:type="character" w:customStyle="1" w:styleId="nbapihighlight1">
    <w:name w:val="nbapihighlight1"/>
    <w:basedOn w:val="a0"/>
    <w:rsid w:val="00964606"/>
  </w:style>
  <w:style w:type="character" w:customStyle="1" w:styleId="highlight">
    <w:name w:val="highlight"/>
    <w:basedOn w:val="a0"/>
    <w:rsid w:val="003C415C"/>
  </w:style>
  <w:style w:type="character" w:customStyle="1" w:styleId="source3">
    <w:name w:val="source3"/>
    <w:basedOn w:val="a0"/>
    <w:rsid w:val="003C415C"/>
  </w:style>
  <w:style w:type="character" w:styleId="a6">
    <w:name w:val="Emphasis"/>
    <w:basedOn w:val="a0"/>
    <w:uiPriority w:val="20"/>
    <w:qFormat/>
    <w:rsid w:val="003C415C"/>
    <w:rPr>
      <w:b w:val="0"/>
      <w:bCs w:val="0"/>
      <w:i/>
      <w:iCs/>
    </w:rPr>
  </w:style>
  <w:style w:type="character" w:customStyle="1" w:styleId="pubmed-auth-date2">
    <w:name w:val="pubmed-auth-date2"/>
    <w:basedOn w:val="a0"/>
    <w:rsid w:val="003C415C"/>
    <w:rPr>
      <w:vanish w:val="0"/>
      <w:webHidden w:val="0"/>
      <w:sz w:val="22"/>
      <w:szCs w:val="22"/>
      <w:specVanish w:val="0"/>
    </w:rPr>
  </w:style>
  <w:style w:type="character" w:customStyle="1" w:styleId="feature">
    <w:name w:val="feature"/>
    <w:basedOn w:val="a0"/>
    <w:rsid w:val="003C415C"/>
  </w:style>
  <w:style w:type="character" w:customStyle="1" w:styleId="a7">
    <w:name w:val="批注框文本字符"/>
    <w:basedOn w:val="a0"/>
    <w:link w:val="a8"/>
    <w:uiPriority w:val="99"/>
    <w:semiHidden/>
    <w:rsid w:val="003C415C"/>
    <w:rPr>
      <w:sz w:val="16"/>
      <w:szCs w:val="16"/>
    </w:rPr>
  </w:style>
  <w:style w:type="paragraph" w:styleId="a8">
    <w:name w:val="Balloon Text"/>
    <w:basedOn w:val="a"/>
    <w:link w:val="a7"/>
    <w:uiPriority w:val="99"/>
    <w:semiHidden/>
    <w:unhideWhenUsed/>
    <w:rsid w:val="003C415C"/>
    <w:rPr>
      <w:sz w:val="16"/>
      <w:szCs w:val="16"/>
    </w:rPr>
  </w:style>
  <w:style w:type="character" w:customStyle="1" w:styleId="a9">
    <w:name w:val="页眉字符"/>
    <w:basedOn w:val="a0"/>
    <w:link w:val="aa"/>
    <w:uiPriority w:val="99"/>
    <w:rsid w:val="003C415C"/>
    <w:rPr>
      <w:sz w:val="18"/>
      <w:szCs w:val="18"/>
    </w:rPr>
  </w:style>
  <w:style w:type="paragraph" w:styleId="aa">
    <w:name w:val="header"/>
    <w:basedOn w:val="a"/>
    <w:link w:val="a9"/>
    <w:uiPriority w:val="99"/>
    <w:unhideWhenUsed/>
    <w:rsid w:val="003C415C"/>
    <w:pPr>
      <w:pBdr>
        <w:bottom w:val="single" w:sz="6" w:space="1" w:color="auto"/>
      </w:pBdr>
      <w:tabs>
        <w:tab w:val="center" w:pos="4153"/>
        <w:tab w:val="right" w:pos="8306"/>
      </w:tabs>
      <w:snapToGrid w:val="0"/>
      <w:jc w:val="center"/>
    </w:pPr>
    <w:rPr>
      <w:sz w:val="18"/>
      <w:szCs w:val="18"/>
    </w:rPr>
  </w:style>
  <w:style w:type="paragraph" w:styleId="ab">
    <w:name w:val="footer"/>
    <w:basedOn w:val="a"/>
    <w:link w:val="ac"/>
    <w:unhideWhenUsed/>
    <w:rsid w:val="003C415C"/>
    <w:pPr>
      <w:tabs>
        <w:tab w:val="center" w:pos="4153"/>
        <w:tab w:val="right" w:pos="8306"/>
      </w:tabs>
      <w:snapToGrid w:val="0"/>
      <w:jc w:val="left"/>
    </w:pPr>
    <w:rPr>
      <w:sz w:val="18"/>
      <w:szCs w:val="18"/>
    </w:rPr>
  </w:style>
  <w:style w:type="character" w:customStyle="1" w:styleId="ac">
    <w:name w:val="页脚字符"/>
    <w:basedOn w:val="a0"/>
    <w:link w:val="ab"/>
    <w:rsid w:val="003C415C"/>
    <w:rPr>
      <w:sz w:val="18"/>
      <w:szCs w:val="18"/>
    </w:rPr>
  </w:style>
  <w:style w:type="character" w:customStyle="1" w:styleId="mw-headline">
    <w:name w:val="mw-headline"/>
    <w:basedOn w:val="a0"/>
    <w:rsid w:val="003C415C"/>
  </w:style>
  <w:style w:type="character" w:customStyle="1" w:styleId="mw-editsection1">
    <w:name w:val="mw-editsection1"/>
    <w:basedOn w:val="a0"/>
    <w:rsid w:val="003C415C"/>
  </w:style>
  <w:style w:type="character" w:customStyle="1" w:styleId="mw-editsection-bracket">
    <w:name w:val="mw-editsection-bracket"/>
    <w:basedOn w:val="a0"/>
    <w:rsid w:val="003C415C"/>
  </w:style>
  <w:style w:type="paragraph" w:customStyle="1" w:styleId="Default">
    <w:name w:val="Default"/>
    <w:rsid w:val="003C415C"/>
    <w:pPr>
      <w:widowControl w:val="0"/>
      <w:autoSpaceDE w:val="0"/>
      <w:autoSpaceDN w:val="0"/>
      <w:adjustRightInd w:val="0"/>
    </w:pPr>
    <w:rPr>
      <w:rFonts w:ascii="Times New Roman" w:hAnsi="Times New Roman" w:cs="Times New Roman"/>
      <w:color w:val="000000"/>
      <w:kern w:val="0"/>
      <w:sz w:val="24"/>
      <w:szCs w:val="24"/>
    </w:rPr>
  </w:style>
  <w:style w:type="paragraph" w:customStyle="1" w:styleId="ordinary-output">
    <w:name w:val="ordinary-output"/>
    <w:basedOn w:val="a"/>
    <w:rsid w:val="001B7B8F"/>
    <w:pPr>
      <w:widowControl/>
      <w:spacing w:before="100" w:beforeAutospacing="1" w:after="75" w:line="330" w:lineRule="atLeast"/>
      <w:jc w:val="left"/>
    </w:pPr>
    <w:rPr>
      <w:rFonts w:ascii="宋体" w:eastAsia="宋体" w:hAnsi="宋体" w:cs="宋体"/>
      <w:color w:val="333333"/>
      <w:kern w:val="0"/>
      <w:sz w:val="27"/>
      <w:szCs w:val="27"/>
    </w:rPr>
  </w:style>
  <w:style w:type="character" w:customStyle="1" w:styleId="high-light-bg4">
    <w:name w:val="high-light-bg4"/>
    <w:basedOn w:val="a0"/>
    <w:rsid w:val="001B7B8F"/>
  </w:style>
  <w:style w:type="character" w:customStyle="1" w:styleId="upregulatedinrelationtocancer">
    <w:name w:val="upregulated_in_relation_to_cancer"/>
    <w:basedOn w:val="a0"/>
    <w:rsid w:val="00F0595F"/>
  </w:style>
  <w:style w:type="character" w:styleId="ad">
    <w:name w:val="FollowedHyperlink"/>
    <w:basedOn w:val="a0"/>
    <w:uiPriority w:val="99"/>
    <w:semiHidden/>
    <w:unhideWhenUsed/>
    <w:rsid w:val="00F0595F"/>
    <w:rPr>
      <w:color w:val="800080"/>
      <w:u w:val="single"/>
    </w:rPr>
  </w:style>
  <w:style w:type="character" w:styleId="ae">
    <w:name w:val="Strong"/>
    <w:basedOn w:val="a0"/>
    <w:qFormat/>
    <w:rsid w:val="00F0595F"/>
    <w:rPr>
      <w:b/>
      <w:bCs/>
    </w:rPr>
  </w:style>
  <w:style w:type="paragraph" w:customStyle="1" w:styleId="tipsy">
    <w:name w:val="tipsy"/>
    <w:basedOn w:val="a"/>
    <w:rsid w:val="00F0595F"/>
    <w:pPr>
      <w:widowControl/>
      <w:spacing w:before="100" w:beforeAutospacing="1" w:after="100" w:afterAutospacing="1"/>
      <w:jc w:val="left"/>
    </w:pPr>
    <w:rPr>
      <w:rFonts w:ascii="宋体" w:eastAsia="宋体" w:hAnsi="宋体" w:cs="宋体"/>
      <w:kern w:val="0"/>
      <w:sz w:val="19"/>
      <w:szCs w:val="19"/>
    </w:rPr>
  </w:style>
  <w:style w:type="paragraph" w:customStyle="1" w:styleId="tipsy-inner">
    <w:name w:val="tipsy-inner"/>
    <w:basedOn w:val="a"/>
    <w:rsid w:val="00F0595F"/>
    <w:pPr>
      <w:widowControl/>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jc w:val="left"/>
    </w:pPr>
    <w:rPr>
      <w:rFonts w:ascii="宋体" w:eastAsia="宋体" w:hAnsi="宋体" w:cs="宋体"/>
      <w:color w:val="000000"/>
      <w:kern w:val="0"/>
      <w:sz w:val="24"/>
      <w:szCs w:val="24"/>
    </w:rPr>
  </w:style>
  <w:style w:type="paragraph" w:customStyle="1" w:styleId="tipsy-arrow">
    <w:name w:val="tipsy-arrow"/>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settings-title">
    <w:name w:val="settings-title"/>
    <w:basedOn w:val="a"/>
    <w:rsid w:val="00F0595F"/>
    <w:pPr>
      <w:widowControl/>
      <w:spacing w:before="100" w:beforeAutospacing="1" w:after="100" w:afterAutospacing="1"/>
      <w:jc w:val="left"/>
    </w:pPr>
    <w:rPr>
      <w:rFonts w:ascii="宋体" w:eastAsia="宋体" w:hAnsi="宋体" w:cs="宋体"/>
      <w:kern w:val="0"/>
      <w:sz w:val="22"/>
    </w:rPr>
  </w:style>
  <w:style w:type="paragraph" w:customStyle="1" w:styleId="settings-text">
    <w:name w:val="settings-text"/>
    <w:basedOn w:val="a"/>
    <w:rsid w:val="00F0595F"/>
    <w:pPr>
      <w:widowControl/>
      <w:spacing w:before="100" w:beforeAutospacing="1" w:after="100" w:afterAutospacing="1"/>
      <w:jc w:val="left"/>
    </w:pPr>
    <w:rPr>
      <w:rFonts w:ascii="宋体" w:eastAsia="宋体" w:hAnsi="宋体" w:cs="宋体"/>
      <w:color w:val="555555"/>
      <w:kern w:val="0"/>
      <w:sz w:val="18"/>
      <w:szCs w:val="18"/>
    </w:rPr>
  </w:style>
  <w:style w:type="paragraph" w:customStyle="1" w:styleId="mw-viewpagetarget-loading">
    <w:name w:val="mw-viewpagetarget-loading"/>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mw-editsection">
    <w:name w:val="mw-editsection"/>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mw-editsection-divider">
    <w:name w:val="mw-editsection-divider"/>
    <w:basedOn w:val="a"/>
    <w:rsid w:val="00F0595F"/>
    <w:pPr>
      <w:widowControl/>
      <w:spacing w:before="100" w:beforeAutospacing="1" w:after="100" w:afterAutospacing="1"/>
      <w:jc w:val="left"/>
    </w:pPr>
    <w:rPr>
      <w:rFonts w:ascii="宋体" w:eastAsia="宋体" w:hAnsi="宋体" w:cs="宋体"/>
      <w:color w:val="555555"/>
      <w:kern w:val="0"/>
      <w:sz w:val="24"/>
      <w:szCs w:val="24"/>
    </w:rPr>
  </w:style>
  <w:style w:type="paragraph" w:customStyle="1" w:styleId="ve-tabmessage-appendix">
    <w:name w:val="ve-tabmessage-appendix"/>
    <w:basedOn w:val="a"/>
    <w:rsid w:val="00F0595F"/>
    <w:pPr>
      <w:widowControl/>
      <w:spacing w:before="100" w:beforeAutospacing="1" w:after="100" w:afterAutospacing="1" w:line="343" w:lineRule="atLeast"/>
      <w:jc w:val="left"/>
      <w:textAlignment w:val="top"/>
    </w:pPr>
    <w:rPr>
      <w:rFonts w:ascii="宋体" w:eastAsia="宋体" w:hAnsi="宋体" w:cs="宋体"/>
      <w:kern w:val="0"/>
      <w:sz w:val="17"/>
      <w:szCs w:val="17"/>
    </w:rPr>
  </w:style>
  <w:style w:type="paragraph" w:customStyle="1" w:styleId="cite-accessibility-label">
    <w:name w:val="cite-accessibility-label"/>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referencetooltip">
    <w:name w:val="referencetooltip"/>
    <w:basedOn w:val="a"/>
    <w:rsid w:val="00F0595F"/>
    <w:pPr>
      <w:widowControl/>
      <w:jc w:val="left"/>
    </w:pPr>
    <w:rPr>
      <w:rFonts w:ascii="宋体" w:eastAsia="宋体" w:hAnsi="宋体" w:cs="宋体"/>
      <w:kern w:val="0"/>
      <w:sz w:val="15"/>
      <w:szCs w:val="15"/>
    </w:rPr>
  </w:style>
  <w:style w:type="paragraph" w:customStyle="1" w:styleId="rtflipped">
    <w:name w:val="rtflipped"/>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rtsettings">
    <w:name w:val="rtsettings"/>
    <w:basedOn w:val="a"/>
    <w:rsid w:val="00F0595F"/>
    <w:pPr>
      <w:widowControl/>
      <w:spacing w:after="100" w:afterAutospacing="1"/>
      <w:ind w:right="-105"/>
      <w:jc w:val="left"/>
    </w:pPr>
    <w:rPr>
      <w:rFonts w:ascii="宋体" w:eastAsia="宋体" w:hAnsi="宋体" w:cs="宋体"/>
      <w:kern w:val="0"/>
      <w:sz w:val="24"/>
      <w:szCs w:val="24"/>
    </w:rPr>
  </w:style>
  <w:style w:type="paragraph" w:customStyle="1" w:styleId="rttarget">
    <w:name w:val="rttarget"/>
    <w:basedOn w:val="a"/>
    <w:rsid w:val="00F0595F"/>
    <w:pPr>
      <w:widowControl/>
      <w:pBdr>
        <w:top w:val="single" w:sz="12" w:space="0" w:color="080086"/>
        <w:left w:val="single" w:sz="12" w:space="0" w:color="080086"/>
        <w:bottom w:val="single" w:sz="12" w:space="0" w:color="080086"/>
        <w:right w:val="single" w:sz="12" w:space="0" w:color="080086"/>
      </w:pBdr>
      <w:spacing w:before="100" w:beforeAutospacing="1" w:after="100" w:afterAutospacing="1"/>
      <w:jc w:val="left"/>
    </w:pPr>
    <w:rPr>
      <w:rFonts w:ascii="宋体" w:eastAsia="宋体" w:hAnsi="宋体" w:cs="宋体"/>
      <w:kern w:val="0"/>
      <w:sz w:val="24"/>
      <w:szCs w:val="24"/>
    </w:rPr>
  </w:style>
  <w:style w:type="paragraph" w:customStyle="1" w:styleId="wp-teahouse-question-form">
    <w:name w:val="wp-teahouse-question-form"/>
    <w:basedOn w:val="a"/>
    <w:rsid w:val="00F0595F"/>
    <w:pPr>
      <w:widowControl/>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jc w:val="left"/>
    </w:pPr>
    <w:rPr>
      <w:rFonts w:ascii="宋体" w:eastAsia="宋体" w:hAnsi="宋体" w:cs="宋体"/>
      <w:kern w:val="0"/>
      <w:sz w:val="24"/>
      <w:szCs w:val="24"/>
    </w:rPr>
  </w:style>
  <w:style w:type="paragraph" w:customStyle="1" w:styleId="wp-teahouse-respond-form">
    <w:name w:val="wp-teahouse-respond-form"/>
    <w:basedOn w:val="a"/>
    <w:rsid w:val="00F0595F"/>
    <w:pPr>
      <w:widowControl/>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jc w:val="left"/>
    </w:pPr>
    <w:rPr>
      <w:rFonts w:ascii="宋体" w:eastAsia="宋体" w:hAnsi="宋体" w:cs="宋体"/>
      <w:kern w:val="0"/>
      <w:sz w:val="24"/>
      <w:szCs w:val="24"/>
    </w:rPr>
  </w:style>
  <w:style w:type="paragraph" w:customStyle="1" w:styleId="suggestions">
    <w:name w:val="suggestions"/>
    <w:basedOn w:val="a"/>
    <w:rsid w:val="00F0595F"/>
    <w:pPr>
      <w:widowControl/>
      <w:jc w:val="left"/>
    </w:pPr>
    <w:rPr>
      <w:rFonts w:ascii="宋体" w:eastAsia="宋体" w:hAnsi="宋体" w:cs="宋体"/>
      <w:kern w:val="0"/>
      <w:sz w:val="24"/>
      <w:szCs w:val="24"/>
    </w:rPr>
  </w:style>
  <w:style w:type="paragraph" w:customStyle="1" w:styleId="suggestions-special">
    <w:name w:val="suggestions-special"/>
    <w:basedOn w:val="a"/>
    <w:rsid w:val="00F0595F"/>
    <w:pPr>
      <w:widowControl/>
      <w:pBdr>
        <w:top w:val="single" w:sz="6" w:space="3" w:color="AAAAAA"/>
        <w:left w:val="single" w:sz="6" w:space="3" w:color="AAAAAA"/>
        <w:bottom w:val="single" w:sz="6" w:space="3" w:color="AAAAAA"/>
        <w:right w:val="single" w:sz="6" w:space="3" w:color="AAAAAA"/>
      </w:pBdr>
      <w:shd w:val="clear" w:color="auto" w:fill="FFFFFF"/>
      <w:spacing w:line="300" w:lineRule="atLeast"/>
      <w:jc w:val="left"/>
    </w:pPr>
    <w:rPr>
      <w:rFonts w:ascii="宋体" w:eastAsia="宋体" w:hAnsi="宋体" w:cs="宋体"/>
      <w:vanish/>
      <w:kern w:val="0"/>
      <w:sz w:val="24"/>
      <w:szCs w:val="24"/>
    </w:rPr>
  </w:style>
  <w:style w:type="paragraph" w:customStyle="1" w:styleId="suggestions-results">
    <w:name w:val="suggestions-results"/>
    <w:basedOn w:val="a"/>
    <w:rsid w:val="00F0595F"/>
    <w:pPr>
      <w:widowControl/>
      <w:pBdr>
        <w:top w:val="single" w:sz="6" w:space="0" w:color="AAAAAA"/>
        <w:left w:val="single" w:sz="6" w:space="0" w:color="AAAAAA"/>
        <w:bottom w:val="single" w:sz="6" w:space="0" w:color="AAAAAA"/>
        <w:right w:val="single" w:sz="6" w:space="0" w:color="AAAAAA"/>
      </w:pBdr>
      <w:shd w:val="clear" w:color="auto" w:fill="FFFFFF"/>
      <w:jc w:val="left"/>
    </w:pPr>
    <w:rPr>
      <w:rFonts w:ascii="宋体" w:eastAsia="宋体" w:hAnsi="宋体" w:cs="宋体"/>
      <w:kern w:val="0"/>
      <w:sz w:val="24"/>
      <w:szCs w:val="24"/>
    </w:rPr>
  </w:style>
  <w:style w:type="paragraph" w:customStyle="1" w:styleId="suggestions-result">
    <w:name w:val="suggestions-result"/>
    <w:basedOn w:val="a"/>
    <w:rsid w:val="00F0595F"/>
    <w:pPr>
      <w:widowControl/>
      <w:spacing w:line="360" w:lineRule="atLeast"/>
      <w:jc w:val="left"/>
    </w:pPr>
    <w:rPr>
      <w:rFonts w:ascii="宋体" w:eastAsia="宋体" w:hAnsi="宋体" w:cs="宋体"/>
      <w:color w:val="000000"/>
      <w:kern w:val="0"/>
      <w:sz w:val="24"/>
      <w:szCs w:val="24"/>
    </w:rPr>
  </w:style>
  <w:style w:type="paragraph" w:customStyle="1" w:styleId="suggestions-result-current">
    <w:name w:val="suggestions-result-current"/>
    <w:basedOn w:val="a"/>
    <w:rsid w:val="00F0595F"/>
    <w:pPr>
      <w:widowControl/>
      <w:shd w:val="clear" w:color="auto" w:fill="4C59A6"/>
      <w:spacing w:before="100" w:beforeAutospacing="1" w:after="100" w:afterAutospacing="1"/>
      <w:jc w:val="left"/>
    </w:pPr>
    <w:rPr>
      <w:rFonts w:ascii="宋体" w:eastAsia="宋体" w:hAnsi="宋体" w:cs="宋体"/>
      <w:color w:val="FFFFFF"/>
      <w:kern w:val="0"/>
      <w:sz w:val="24"/>
      <w:szCs w:val="24"/>
    </w:rPr>
  </w:style>
  <w:style w:type="paragraph" w:customStyle="1" w:styleId="postedit-container">
    <w:name w:val="postedit-container"/>
    <w:basedOn w:val="a"/>
    <w:rsid w:val="00F0595F"/>
    <w:pPr>
      <w:widowControl/>
      <w:jc w:val="left"/>
    </w:pPr>
    <w:rPr>
      <w:rFonts w:ascii="宋体" w:eastAsia="宋体" w:hAnsi="宋体" w:cs="宋体"/>
      <w:kern w:val="0"/>
      <w:sz w:val="20"/>
      <w:szCs w:val="20"/>
    </w:rPr>
  </w:style>
  <w:style w:type="paragraph" w:customStyle="1" w:styleId="postedit">
    <w:name w:val="postedit"/>
    <w:basedOn w:val="a"/>
    <w:rsid w:val="00F0595F"/>
    <w:pPr>
      <w:widowControl/>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jc w:val="left"/>
    </w:pPr>
    <w:rPr>
      <w:rFonts w:ascii="宋体" w:eastAsia="宋体" w:hAnsi="宋体" w:cs="宋体"/>
      <w:color w:val="626465"/>
      <w:kern w:val="0"/>
      <w:sz w:val="24"/>
      <w:szCs w:val="24"/>
    </w:rPr>
  </w:style>
  <w:style w:type="paragraph" w:customStyle="1" w:styleId="postedit-icon">
    <w:name w:val="postedit-icon"/>
    <w:basedOn w:val="a"/>
    <w:rsid w:val="00F0595F"/>
    <w:pPr>
      <w:widowControl/>
      <w:spacing w:before="100" w:beforeAutospacing="1" w:after="100" w:afterAutospacing="1" w:line="375" w:lineRule="atLeast"/>
      <w:jc w:val="left"/>
    </w:pPr>
    <w:rPr>
      <w:rFonts w:ascii="宋体" w:eastAsia="宋体" w:hAnsi="宋体" w:cs="宋体"/>
      <w:kern w:val="0"/>
      <w:sz w:val="24"/>
      <w:szCs w:val="24"/>
    </w:rPr>
  </w:style>
  <w:style w:type="paragraph" w:customStyle="1" w:styleId="postedit-icon-checkmark">
    <w:name w:val="postedit-icon-checkmark"/>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postedit-close">
    <w:name w:val="postedit-close"/>
    <w:basedOn w:val="a"/>
    <w:rsid w:val="00F0595F"/>
    <w:pPr>
      <w:widowControl/>
      <w:spacing w:before="100" w:beforeAutospacing="1" w:after="100" w:afterAutospacing="1" w:line="552" w:lineRule="atLeast"/>
      <w:jc w:val="left"/>
    </w:pPr>
    <w:rPr>
      <w:rFonts w:ascii="宋体" w:eastAsia="宋体" w:hAnsi="宋体" w:cs="宋体"/>
      <w:b/>
      <w:bCs/>
      <w:color w:val="000000"/>
      <w:kern w:val="0"/>
      <w:sz w:val="30"/>
      <w:szCs w:val="30"/>
    </w:rPr>
  </w:style>
  <w:style w:type="paragraph" w:customStyle="1" w:styleId="mw-mmv-overlay">
    <w:name w:val="mw-mmv-overlay"/>
    <w:basedOn w:val="a"/>
    <w:rsid w:val="00F0595F"/>
    <w:pPr>
      <w:widowControl/>
      <w:shd w:val="clear" w:color="auto" w:fill="000000"/>
      <w:spacing w:before="100" w:beforeAutospacing="1" w:after="100" w:afterAutospacing="1"/>
      <w:jc w:val="left"/>
    </w:pPr>
    <w:rPr>
      <w:rFonts w:ascii="宋体" w:eastAsia="宋体" w:hAnsi="宋体" w:cs="宋体"/>
      <w:kern w:val="0"/>
      <w:sz w:val="24"/>
      <w:szCs w:val="24"/>
    </w:rPr>
  </w:style>
  <w:style w:type="paragraph" w:customStyle="1" w:styleId="mw-mmv-filepage-buttons">
    <w:name w:val="mw-mmv-filepage-buttons"/>
    <w:basedOn w:val="a"/>
    <w:rsid w:val="00F0595F"/>
    <w:pPr>
      <w:widowControl/>
      <w:spacing w:before="75" w:after="100" w:afterAutospacing="1"/>
      <w:jc w:val="left"/>
    </w:pPr>
    <w:rPr>
      <w:rFonts w:ascii="宋体" w:eastAsia="宋体" w:hAnsi="宋体" w:cs="宋体"/>
      <w:kern w:val="0"/>
      <w:sz w:val="24"/>
      <w:szCs w:val="24"/>
    </w:rPr>
  </w:style>
  <w:style w:type="paragraph" w:customStyle="1" w:styleId="nocolbreak">
    <w:name w:val="nocolbreak"/>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navbox">
    <w:name w:val="navbox"/>
    <w:basedOn w:val="a"/>
    <w:rsid w:val="00F0595F"/>
    <w:pPr>
      <w:widowControl/>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jc w:val="center"/>
    </w:pPr>
    <w:rPr>
      <w:rFonts w:ascii="宋体" w:eastAsia="宋体" w:hAnsi="宋体" w:cs="宋体"/>
      <w:kern w:val="0"/>
      <w:szCs w:val="21"/>
    </w:rPr>
  </w:style>
  <w:style w:type="paragraph" w:customStyle="1" w:styleId="navbox-inner">
    <w:name w:val="navbox-inner"/>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navbox-subgroup">
    <w:name w:val="navbox-subgroup"/>
    <w:basedOn w:val="a"/>
    <w:rsid w:val="00F0595F"/>
    <w:pPr>
      <w:widowControl/>
      <w:shd w:val="clear" w:color="auto" w:fill="FDFDFD"/>
      <w:spacing w:before="100" w:beforeAutospacing="1" w:after="100" w:afterAutospacing="1"/>
      <w:jc w:val="left"/>
    </w:pPr>
    <w:rPr>
      <w:rFonts w:ascii="宋体" w:eastAsia="宋体" w:hAnsi="宋体" w:cs="宋体"/>
      <w:kern w:val="0"/>
      <w:sz w:val="24"/>
      <w:szCs w:val="24"/>
    </w:rPr>
  </w:style>
  <w:style w:type="paragraph" w:customStyle="1" w:styleId="navbox-group">
    <w:name w:val="navbox-group"/>
    <w:basedOn w:val="a"/>
    <w:rsid w:val="00F0595F"/>
    <w:pPr>
      <w:widowControl/>
      <w:spacing w:before="100" w:beforeAutospacing="1" w:after="100" w:afterAutospacing="1" w:line="360" w:lineRule="atLeast"/>
      <w:jc w:val="center"/>
    </w:pPr>
    <w:rPr>
      <w:rFonts w:ascii="宋体" w:eastAsia="宋体" w:hAnsi="宋体" w:cs="宋体"/>
      <w:kern w:val="0"/>
      <w:sz w:val="24"/>
      <w:szCs w:val="24"/>
    </w:rPr>
  </w:style>
  <w:style w:type="paragraph" w:customStyle="1" w:styleId="navbox-title">
    <w:name w:val="navbox-title"/>
    <w:basedOn w:val="a"/>
    <w:rsid w:val="00F0595F"/>
    <w:pPr>
      <w:widowControl/>
      <w:shd w:val="clear" w:color="auto" w:fill="CCCCFF"/>
      <w:spacing w:before="100" w:beforeAutospacing="1" w:after="100" w:afterAutospacing="1" w:line="360" w:lineRule="atLeast"/>
      <w:jc w:val="center"/>
    </w:pPr>
    <w:rPr>
      <w:rFonts w:ascii="宋体" w:eastAsia="宋体" w:hAnsi="宋体" w:cs="宋体"/>
      <w:kern w:val="0"/>
      <w:sz w:val="24"/>
      <w:szCs w:val="24"/>
    </w:rPr>
  </w:style>
  <w:style w:type="paragraph" w:customStyle="1" w:styleId="navbox-abovebelow">
    <w:name w:val="navbox-abovebelow"/>
    <w:basedOn w:val="a"/>
    <w:rsid w:val="00F0595F"/>
    <w:pPr>
      <w:widowControl/>
      <w:shd w:val="clear" w:color="auto" w:fill="DDDDFF"/>
      <w:spacing w:before="100" w:beforeAutospacing="1" w:after="100" w:afterAutospacing="1" w:line="360" w:lineRule="atLeast"/>
      <w:jc w:val="center"/>
    </w:pPr>
    <w:rPr>
      <w:rFonts w:ascii="宋体" w:eastAsia="宋体" w:hAnsi="宋体" w:cs="宋体"/>
      <w:kern w:val="0"/>
      <w:sz w:val="24"/>
      <w:szCs w:val="24"/>
    </w:rPr>
  </w:style>
  <w:style w:type="paragraph" w:customStyle="1" w:styleId="navbox-list">
    <w:name w:val="navbox-list"/>
    <w:basedOn w:val="a"/>
    <w:rsid w:val="00F0595F"/>
    <w:pPr>
      <w:widowControl/>
      <w:spacing w:before="100" w:beforeAutospacing="1" w:after="100" w:afterAutospacing="1" w:line="432" w:lineRule="atLeast"/>
      <w:jc w:val="left"/>
    </w:pPr>
    <w:rPr>
      <w:rFonts w:ascii="宋体" w:eastAsia="宋体" w:hAnsi="宋体" w:cs="宋体"/>
      <w:kern w:val="0"/>
      <w:sz w:val="24"/>
      <w:szCs w:val="24"/>
    </w:rPr>
  </w:style>
  <w:style w:type="paragraph" w:customStyle="1" w:styleId="navbox-even">
    <w:name w:val="navbox-even"/>
    <w:basedOn w:val="a"/>
    <w:rsid w:val="00F0595F"/>
    <w:pPr>
      <w:widowControl/>
      <w:shd w:val="clear" w:color="auto" w:fill="F7F7F7"/>
      <w:spacing w:before="100" w:beforeAutospacing="1" w:after="100" w:afterAutospacing="1"/>
      <w:jc w:val="left"/>
    </w:pPr>
    <w:rPr>
      <w:rFonts w:ascii="宋体" w:eastAsia="宋体" w:hAnsi="宋体" w:cs="宋体"/>
      <w:kern w:val="0"/>
      <w:sz w:val="24"/>
      <w:szCs w:val="24"/>
    </w:rPr>
  </w:style>
  <w:style w:type="paragraph" w:customStyle="1" w:styleId="navbox-odd">
    <w:name w:val="navbox-odd"/>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navbar">
    <w:name w:val="navbar"/>
    <w:basedOn w:val="a"/>
    <w:rsid w:val="00F0595F"/>
    <w:pPr>
      <w:widowControl/>
      <w:spacing w:before="100" w:beforeAutospacing="1" w:after="100" w:afterAutospacing="1"/>
      <w:jc w:val="left"/>
    </w:pPr>
    <w:rPr>
      <w:rFonts w:ascii="宋体" w:eastAsia="宋体" w:hAnsi="宋体" w:cs="宋体"/>
      <w:kern w:val="0"/>
      <w:szCs w:val="21"/>
    </w:rPr>
  </w:style>
  <w:style w:type="paragraph" w:customStyle="1" w:styleId="collapsebutton">
    <w:name w:val="collapsebutton"/>
    <w:basedOn w:val="a"/>
    <w:rsid w:val="00F0595F"/>
    <w:pPr>
      <w:widowControl/>
      <w:spacing w:before="100" w:beforeAutospacing="1" w:after="100" w:afterAutospacing="1"/>
      <w:ind w:left="120"/>
      <w:jc w:val="right"/>
    </w:pPr>
    <w:rPr>
      <w:rFonts w:ascii="宋体" w:eastAsia="宋体" w:hAnsi="宋体" w:cs="宋体"/>
      <w:kern w:val="0"/>
      <w:sz w:val="24"/>
      <w:szCs w:val="24"/>
    </w:rPr>
  </w:style>
  <w:style w:type="paragraph" w:customStyle="1" w:styleId="mw-collapsible-toggle">
    <w:name w:val="mw-collapsible-toggle"/>
    <w:basedOn w:val="a"/>
    <w:rsid w:val="00F0595F"/>
    <w:pPr>
      <w:widowControl/>
      <w:spacing w:before="100" w:beforeAutospacing="1" w:after="100" w:afterAutospacing="1"/>
      <w:jc w:val="right"/>
    </w:pPr>
    <w:rPr>
      <w:rFonts w:ascii="宋体" w:eastAsia="宋体" w:hAnsi="宋体" w:cs="宋体"/>
      <w:kern w:val="0"/>
      <w:sz w:val="24"/>
      <w:szCs w:val="24"/>
    </w:rPr>
  </w:style>
  <w:style w:type="paragraph" w:customStyle="1" w:styleId="infobox">
    <w:name w:val="infobox"/>
    <w:basedOn w:val="a"/>
    <w:rsid w:val="00F0595F"/>
    <w:pPr>
      <w:widowControl/>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jc w:val="left"/>
    </w:pPr>
    <w:rPr>
      <w:rFonts w:ascii="宋体" w:eastAsia="宋体" w:hAnsi="宋体" w:cs="宋体"/>
      <w:color w:val="000000"/>
      <w:kern w:val="0"/>
      <w:szCs w:val="21"/>
    </w:rPr>
  </w:style>
  <w:style w:type="paragraph" w:customStyle="1" w:styleId="messagebox">
    <w:name w:val="messagebox"/>
    <w:basedOn w:val="a"/>
    <w:rsid w:val="00F0595F"/>
    <w:pPr>
      <w:widowControl/>
      <w:pBdr>
        <w:top w:val="single" w:sz="6" w:space="2" w:color="AAAAAA"/>
        <w:left w:val="single" w:sz="6" w:space="2" w:color="AAAAAA"/>
        <w:bottom w:val="single" w:sz="6" w:space="2" w:color="AAAAAA"/>
        <w:right w:val="single" w:sz="6" w:space="2" w:color="AAAAAA"/>
      </w:pBdr>
      <w:shd w:val="clear" w:color="auto" w:fill="F9F9F9"/>
      <w:spacing w:after="240"/>
      <w:jc w:val="left"/>
    </w:pPr>
    <w:rPr>
      <w:rFonts w:ascii="宋体" w:eastAsia="宋体" w:hAnsi="宋体" w:cs="宋体"/>
      <w:kern w:val="0"/>
      <w:sz w:val="24"/>
      <w:szCs w:val="24"/>
    </w:rPr>
  </w:style>
  <w:style w:type="paragraph" w:customStyle="1" w:styleId="visualhide">
    <w:name w:val="visualhide"/>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hiddenstructure">
    <w:name w:val="hiddenstructure"/>
    <w:basedOn w:val="a"/>
    <w:rsid w:val="00F0595F"/>
    <w:pPr>
      <w:widowControl/>
      <w:shd w:val="clear" w:color="auto" w:fill="00FF00"/>
      <w:spacing w:before="100" w:beforeAutospacing="1" w:after="100" w:afterAutospacing="1"/>
      <w:jc w:val="left"/>
    </w:pPr>
    <w:rPr>
      <w:rFonts w:ascii="宋体" w:eastAsia="宋体" w:hAnsi="宋体" w:cs="宋体"/>
      <w:color w:val="FF0000"/>
      <w:kern w:val="0"/>
      <w:sz w:val="24"/>
      <w:szCs w:val="24"/>
    </w:rPr>
  </w:style>
  <w:style w:type="paragraph" w:customStyle="1" w:styleId="hatnote">
    <w:name w:val="hatnote"/>
    <w:basedOn w:val="a"/>
    <w:rsid w:val="00F0595F"/>
    <w:pPr>
      <w:widowControl/>
      <w:spacing w:before="100" w:beforeAutospacing="1" w:after="100" w:afterAutospacing="1"/>
      <w:jc w:val="left"/>
    </w:pPr>
    <w:rPr>
      <w:rFonts w:ascii="宋体" w:eastAsia="宋体" w:hAnsi="宋体" w:cs="宋体"/>
      <w:i/>
      <w:iCs/>
      <w:kern w:val="0"/>
      <w:sz w:val="24"/>
      <w:szCs w:val="24"/>
    </w:rPr>
  </w:style>
  <w:style w:type="paragraph" w:customStyle="1" w:styleId="geo-default">
    <w:name w:val="geo-default"/>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geo-dms">
    <w:name w:val="geo-dms"/>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geo-dec">
    <w:name w:val="geo-dec"/>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geo-nondefault">
    <w:name w:val="geo-nondefault"/>
    <w:basedOn w:val="a"/>
    <w:rsid w:val="00F0595F"/>
    <w:pPr>
      <w:widowControl/>
      <w:spacing w:before="100" w:beforeAutospacing="1" w:after="100" w:afterAutospacing="1"/>
      <w:jc w:val="left"/>
    </w:pPr>
    <w:rPr>
      <w:rFonts w:ascii="宋体" w:eastAsia="宋体" w:hAnsi="宋体" w:cs="宋体"/>
      <w:vanish/>
      <w:kern w:val="0"/>
      <w:sz w:val="24"/>
      <w:szCs w:val="24"/>
    </w:rPr>
  </w:style>
  <w:style w:type="paragraph" w:customStyle="1" w:styleId="geo-multi-punct">
    <w:name w:val="geo-multi-punct"/>
    <w:basedOn w:val="a"/>
    <w:rsid w:val="00F0595F"/>
    <w:pPr>
      <w:widowControl/>
      <w:spacing w:before="100" w:beforeAutospacing="1" w:after="100" w:afterAutospacing="1"/>
      <w:jc w:val="left"/>
    </w:pPr>
    <w:rPr>
      <w:rFonts w:ascii="宋体" w:eastAsia="宋体" w:hAnsi="宋体" w:cs="宋体"/>
      <w:vanish/>
      <w:kern w:val="0"/>
      <w:sz w:val="24"/>
      <w:szCs w:val="24"/>
    </w:rPr>
  </w:style>
  <w:style w:type="paragraph" w:customStyle="1" w:styleId="longitude">
    <w:name w:val="longitude"/>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latitude">
    <w:name w:val="latitude"/>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nowrap">
    <w:name w:val="nowrap"/>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wrap">
    <w:name w:val="wrap"/>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template-documentation">
    <w:name w:val="template-documentation"/>
    <w:basedOn w:val="a"/>
    <w:rsid w:val="00F0595F"/>
    <w:pPr>
      <w:widowControl/>
      <w:pBdr>
        <w:top w:val="single" w:sz="6" w:space="12" w:color="AAAAAA"/>
        <w:left w:val="single" w:sz="6" w:space="12" w:color="AAAAAA"/>
        <w:bottom w:val="single" w:sz="6" w:space="12" w:color="AAAAAA"/>
        <w:right w:val="single" w:sz="6" w:space="12" w:color="AAAAAA"/>
      </w:pBdr>
      <w:shd w:val="clear" w:color="auto" w:fill="ECFCF4"/>
      <w:spacing w:before="240"/>
      <w:jc w:val="left"/>
    </w:pPr>
    <w:rPr>
      <w:rFonts w:ascii="宋体" w:eastAsia="宋体" w:hAnsi="宋体" w:cs="宋体"/>
      <w:kern w:val="0"/>
      <w:sz w:val="24"/>
      <w:szCs w:val="24"/>
    </w:rPr>
  </w:style>
  <w:style w:type="paragraph" w:customStyle="1" w:styleId="mw-tag-markers">
    <w:name w:val="mw-tag-markers"/>
    <w:basedOn w:val="a"/>
    <w:rsid w:val="00F0595F"/>
    <w:pPr>
      <w:widowControl/>
      <w:spacing w:before="100" w:beforeAutospacing="1" w:after="100" w:afterAutospacing="1"/>
      <w:jc w:val="left"/>
    </w:pPr>
    <w:rPr>
      <w:rFonts w:ascii="Arial" w:eastAsia="宋体" w:hAnsi="Arial" w:cs="Arial"/>
      <w:i/>
      <w:iCs/>
      <w:kern w:val="0"/>
      <w:sz w:val="22"/>
    </w:rPr>
  </w:style>
  <w:style w:type="paragraph" w:customStyle="1" w:styleId="sysop-show">
    <w:name w:val="sysop-show"/>
    <w:basedOn w:val="a"/>
    <w:rsid w:val="00F0595F"/>
    <w:pPr>
      <w:widowControl/>
      <w:spacing w:before="100" w:beforeAutospacing="1" w:after="100" w:afterAutospacing="1"/>
      <w:jc w:val="left"/>
    </w:pPr>
    <w:rPr>
      <w:rFonts w:ascii="宋体" w:eastAsia="宋体" w:hAnsi="宋体" w:cs="宋体"/>
      <w:vanish/>
      <w:kern w:val="0"/>
      <w:sz w:val="24"/>
      <w:szCs w:val="24"/>
    </w:rPr>
  </w:style>
  <w:style w:type="paragraph" w:customStyle="1" w:styleId="accountcreator-show">
    <w:name w:val="accountcreator-show"/>
    <w:basedOn w:val="a"/>
    <w:rsid w:val="00F0595F"/>
    <w:pPr>
      <w:widowControl/>
      <w:spacing w:before="100" w:beforeAutospacing="1" w:after="100" w:afterAutospacing="1"/>
      <w:jc w:val="left"/>
    </w:pPr>
    <w:rPr>
      <w:rFonts w:ascii="宋体" w:eastAsia="宋体" w:hAnsi="宋体" w:cs="宋体"/>
      <w:vanish/>
      <w:kern w:val="0"/>
      <w:sz w:val="24"/>
      <w:szCs w:val="24"/>
    </w:rPr>
  </w:style>
  <w:style w:type="paragraph" w:customStyle="1" w:styleId="templateeditor-show">
    <w:name w:val="templateeditor-show"/>
    <w:basedOn w:val="a"/>
    <w:rsid w:val="00F0595F"/>
    <w:pPr>
      <w:widowControl/>
      <w:spacing w:before="100" w:beforeAutospacing="1" w:after="100" w:afterAutospacing="1"/>
      <w:jc w:val="left"/>
    </w:pPr>
    <w:rPr>
      <w:rFonts w:ascii="宋体" w:eastAsia="宋体" w:hAnsi="宋体" w:cs="宋体"/>
      <w:vanish/>
      <w:kern w:val="0"/>
      <w:sz w:val="24"/>
      <w:szCs w:val="24"/>
    </w:rPr>
  </w:style>
  <w:style w:type="paragraph" w:customStyle="1" w:styleId="autoconfirmed-show">
    <w:name w:val="autoconfirmed-show"/>
    <w:basedOn w:val="a"/>
    <w:rsid w:val="00F0595F"/>
    <w:pPr>
      <w:widowControl/>
      <w:spacing w:before="100" w:beforeAutospacing="1" w:after="100" w:afterAutospacing="1"/>
      <w:jc w:val="left"/>
    </w:pPr>
    <w:rPr>
      <w:rFonts w:ascii="宋体" w:eastAsia="宋体" w:hAnsi="宋体" w:cs="宋体"/>
      <w:vanish/>
      <w:kern w:val="0"/>
      <w:sz w:val="24"/>
      <w:szCs w:val="24"/>
    </w:rPr>
  </w:style>
  <w:style w:type="paragraph" w:customStyle="1" w:styleId="updatedmarker">
    <w:name w:val="updatedmarker"/>
    <w:basedOn w:val="a"/>
    <w:rsid w:val="00F0595F"/>
    <w:pPr>
      <w:widowControl/>
      <w:spacing w:before="100" w:beforeAutospacing="1" w:after="100" w:afterAutospacing="1"/>
      <w:jc w:val="left"/>
    </w:pPr>
    <w:rPr>
      <w:rFonts w:ascii="宋体" w:eastAsia="宋体" w:hAnsi="宋体" w:cs="宋体"/>
      <w:color w:val="006400"/>
      <w:kern w:val="0"/>
      <w:sz w:val="24"/>
      <w:szCs w:val="24"/>
    </w:rPr>
  </w:style>
  <w:style w:type="paragraph" w:customStyle="1" w:styleId="times-serif">
    <w:name w:val="times-serif"/>
    <w:basedOn w:val="a"/>
    <w:rsid w:val="00F0595F"/>
    <w:pPr>
      <w:widowControl/>
      <w:spacing w:before="100" w:beforeAutospacing="1" w:after="100" w:afterAutospacing="1"/>
      <w:jc w:val="left"/>
    </w:pPr>
    <w:rPr>
      <w:rFonts w:ascii="Times New Roman" w:eastAsia="宋体" w:hAnsi="Times New Roman" w:cs="Times New Roman"/>
      <w:kern w:val="0"/>
      <w:sz w:val="28"/>
      <w:szCs w:val="28"/>
    </w:rPr>
  </w:style>
  <w:style w:type="paragraph" w:customStyle="1" w:styleId="portal-column-left">
    <w:name w:val="portal-column-left"/>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portal-column-right">
    <w:name w:val="portal-column-right"/>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portal-column-left-wide">
    <w:name w:val="portal-column-left-wide"/>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portal-column-right-narrow">
    <w:name w:val="portal-column-right-narrow"/>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portal-column-left-extra-wide">
    <w:name w:val="portal-column-left-extra-wide"/>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portal-column-right-extra-narrow">
    <w:name w:val="portal-column-right-extra-narrow"/>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sortkey">
    <w:name w:val="sortkey"/>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special-label">
    <w:name w:val="special-label"/>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special-query">
    <w:name w:val="special-query"/>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special-hover">
    <w:name w:val="special-hover"/>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mw-mmv-view-expanded">
    <w:name w:val="mw-mmv-view-expanded"/>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mw-mmv-view-config">
    <w:name w:val="mw-mmv-view-config"/>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imbox">
    <w:name w:val="imbox"/>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hide-when-compact">
    <w:name w:val="hide-when-compact"/>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tocnumber">
    <w:name w:val="tocnumber"/>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selflink">
    <w:name w:val="selflink"/>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wpb-header">
    <w:name w:val="wpb-header"/>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wpb-outside">
    <w:name w:val="wpb-outside"/>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mbox-image">
    <w:name w:val="mbox-image"/>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mbox-imageright">
    <w:name w:val="mbox-imageright"/>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mbox-empty-cell">
    <w:name w:val="mbox-empty-cell"/>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mbox-text-span">
    <w:name w:val="mbox-text-span"/>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thumbimage">
    <w:name w:val="thumbimage"/>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mw-title">
    <w:name w:val="mw-title"/>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mw-enhanced-rctime">
    <w:name w:val="mw-enhanced-rctime"/>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play-btn-large">
    <w:name w:val="play-btn-large"/>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tmbox">
    <w:name w:val="tmbox"/>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uls-settings-trigger">
    <w:name w:val="uls-settings-trigger"/>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letterhead">
    <w:name w:val="letterhead"/>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editnotice-redlink">
    <w:name w:val="editnotice-redlink"/>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mbox-text">
    <w:name w:val="mbox-text"/>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inputbox-element">
    <w:name w:val="inputbox-element"/>
    <w:basedOn w:val="a"/>
    <w:rsid w:val="00F0595F"/>
    <w:pPr>
      <w:widowControl/>
      <w:spacing w:before="100" w:beforeAutospacing="1" w:after="100" w:afterAutospacing="1"/>
      <w:jc w:val="left"/>
    </w:pPr>
    <w:rPr>
      <w:rFonts w:ascii="宋体" w:eastAsia="宋体" w:hAnsi="宋体" w:cs="宋体"/>
      <w:kern w:val="0"/>
      <w:sz w:val="24"/>
      <w:szCs w:val="24"/>
    </w:rPr>
  </w:style>
  <w:style w:type="character" w:customStyle="1" w:styleId="brokenref">
    <w:name w:val="brokenref"/>
    <w:basedOn w:val="a0"/>
    <w:rsid w:val="00F0595F"/>
    <w:rPr>
      <w:vanish/>
      <w:webHidden w:val="0"/>
      <w:specVanish w:val="0"/>
    </w:rPr>
  </w:style>
  <w:style w:type="character" w:customStyle="1" w:styleId="texhtml">
    <w:name w:val="texhtml"/>
    <w:basedOn w:val="a0"/>
    <w:rsid w:val="00F0595F"/>
    <w:rPr>
      <w:rFonts w:ascii="Times New Roman" w:hAnsi="Times New Roman" w:cs="Times New Roman" w:hint="default"/>
      <w:sz w:val="28"/>
      <w:szCs w:val="28"/>
    </w:rPr>
  </w:style>
  <w:style w:type="character" w:customStyle="1" w:styleId="reference">
    <w:name w:val="reference"/>
    <w:basedOn w:val="a0"/>
    <w:rsid w:val="00F0595F"/>
    <w:rPr>
      <w:sz w:val="19"/>
      <w:szCs w:val="19"/>
    </w:rPr>
  </w:style>
  <w:style w:type="paragraph" w:customStyle="1" w:styleId="tipsy-arrow1">
    <w:name w:val="tipsy-arrow1"/>
    <w:basedOn w:val="a"/>
    <w:rsid w:val="00F0595F"/>
    <w:pPr>
      <w:widowControl/>
      <w:spacing w:before="100" w:beforeAutospacing="1" w:after="100" w:afterAutospacing="1"/>
      <w:ind w:left="-75"/>
      <w:jc w:val="left"/>
    </w:pPr>
    <w:rPr>
      <w:rFonts w:ascii="宋体" w:eastAsia="宋体" w:hAnsi="宋体" w:cs="宋体"/>
      <w:kern w:val="0"/>
      <w:sz w:val="24"/>
      <w:szCs w:val="24"/>
    </w:rPr>
  </w:style>
  <w:style w:type="paragraph" w:customStyle="1" w:styleId="tipsy-arrow2">
    <w:name w:val="tipsy-arrow2"/>
    <w:basedOn w:val="a"/>
    <w:rsid w:val="00F0595F"/>
    <w:pPr>
      <w:widowControl/>
      <w:spacing w:before="100" w:beforeAutospacing="1" w:after="100" w:afterAutospacing="1"/>
      <w:ind w:left="-75"/>
      <w:jc w:val="left"/>
    </w:pPr>
    <w:rPr>
      <w:rFonts w:ascii="宋体" w:eastAsia="宋体" w:hAnsi="宋体" w:cs="宋体"/>
      <w:kern w:val="0"/>
      <w:sz w:val="24"/>
      <w:szCs w:val="24"/>
    </w:rPr>
  </w:style>
  <w:style w:type="paragraph" w:customStyle="1" w:styleId="tipsy-arrow3">
    <w:name w:val="tipsy-arrow3"/>
    <w:basedOn w:val="a"/>
    <w:rsid w:val="00F0595F"/>
    <w:pPr>
      <w:widowControl/>
      <w:spacing w:after="100" w:afterAutospacing="1"/>
      <w:jc w:val="left"/>
    </w:pPr>
    <w:rPr>
      <w:rFonts w:ascii="宋体" w:eastAsia="宋体" w:hAnsi="宋体" w:cs="宋体"/>
      <w:kern w:val="0"/>
      <w:sz w:val="24"/>
      <w:szCs w:val="24"/>
    </w:rPr>
  </w:style>
  <w:style w:type="paragraph" w:customStyle="1" w:styleId="tipsy-arrow4">
    <w:name w:val="tipsy-arrow4"/>
    <w:basedOn w:val="a"/>
    <w:rsid w:val="00F0595F"/>
    <w:pPr>
      <w:widowControl/>
      <w:spacing w:after="100" w:afterAutospacing="1"/>
      <w:jc w:val="left"/>
    </w:pPr>
    <w:rPr>
      <w:rFonts w:ascii="宋体" w:eastAsia="宋体" w:hAnsi="宋体" w:cs="宋体"/>
      <w:kern w:val="0"/>
      <w:sz w:val="24"/>
      <w:szCs w:val="24"/>
    </w:rPr>
  </w:style>
  <w:style w:type="paragraph" w:customStyle="1" w:styleId="settings-text1">
    <w:name w:val="settings-text1"/>
    <w:basedOn w:val="a"/>
    <w:rsid w:val="00F0595F"/>
    <w:pPr>
      <w:widowControl/>
      <w:spacing w:before="100" w:beforeAutospacing="1" w:after="100" w:afterAutospacing="1"/>
      <w:jc w:val="left"/>
    </w:pPr>
    <w:rPr>
      <w:rFonts w:ascii="宋体" w:eastAsia="宋体" w:hAnsi="宋体" w:cs="宋体"/>
      <w:color w:val="252525"/>
      <w:kern w:val="0"/>
      <w:sz w:val="18"/>
      <w:szCs w:val="18"/>
    </w:rPr>
  </w:style>
  <w:style w:type="paragraph" w:customStyle="1" w:styleId="uls-settings-trigger1">
    <w:name w:val="uls-settings-trigger1"/>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uls-settings-trigger2">
    <w:name w:val="uls-settings-trigger2"/>
    <w:basedOn w:val="a"/>
    <w:rsid w:val="00F0595F"/>
    <w:pPr>
      <w:widowControl/>
      <w:spacing w:before="45" w:after="100" w:afterAutospacing="1"/>
      <w:jc w:val="left"/>
    </w:pPr>
    <w:rPr>
      <w:rFonts w:ascii="宋体" w:eastAsia="宋体" w:hAnsi="宋体" w:cs="宋体"/>
      <w:kern w:val="0"/>
      <w:sz w:val="24"/>
      <w:szCs w:val="24"/>
    </w:rPr>
  </w:style>
  <w:style w:type="paragraph" w:customStyle="1" w:styleId="special-label1">
    <w:name w:val="special-label1"/>
    <w:basedOn w:val="a"/>
    <w:rsid w:val="00F0595F"/>
    <w:pPr>
      <w:widowControl/>
      <w:spacing w:before="100" w:beforeAutospacing="1" w:after="100" w:afterAutospacing="1"/>
      <w:jc w:val="left"/>
    </w:pPr>
    <w:rPr>
      <w:rFonts w:ascii="宋体" w:eastAsia="宋体" w:hAnsi="宋体" w:cs="宋体"/>
      <w:color w:val="808080"/>
      <w:kern w:val="0"/>
      <w:sz w:val="24"/>
      <w:szCs w:val="24"/>
    </w:rPr>
  </w:style>
  <w:style w:type="paragraph" w:customStyle="1" w:styleId="special-query1">
    <w:name w:val="special-query1"/>
    <w:basedOn w:val="a"/>
    <w:rsid w:val="00F0595F"/>
    <w:pPr>
      <w:widowControl/>
      <w:spacing w:before="100" w:beforeAutospacing="1" w:after="100" w:afterAutospacing="1"/>
      <w:jc w:val="left"/>
    </w:pPr>
    <w:rPr>
      <w:rFonts w:ascii="宋体" w:eastAsia="宋体" w:hAnsi="宋体" w:cs="宋体"/>
      <w:i/>
      <w:iCs/>
      <w:color w:val="000000"/>
      <w:kern w:val="0"/>
      <w:sz w:val="24"/>
      <w:szCs w:val="24"/>
    </w:rPr>
  </w:style>
  <w:style w:type="paragraph" w:customStyle="1" w:styleId="special-hover1">
    <w:name w:val="special-hover1"/>
    <w:basedOn w:val="a"/>
    <w:rsid w:val="00F0595F"/>
    <w:pPr>
      <w:widowControl/>
      <w:shd w:val="clear" w:color="auto" w:fill="C0C0C0"/>
      <w:spacing w:before="100" w:beforeAutospacing="1" w:after="100" w:afterAutospacing="1"/>
      <w:jc w:val="left"/>
    </w:pPr>
    <w:rPr>
      <w:rFonts w:ascii="宋体" w:eastAsia="宋体" w:hAnsi="宋体" w:cs="宋体"/>
      <w:kern w:val="0"/>
      <w:sz w:val="24"/>
      <w:szCs w:val="24"/>
    </w:rPr>
  </w:style>
  <w:style w:type="paragraph" w:customStyle="1" w:styleId="special-label2">
    <w:name w:val="special-label2"/>
    <w:basedOn w:val="a"/>
    <w:rsid w:val="00F0595F"/>
    <w:pPr>
      <w:widowControl/>
      <w:spacing w:before="100" w:beforeAutospacing="1" w:after="100" w:afterAutospacing="1"/>
      <w:jc w:val="left"/>
    </w:pPr>
    <w:rPr>
      <w:rFonts w:ascii="宋体" w:eastAsia="宋体" w:hAnsi="宋体" w:cs="宋体"/>
      <w:color w:val="FFFFFF"/>
      <w:kern w:val="0"/>
      <w:sz w:val="24"/>
      <w:szCs w:val="24"/>
    </w:rPr>
  </w:style>
  <w:style w:type="paragraph" w:customStyle="1" w:styleId="special-query2">
    <w:name w:val="special-query2"/>
    <w:basedOn w:val="a"/>
    <w:rsid w:val="00F0595F"/>
    <w:pPr>
      <w:widowControl/>
      <w:spacing w:before="100" w:beforeAutospacing="1" w:after="100" w:afterAutospacing="1"/>
      <w:jc w:val="left"/>
    </w:pPr>
    <w:rPr>
      <w:rFonts w:ascii="宋体" w:eastAsia="宋体" w:hAnsi="宋体" w:cs="宋体"/>
      <w:color w:val="FFFFFF"/>
      <w:kern w:val="0"/>
      <w:sz w:val="24"/>
      <w:szCs w:val="24"/>
    </w:rPr>
  </w:style>
  <w:style w:type="paragraph" w:customStyle="1" w:styleId="special-query3">
    <w:name w:val="special-query3"/>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mw-mmv-view-expanded1">
    <w:name w:val="mw-mmv-view-expanded1"/>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mw-mmv-view-config1">
    <w:name w:val="mw-mmv-view-config1"/>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navbox-title1">
    <w:name w:val="navbox-title1"/>
    <w:basedOn w:val="a"/>
    <w:rsid w:val="00F0595F"/>
    <w:pPr>
      <w:widowControl/>
      <w:shd w:val="clear" w:color="auto" w:fill="DDDDFF"/>
      <w:spacing w:before="100" w:beforeAutospacing="1" w:after="100" w:afterAutospacing="1" w:line="360" w:lineRule="atLeast"/>
      <w:jc w:val="center"/>
    </w:pPr>
    <w:rPr>
      <w:rFonts w:ascii="宋体" w:eastAsia="宋体" w:hAnsi="宋体" w:cs="宋体"/>
      <w:kern w:val="0"/>
      <w:sz w:val="24"/>
      <w:szCs w:val="24"/>
    </w:rPr>
  </w:style>
  <w:style w:type="paragraph" w:customStyle="1" w:styleId="navbox-group1">
    <w:name w:val="navbox-group1"/>
    <w:basedOn w:val="a"/>
    <w:rsid w:val="00F0595F"/>
    <w:pPr>
      <w:widowControl/>
      <w:shd w:val="clear" w:color="auto" w:fill="E6E6FF"/>
      <w:spacing w:before="100" w:beforeAutospacing="1" w:after="100" w:afterAutospacing="1" w:line="360" w:lineRule="atLeast"/>
      <w:jc w:val="center"/>
    </w:pPr>
    <w:rPr>
      <w:rFonts w:ascii="宋体" w:eastAsia="宋体" w:hAnsi="宋体" w:cs="宋体"/>
      <w:kern w:val="0"/>
      <w:sz w:val="24"/>
      <w:szCs w:val="24"/>
    </w:rPr>
  </w:style>
  <w:style w:type="paragraph" w:customStyle="1" w:styleId="navbox-abovebelow1">
    <w:name w:val="navbox-abovebelow1"/>
    <w:basedOn w:val="a"/>
    <w:rsid w:val="00F0595F"/>
    <w:pPr>
      <w:widowControl/>
      <w:shd w:val="clear" w:color="auto" w:fill="E6E6FF"/>
      <w:spacing w:before="100" w:beforeAutospacing="1" w:after="100" w:afterAutospacing="1" w:line="360" w:lineRule="atLeast"/>
      <w:jc w:val="center"/>
    </w:pPr>
    <w:rPr>
      <w:rFonts w:ascii="宋体" w:eastAsia="宋体" w:hAnsi="宋体" w:cs="宋体"/>
      <w:kern w:val="0"/>
      <w:sz w:val="24"/>
      <w:szCs w:val="24"/>
    </w:rPr>
  </w:style>
  <w:style w:type="paragraph" w:customStyle="1" w:styleId="navbar1">
    <w:name w:val="navbar1"/>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navbar2">
    <w:name w:val="navbar2"/>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navbar3">
    <w:name w:val="navbar3"/>
    <w:basedOn w:val="a"/>
    <w:rsid w:val="00F0595F"/>
    <w:pPr>
      <w:widowControl/>
      <w:spacing w:before="100" w:beforeAutospacing="1" w:after="100" w:afterAutospacing="1"/>
      <w:ind w:right="120"/>
      <w:jc w:val="left"/>
    </w:pPr>
    <w:rPr>
      <w:rFonts w:ascii="宋体" w:eastAsia="宋体" w:hAnsi="宋体" w:cs="宋体"/>
      <w:kern w:val="0"/>
      <w:szCs w:val="21"/>
    </w:rPr>
  </w:style>
  <w:style w:type="paragraph" w:customStyle="1" w:styleId="collapsebutton1">
    <w:name w:val="collapsebutton1"/>
    <w:basedOn w:val="a"/>
    <w:rsid w:val="00F0595F"/>
    <w:pPr>
      <w:widowControl/>
      <w:spacing w:before="100" w:beforeAutospacing="1" w:after="100" w:afterAutospacing="1"/>
      <w:ind w:left="120"/>
      <w:jc w:val="right"/>
    </w:pPr>
    <w:rPr>
      <w:rFonts w:ascii="宋体" w:eastAsia="宋体" w:hAnsi="宋体" w:cs="宋体"/>
      <w:kern w:val="0"/>
      <w:sz w:val="24"/>
      <w:szCs w:val="24"/>
    </w:rPr>
  </w:style>
  <w:style w:type="paragraph" w:customStyle="1" w:styleId="mw-collapsible-toggle1">
    <w:name w:val="mw-collapsible-toggle1"/>
    <w:basedOn w:val="a"/>
    <w:rsid w:val="00F0595F"/>
    <w:pPr>
      <w:widowControl/>
      <w:spacing w:before="100" w:beforeAutospacing="1" w:after="100" w:afterAutospacing="1"/>
      <w:jc w:val="right"/>
    </w:pPr>
    <w:rPr>
      <w:rFonts w:ascii="宋体" w:eastAsia="宋体" w:hAnsi="宋体" w:cs="宋体"/>
      <w:kern w:val="0"/>
      <w:sz w:val="24"/>
      <w:szCs w:val="24"/>
    </w:rPr>
  </w:style>
  <w:style w:type="paragraph" w:customStyle="1" w:styleId="imbox1">
    <w:name w:val="imbox1"/>
    <w:basedOn w:val="a"/>
    <w:rsid w:val="00F0595F"/>
    <w:pPr>
      <w:widowControl/>
      <w:ind w:left="-120" w:right="-120"/>
      <w:jc w:val="left"/>
    </w:pPr>
    <w:rPr>
      <w:rFonts w:ascii="宋体" w:eastAsia="宋体" w:hAnsi="宋体" w:cs="宋体"/>
      <w:kern w:val="0"/>
      <w:sz w:val="24"/>
      <w:szCs w:val="24"/>
    </w:rPr>
  </w:style>
  <w:style w:type="paragraph" w:customStyle="1" w:styleId="imbox2">
    <w:name w:val="imbox2"/>
    <w:basedOn w:val="a"/>
    <w:rsid w:val="00F0595F"/>
    <w:pPr>
      <w:widowControl/>
      <w:spacing w:before="60" w:after="60"/>
      <w:ind w:left="60" w:right="60"/>
      <w:jc w:val="left"/>
    </w:pPr>
    <w:rPr>
      <w:rFonts w:ascii="宋体" w:eastAsia="宋体" w:hAnsi="宋体" w:cs="宋体"/>
      <w:kern w:val="0"/>
      <w:sz w:val="24"/>
      <w:szCs w:val="24"/>
    </w:rPr>
  </w:style>
  <w:style w:type="paragraph" w:customStyle="1" w:styleId="tmbox1">
    <w:name w:val="tmbox1"/>
    <w:basedOn w:val="a"/>
    <w:rsid w:val="00F0595F"/>
    <w:pPr>
      <w:widowControl/>
      <w:spacing w:before="30" w:after="30"/>
      <w:jc w:val="left"/>
    </w:pPr>
    <w:rPr>
      <w:rFonts w:ascii="宋体" w:eastAsia="宋体" w:hAnsi="宋体" w:cs="宋体"/>
      <w:kern w:val="0"/>
      <w:sz w:val="24"/>
      <w:szCs w:val="24"/>
    </w:rPr>
  </w:style>
  <w:style w:type="paragraph" w:customStyle="1" w:styleId="mbox-image1">
    <w:name w:val="mbox-image1"/>
    <w:basedOn w:val="a"/>
    <w:rsid w:val="00F0595F"/>
    <w:pPr>
      <w:widowControl/>
      <w:spacing w:before="100" w:beforeAutospacing="1" w:after="100" w:afterAutospacing="1"/>
      <w:jc w:val="left"/>
    </w:pPr>
    <w:rPr>
      <w:rFonts w:ascii="宋体" w:eastAsia="宋体" w:hAnsi="宋体" w:cs="宋体"/>
      <w:vanish/>
      <w:kern w:val="0"/>
      <w:sz w:val="24"/>
      <w:szCs w:val="24"/>
    </w:rPr>
  </w:style>
  <w:style w:type="paragraph" w:customStyle="1" w:styleId="mbox-imageright1">
    <w:name w:val="mbox-imageright1"/>
    <w:basedOn w:val="a"/>
    <w:rsid w:val="00F0595F"/>
    <w:pPr>
      <w:widowControl/>
      <w:spacing w:before="100" w:beforeAutospacing="1" w:after="100" w:afterAutospacing="1"/>
      <w:jc w:val="left"/>
    </w:pPr>
    <w:rPr>
      <w:rFonts w:ascii="宋体" w:eastAsia="宋体" w:hAnsi="宋体" w:cs="宋体"/>
      <w:vanish/>
      <w:kern w:val="0"/>
      <w:sz w:val="24"/>
      <w:szCs w:val="24"/>
    </w:rPr>
  </w:style>
  <w:style w:type="paragraph" w:customStyle="1" w:styleId="mbox-empty-cell1">
    <w:name w:val="mbox-empty-cell1"/>
    <w:basedOn w:val="a"/>
    <w:rsid w:val="00F0595F"/>
    <w:pPr>
      <w:widowControl/>
      <w:spacing w:before="100" w:beforeAutospacing="1" w:after="100" w:afterAutospacing="1"/>
      <w:jc w:val="left"/>
    </w:pPr>
    <w:rPr>
      <w:rFonts w:ascii="宋体" w:eastAsia="宋体" w:hAnsi="宋体" w:cs="宋体"/>
      <w:vanish/>
      <w:kern w:val="0"/>
      <w:sz w:val="24"/>
      <w:szCs w:val="24"/>
    </w:rPr>
  </w:style>
  <w:style w:type="paragraph" w:customStyle="1" w:styleId="mbox-text1">
    <w:name w:val="mbox-text1"/>
    <w:basedOn w:val="a"/>
    <w:rsid w:val="00F0595F"/>
    <w:pPr>
      <w:widowControl/>
      <w:jc w:val="left"/>
    </w:pPr>
    <w:rPr>
      <w:rFonts w:ascii="宋体" w:eastAsia="宋体" w:hAnsi="宋体" w:cs="宋体"/>
      <w:kern w:val="0"/>
      <w:sz w:val="24"/>
      <w:szCs w:val="24"/>
    </w:rPr>
  </w:style>
  <w:style w:type="paragraph" w:customStyle="1" w:styleId="mbox-text-span1">
    <w:name w:val="mbox-text-span1"/>
    <w:basedOn w:val="a"/>
    <w:rsid w:val="00F0595F"/>
    <w:pPr>
      <w:widowControl/>
      <w:spacing w:before="100" w:beforeAutospacing="1" w:after="100" w:afterAutospacing="1" w:line="360" w:lineRule="atLeast"/>
      <w:jc w:val="left"/>
    </w:pPr>
    <w:rPr>
      <w:rFonts w:ascii="宋体" w:eastAsia="宋体" w:hAnsi="宋体" w:cs="宋体"/>
      <w:kern w:val="0"/>
      <w:sz w:val="24"/>
      <w:szCs w:val="24"/>
    </w:rPr>
  </w:style>
  <w:style w:type="paragraph" w:customStyle="1" w:styleId="mbox-text-span2">
    <w:name w:val="mbox-text-span2"/>
    <w:basedOn w:val="a"/>
    <w:rsid w:val="00F0595F"/>
    <w:pPr>
      <w:widowControl/>
      <w:spacing w:before="100" w:beforeAutospacing="1" w:after="100" w:afterAutospacing="1" w:line="360" w:lineRule="atLeast"/>
      <w:jc w:val="left"/>
    </w:pPr>
    <w:rPr>
      <w:rFonts w:ascii="宋体" w:eastAsia="宋体" w:hAnsi="宋体" w:cs="宋体"/>
      <w:kern w:val="0"/>
      <w:sz w:val="24"/>
      <w:szCs w:val="24"/>
    </w:rPr>
  </w:style>
  <w:style w:type="paragraph" w:customStyle="1" w:styleId="hide-when-compact1">
    <w:name w:val="hide-when-compact1"/>
    <w:basedOn w:val="a"/>
    <w:rsid w:val="00F0595F"/>
    <w:pPr>
      <w:widowControl/>
      <w:spacing w:before="100" w:beforeAutospacing="1" w:after="100" w:afterAutospacing="1"/>
      <w:jc w:val="left"/>
    </w:pPr>
    <w:rPr>
      <w:rFonts w:ascii="宋体" w:eastAsia="宋体" w:hAnsi="宋体" w:cs="宋体"/>
      <w:vanish/>
      <w:kern w:val="0"/>
      <w:sz w:val="24"/>
      <w:szCs w:val="24"/>
    </w:rPr>
  </w:style>
  <w:style w:type="paragraph" w:customStyle="1" w:styleId="tocnumber1">
    <w:name w:val="tocnumber1"/>
    <w:basedOn w:val="a"/>
    <w:rsid w:val="00F0595F"/>
    <w:pPr>
      <w:widowControl/>
      <w:spacing w:before="100" w:beforeAutospacing="1" w:after="100" w:afterAutospacing="1"/>
      <w:jc w:val="left"/>
    </w:pPr>
    <w:rPr>
      <w:rFonts w:ascii="宋体" w:eastAsia="宋体" w:hAnsi="宋体" w:cs="宋体"/>
      <w:vanish/>
      <w:kern w:val="0"/>
      <w:sz w:val="24"/>
      <w:szCs w:val="24"/>
    </w:rPr>
  </w:style>
  <w:style w:type="paragraph" w:customStyle="1" w:styleId="selflink1">
    <w:name w:val="selflink1"/>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thumbimage1">
    <w:name w:val="thumbimage1"/>
    <w:basedOn w:val="a"/>
    <w:rsid w:val="00F0595F"/>
    <w:pPr>
      <w:widowControl/>
      <w:shd w:val="clear" w:color="auto" w:fill="FFFFFF"/>
      <w:spacing w:before="100" w:beforeAutospacing="1" w:after="100" w:afterAutospacing="1"/>
      <w:jc w:val="left"/>
    </w:pPr>
    <w:rPr>
      <w:rFonts w:ascii="宋体" w:eastAsia="宋体" w:hAnsi="宋体" w:cs="宋体"/>
      <w:kern w:val="0"/>
      <w:sz w:val="24"/>
      <w:szCs w:val="24"/>
    </w:rPr>
  </w:style>
  <w:style w:type="paragraph" w:customStyle="1" w:styleId="wpb-header1">
    <w:name w:val="wpb-header1"/>
    <w:basedOn w:val="a"/>
    <w:rsid w:val="00F0595F"/>
    <w:pPr>
      <w:widowControl/>
      <w:spacing w:before="100" w:beforeAutospacing="1" w:after="100" w:afterAutospacing="1"/>
      <w:jc w:val="left"/>
    </w:pPr>
    <w:rPr>
      <w:rFonts w:ascii="宋体" w:eastAsia="宋体" w:hAnsi="宋体" w:cs="宋体"/>
      <w:vanish/>
      <w:kern w:val="0"/>
      <w:sz w:val="24"/>
      <w:szCs w:val="24"/>
    </w:rPr>
  </w:style>
  <w:style w:type="paragraph" w:customStyle="1" w:styleId="wpb-header2">
    <w:name w:val="wpb-header2"/>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wpb-outside1">
    <w:name w:val="wpb-outside1"/>
    <w:basedOn w:val="a"/>
    <w:rsid w:val="00F0595F"/>
    <w:pPr>
      <w:widowControl/>
      <w:spacing w:before="100" w:beforeAutospacing="1" w:after="100" w:afterAutospacing="1"/>
      <w:jc w:val="left"/>
    </w:pPr>
    <w:rPr>
      <w:rFonts w:ascii="宋体" w:eastAsia="宋体" w:hAnsi="宋体" w:cs="宋体"/>
      <w:vanish/>
      <w:kern w:val="0"/>
      <w:sz w:val="24"/>
      <w:szCs w:val="24"/>
    </w:rPr>
  </w:style>
  <w:style w:type="paragraph" w:customStyle="1" w:styleId="editnotice-redlink1">
    <w:name w:val="editnotice-redlink1"/>
    <w:basedOn w:val="a"/>
    <w:rsid w:val="00F0595F"/>
    <w:pPr>
      <w:widowControl/>
      <w:spacing w:before="100" w:beforeAutospacing="1" w:after="100" w:afterAutospacing="1"/>
      <w:jc w:val="left"/>
    </w:pPr>
    <w:rPr>
      <w:rFonts w:ascii="宋体" w:eastAsia="宋体" w:hAnsi="宋体" w:cs="宋体"/>
      <w:vanish/>
      <w:kern w:val="0"/>
      <w:sz w:val="24"/>
      <w:szCs w:val="24"/>
    </w:rPr>
  </w:style>
  <w:style w:type="paragraph" w:customStyle="1" w:styleId="editnotice-redlink2">
    <w:name w:val="editnotice-redlink2"/>
    <w:basedOn w:val="a"/>
    <w:rsid w:val="00F0595F"/>
    <w:pPr>
      <w:widowControl/>
      <w:spacing w:before="100" w:beforeAutospacing="1" w:after="100" w:afterAutospacing="1"/>
      <w:jc w:val="left"/>
    </w:pPr>
    <w:rPr>
      <w:rFonts w:ascii="宋体" w:eastAsia="宋体" w:hAnsi="宋体" w:cs="宋体"/>
      <w:vanish/>
      <w:kern w:val="0"/>
      <w:sz w:val="24"/>
      <w:szCs w:val="24"/>
    </w:rPr>
  </w:style>
  <w:style w:type="paragraph" w:customStyle="1" w:styleId="mw-title1">
    <w:name w:val="mw-title1"/>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mw-title2">
    <w:name w:val="mw-title2"/>
    <w:basedOn w:val="a"/>
    <w:rsid w:val="00F0595F"/>
    <w:pPr>
      <w:widowControl/>
      <w:spacing w:before="100" w:beforeAutospacing="1" w:after="100" w:afterAutospacing="1"/>
      <w:jc w:val="left"/>
    </w:pPr>
    <w:rPr>
      <w:rFonts w:ascii="宋体" w:eastAsia="宋体" w:hAnsi="宋体" w:cs="宋体"/>
      <w:kern w:val="0"/>
      <w:sz w:val="24"/>
      <w:szCs w:val="24"/>
    </w:rPr>
  </w:style>
  <w:style w:type="paragraph" w:customStyle="1" w:styleId="mw-enhanced-rctime1">
    <w:name w:val="mw-enhanced-rctime1"/>
    <w:basedOn w:val="a"/>
    <w:rsid w:val="00F0595F"/>
    <w:pPr>
      <w:widowControl/>
      <w:spacing w:before="100" w:beforeAutospacing="1" w:after="100" w:afterAutospacing="1"/>
      <w:jc w:val="left"/>
    </w:pPr>
    <w:rPr>
      <w:rFonts w:ascii="宋体" w:eastAsia="宋体" w:hAnsi="宋体" w:cs="宋体"/>
      <w:kern w:val="0"/>
      <w:sz w:val="24"/>
      <w:szCs w:val="24"/>
    </w:rPr>
  </w:style>
  <w:style w:type="character" w:customStyle="1" w:styleId="texhtml1">
    <w:name w:val="texhtml1"/>
    <w:basedOn w:val="a0"/>
    <w:rsid w:val="00F0595F"/>
    <w:rPr>
      <w:rFonts w:ascii="Times New Roman" w:hAnsi="Times New Roman" w:cs="Times New Roman" w:hint="default"/>
      <w:sz w:val="24"/>
      <w:szCs w:val="24"/>
    </w:rPr>
  </w:style>
  <w:style w:type="paragraph" w:customStyle="1" w:styleId="letterhead1">
    <w:name w:val="letterhead1"/>
    <w:basedOn w:val="a"/>
    <w:rsid w:val="00F0595F"/>
    <w:pPr>
      <w:widowControl/>
      <w:shd w:val="clear" w:color="auto" w:fill="FAF9F2"/>
      <w:spacing w:before="100" w:beforeAutospacing="1" w:after="100" w:afterAutospacing="1"/>
      <w:jc w:val="left"/>
    </w:pPr>
    <w:rPr>
      <w:rFonts w:ascii="宋体" w:eastAsia="宋体" w:hAnsi="宋体" w:cs="宋体"/>
      <w:kern w:val="0"/>
      <w:sz w:val="24"/>
      <w:szCs w:val="24"/>
    </w:rPr>
  </w:style>
  <w:style w:type="paragraph" w:customStyle="1" w:styleId="sortkey1">
    <w:name w:val="sortkey1"/>
    <w:basedOn w:val="a"/>
    <w:rsid w:val="00F0595F"/>
    <w:pPr>
      <w:widowControl/>
      <w:spacing w:before="100" w:beforeAutospacing="1" w:after="100" w:afterAutospacing="1"/>
      <w:jc w:val="left"/>
    </w:pPr>
    <w:rPr>
      <w:rFonts w:ascii="宋体" w:eastAsia="宋体" w:hAnsi="宋体" w:cs="宋体"/>
      <w:vanish/>
      <w:kern w:val="0"/>
      <w:sz w:val="24"/>
      <w:szCs w:val="24"/>
    </w:rPr>
  </w:style>
  <w:style w:type="paragraph" w:customStyle="1" w:styleId="sortkey2">
    <w:name w:val="sortkey2"/>
    <w:basedOn w:val="a"/>
    <w:rsid w:val="00F0595F"/>
    <w:pPr>
      <w:widowControl/>
      <w:spacing w:before="100" w:beforeAutospacing="1" w:after="100" w:afterAutospacing="1"/>
      <w:jc w:val="left"/>
    </w:pPr>
    <w:rPr>
      <w:rFonts w:ascii="宋体" w:eastAsia="宋体" w:hAnsi="宋体" w:cs="宋体"/>
      <w:vanish/>
      <w:kern w:val="0"/>
      <w:sz w:val="24"/>
      <w:szCs w:val="24"/>
    </w:rPr>
  </w:style>
  <w:style w:type="paragraph" w:customStyle="1" w:styleId="inputbox-element1">
    <w:name w:val="inputbox-element1"/>
    <w:basedOn w:val="a"/>
    <w:rsid w:val="00F0595F"/>
    <w:pPr>
      <w:widowControl/>
      <w:spacing w:before="100" w:beforeAutospacing="1" w:after="100" w:afterAutospacing="1"/>
      <w:jc w:val="left"/>
    </w:pPr>
    <w:rPr>
      <w:rFonts w:ascii="宋体" w:eastAsia="宋体" w:hAnsi="宋体" w:cs="宋体"/>
      <w:vanish/>
      <w:kern w:val="0"/>
      <w:sz w:val="24"/>
      <w:szCs w:val="24"/>
    </w:rPr>
  </w:style>
  <w:style w:type="paragraph" w:customStyle="1" w:styleId="play-btn-large1">
    <w:name w:val="play-btn-large1"/>
    <w:basedOn w:val="a"/>
    <w:rsid w:val="00F0595F"/>
    <w:pPr>
      <w:widowControl/>
      <w:jc w:val="left"/>
    </w:pPr>
    <w:rPr>
      <w:rFonts w:ascii="宋体" w:eastAsia="宋体" w:hAnsi="宋体" w:cs="宋体"/>
      <w:kern w:val="0"/>
      <w:sz w:val="24"/>
      <w:szCs w:val="24"/>
    </w:rPr>
  </w:style>
  <w:style w:type="paragraph" w:customStyle="1" w:styleId="mbox-image2">
    <w:name w:val="mbox-image2"/>
    <w:basedOn w:val="a"/>
    <w:rsid w:val="00F0595F"/>
    <w:pPr>
      <w:widowControl/>
      <w:spacing w:before="100" w:beforeAutospacing="1" w:after="100" w:afterAutospacing="1"/>
      <w:jc w:val="left"/>
    </w:pPr>
    <w:rPr>
      <w:rFonts w:ascii="宋体" w:eastAsia="宋体" w:hAnsi="宋体" w:cs="宋体"/>
      <w:vanish/>
      <w:kern w:val="0"/>
      <w:sz w:val="24"/>
      <w:szCs w:val="24"/>
    </w:rPr>
  </w:style>
  <w:style w:type="character" w:customStyle="1" w:styleId="mw-cite-backlink">
    <w:name w:val="mw-cite-backlink"/>
    <w:basedOn w:val="a0"/>
    <w:rsid w:val="00F0595F"/>
  </w:style>
  <w:style w:type="character" w:customStyle="1" w:styleId="cite-accessibility-label1">
    <w:name w:val="cite-accessibility-label1"/>
    <w:basedOn w:val="a0"/>
    <w:rsid w:val="00F0595F"/>
    <w:rPr>
      <w:bdr w:val="none" w:sz="0" w:space="0" w:color="auto" w:frame="1"/>
    </w:rPr>
  </w:style>
  <w:style w:type="character" w:customStyle="1" w:styleId="reference-text">
    <w:name w:val="reference-text"/>
    <w:basedOn w:val="a0"/>
    <w:rsid w:val="00F0595F"/>
  </w:style>
  <w:style w:type="character" w:customStyle="1" w:styleId="citation">
    <w:name w:val="citation"/>
    <w:basedOn w:val="a0"/>
    <w:rsid w:val="00F0595F"/>
  </w:style>
  <w:style w:type="character" w:customStyle="1" w:styleId="z3988">
    <w:name w:val="z3988"/>
    <w:basedOn w:val="a0"/>
    <w:rsid w:val="00F0595F"/>
  </w:style>
  <w:style w:type="character" w:customStyle="1" w:styleId="reference-accessdate">
    <w:name w:val="reference-accessdate"/>
    <w:basedOn w:val="a0"/>
    <w:rsid w:val="00F0595F"/>
  </w:style>
  <w:style w:type="character" w:customStyle="1" w:styleId="nowrap1">
    <w:name w:val="nowrap1"/>
    <w:basedOn w:val="a0"/>
    <w:rsid w:val="00F0595F"/>
  </w:style>
  <w:style w:type="paragraph" w:styleId="af">
    <w:name w:val="List Paragraph"/>
    <w:basedOn w:val="a"/>
    <w:uiPriority w:val="34"/>
    <w:qFormat/>
    <w:rsid w:val="001D238E"/>
    <w:pPr>
      <w:ind w:firstLineChars="200" w:firstLine="420"/>
    </w:pPr>
  </w:style>
  <w:style w:type="character" w:styleId="af0">
    <w:name w:val="page number"/>
    <w:basedOn w:val="a0"/>
    <w:rsid w:val="00647433"/>
  </w:style>
  <w:style w:type="character" w:customStyle="1" w:styleId="text1">
    <w:name w:val="text1"/>
    <w:basedOn w:val="a0"/>
    <w:rsid w:val="00647433"/>
    <w:rPr>
      <w:color w:val="000000"/>
      <w:sz w:val="20"/>
      <w:szCs w:val="20"/>
    </w:rPr>
  </w:style>
  <w:style w:type="paragraph" w:styleId="21">
    <w:name w:val="List 2"/>
    <w:basedOn w:val="a"/>
    <w:rsid w:val="00647433"/>
    <w:pPr>
      <w:widowControl/>
      <w:ind w:left="840" w:hanging="420"/>
      <w:jc w:val="left"/>
    </w:pPr>
    <w:rPr>
      <w:rFonts w:ascii="Times New Roman" w:eastAsia="宋体" w:hAnsi="Times New Roman" w:cs="Times New Roman"/>
      <w:noProof/>
      <w:kern w:val="0"/>
      <w:sz w:val="24"/>
      <w:szCs w:val="20"/>
    </w:rPr>
  </w:style>
  <w:style w:type="paragraph" w:styleId="af1">
    <w:name w:val="List"/>
    <w:basedOn w:val="a"/>
    <w:rsid w:val="00647433"/>
    <w:pPr>
      <w:ind w:left="200" w:hangingChars="200" w:hanging="200"/>
    </w:pPr>
    <w:rPr>
      <w:rFonts w:ascii="Times New Roman" w:eastAsia="宋体" w:hAnsi="Times New Roman" w:cs="Times New Roman"/>
      <w:szCs w:val="24"/>
    </w:rPr>
  </w:style>
  <w:style w:type="paragraph" w:styleId="31">
    <w:name w:val="List 3"/>
    <w:basedOn w:val="a"/>
    <w:rsid w:val="00647433"/>
    <w:pPr>
      <w:ind w:leftChars="400" w:left="100" w:hangingChars="200" w:hanging="200"/>
    </w:pPr>
    <w:rPr>
      <w:rFonts w:ascii="Times New Roman" w:eastAsia="宋体" w:hAnsi="Times New Roman" w:cs="Times New Roman"/>
      <w:szCs w:val="24"/>
    </w:rPr>
  </w:style>
  <w:style w:type="paragraph" w:styleId="af2">
    <w:name w:val="Body Text Indent"/>
    <w:basedOn w:val="a"/>
    <w:link w:val="af3"/>
    <w:rsid w:val="00647433"/>
    <w:pPr>
      <w:spacing w:after="120"/>
      <w:ind w:leftChars="200" w:left="420"/>
    </w:pPr>
    <w:rPr>
      <w:rFonts w:ascii="Times New Roman" w:eastAsia="宋体" w:hAnsi="Times New Roman" w:cs="Times New Roman"/>
      <w:szCs w:val="20"/>
    </w:rPr>
  </w:style>
  <w:style w:type="character" w:customStyle="1" w:styleId="af3">
    <w:name w:val="正文文本缩进字符"/>
    <w:basedOn w:val="a0"/>
    <w:link w:val="af2"/>
    <w:rsid w:val="00647433"/>
    <w:rPr>
      <w:rFonts w:ascii="Times New Roman" w:eastAsia="宋体" w:hAnsi="Times New Roman" w:cs="Times New Roman"/>
      <w:szCs w:val="20"/>
    </w:rPr>
  </w:style>
  <w:style w:type="paragraph" w:styleId="22">
    <w:name w:val="Body Text First Indent 2"/>
    <w:basedOn w:val="af2"/>
    <w:link w:val="23"/>
    <w:rsid w:val="00647433"/>
    <w:pPr>
      <w:widowControl/>
      <w:ind w:leftChars="0" w:left="0" w:firstLine="210"/>
      <w:jc w:val="left"/>
    </w:pPr>
    <w:rPr>
      <w:noProof/>
      <w:kern w:val="0"/>
      <w:sz w:val="24"/>
    </w:rPr>
  </w:style>
  <w:style w:type="character" w:customStyle="1" w:styleId="23">
    <w:name w:val="正文首行缩进 2字符"/>
    <w:basedOn w:val="af3"/>
    <w:link w:val="22"/>
    <w:rsid w:val="00647433"/>
    <w:rPr>
      <w:rFonts w:ascii="Times New Roman" w:eastAsia="宋体" w:hAnsi="Times New Roman" w:cs="Times New Roman"/>
      <w:noProof/>
      <w:kern w:val="0"/>
      <w:sz w:val="24"/>
      <w:szCs w:val="20"/>
    </w:rPr>
  </w:style>
  <w:style w:type="paragraph" w:styleId="af4">
    <w:name w:val="Body Text"/>
    <w:basedOn w:val="a"/>
    <w:link w:val="af5"/>
    <w:rsid w:val="00647433"/>
    <w:pPr>
      <w:spacing w:after="120"/>
    </w:pPr>
    <w:rPr>
      <w:rFonts w:ascii="Times New Roman" w:eastAsia="宋体" w:hAnsi="Times New Roman" w:cs="Times New Roman"/>
      <w:szCs w:val="20"/>
    </w:rPr>
  </w:style>
  <w:style w:type="character" w:customStyle="1" w:styleId="af5">
    <w:name w:val="正文文本字符"/>
    <w:basedOn w:val="a0"/>
    <w:link w:val="af4"/>
    <w:rsid w:val="00647433"/>
    <w:rPr>
      <w:rFonts w:ascii="Times New Roman" w:eastAsia="宋体" w:hAnsi="Times New Roman" w:cs="Times New Roman"/>
      <w:szCs w:val="20"/>
    </w:rPr>
  </w:style>
  <w:style w:type="paragraph" w:styleId="af6">
    <w:name w:val="Body Text First Indent"/>
    <w:basedOn w:val="af4"/>
    <w:link w:val="af7"/>
    <w:rsid w:val="00647433"/>
    <w:pPr>
      <w:widowControl/>
      <w:ind w:firstLine="420"/>
      <w:jc w:val="left"/>
    </w:pPr>
    <w:rPr>
      <w:noProof/>
      <w:kern w:val="0"/>
      <w:sz w:val="24"/>
    </w:rPr>
  </w:style>
  <w:style w:type="character" w:customStyle="1" w:styleId="af7">
    <w:name w:val="正文首行缩进字符"/>
    <w:basedOn w:val="af5"/>
    <w:link w:val="af6"/>
    <w:rsid w:val="00647433"/>
    <w:rPr>
      <w:rFonts w:ascii="Times New Roman" w:eastAsia="宋体" w:hAnsi="Times New Roman" w:cs="Times New Roman"/>
      <w:noProof/>
      <w:kern w:val="0"/>
      <w:sz w:val="24"/>
      <w:szCs w:val="20"/>
    </w:rPr>
  </w:style>
  <w:style w:type="table" w:styleId="af8">
    <w:name w:val="Table Grid"/>
    <w:basedOn w:val="a1"/>
    <w:rsid w:val="00647433"/>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Plain Text"/>
    <w:basedOn w:val="a"/>
    <w:link w:val="afa"/>
    <w:rsid w:val="00647433"/>
    <w:pPr>
      <w:widowControl/>
      <w:spacing w:before="100" w:beforeAutospacing="1" w:after="100" w:afterAutospacing="1"/>
      <w:jc w:val="left"/>
    </w:pPr>
    <w:rPr>
      <w:rFonts w:ascii="宋体" w:eastAsia="宋体" w:hAnsi="宋体" w:cs="宋体"/>
      <w:kern w:val="0"/>
      <w:sz w:val="25"/>
      <w:szCs w:val="25"/>
    </w:rPr>
  </w:style>
  <w:style w:type="character" w:customStyle="1" w:styleId="afa">
    <w:name w:val="纯文本字符"/>
    <w:basedOn w:val="a0"/>
    <w:link w:val="af9"/>
    <w:rsid w:val="00647433"/>
    <w:rPr>
      <w:rFonts w:ascii="宋体" w:eastAsia="宋体" w:hAnsi="宋体" w:cs="宋体"/>
      <w:kern w:val="0"/>
      <w:sz w:val="25"/>
      <w:szCs w:val="25"/>
    </w:rPr>
  </w:style>
  <w:style w:type="character" w:customStyle="1" w:styleId="atl">
    <w:name w:val="atl"/>
    <w:basedOn w:val="a0"/>
    <w:rsid w:val="00647433"/>
  </w:style>
  <w:style w:type="character" w:customStyle="1" w:styleId="page">
    <w:name w:val="page"/>
    <w:basedOn w:val="a0"/>
    <w:rsid w:val="00647433"/>
  </w:style>
  <w:style w:type="paragraph" w:customStyle="1" w:styleId="aug">
    <w:name w:val="aug"/>
    <w:basedOn w:val="a"/>
    <w:rsid w:val="00647433"/>
    <w:pPr>
      <w:widowControl/>
      <w:spacing w:before="100" w:beforeAutospacing="1" w:after="100" w:afterAutospacing="1"/>
      <w:jc w:val="left"/>
    </w:pPr>
    <w:rPr>
      <w:rFonts w:ascii="宋体" w:eastAsia="宋体" w:hAnsi="宋体" w:cs="宋体"/>
      <w:kern w:val="0"/>
      <w:sz w:val="24"/>
      <w:szCs w:val="24"/>
    </w:rPr>
  </w:style>
  <w:style w:type="paragraph" w:styleId="afb">
    <w:name w:val="Date"/>
    <w:basedOn w:val="a"/>
    <w:next w:val="a"/>
    <w:link w:val="afc"/>
    <w:rsid w:val="00647433"/>
    <w:rPr>
      <w:rFonts w:ascii="Times New Roman" w:eastAsia="宋体" w:hAnsi="Times New Roman" w:cs="Times New Roman"/>
      <w:sz w:val="44"/>
      <w:szCs w:val="20"/>
    </w:rPr>
  </w:style>
  <w:style w:type="character" w:customStyle="1" w:styleId="afc">
    <w:name w:val="日期字符"/>
    <w:basedOn w:val="a0"/>
    <w:link w:val="afb"/>
    <w:rsid w:val="00647433"/>
    <w:rPr>
      <w:rFonts w:ascii="Times New Roman" w:eastAsia="宋体" w:hAnsi="Times New Roman" w:cs="Times New Roman"/>
      <w:sz w:val="44"/>
      <w:szCs w:val="20"/>
    </w:rPr>
  </w:style>
  <w:style w:type="character" w:customStyle="1" w:styleId="contentheader1">
    <w:name w:val="content_header1"/>
    <w:basedOn w:val="a0"/>
    <w:rsid w:val="00647433"/>
    <w:rPr>
      <w:b/>
      <w:bCs/>
    </w:rPr>
  </w:style>
  <w:style w:type="table" w:styleId="-3">
    <w:name w:val="Light Shading Accent 3"/>
    <w:basedOn w:val="a1"/>
    <w:uiPriority w:val="60"/>
    <w:rsid w:val="008E68C5"/>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1">
    <w:name w:val="Light Shading1"/>
    <w:basedOn w:val="a1"/>
    <w:uiPriority w:val="60"/>
    <w:rsid w:val="008E68C5"/>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
    <w:name w:val="Light Shading Accent 4"/>
    <w:basedOn w:val="a1"/>
    <w:uiPriority w:val="60"/>
    <w:rsid w:val="008E68C5"/>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2-5">
    <w:name w:val="Medium Shading 2 Accent 5"/>
    <w:basedOn w:val="a1"/>
    <w:uiPriority w:val="64"/>
    <w:rsid w:val="008E68C5"/>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5">
    <w:name w:val="Medium Shading 1 Accent 5"/>
    <w:basedOn w:val="a1"/>
    <w:uiPriority w:val="63"/>
    <w:rsid w:val="008E68C5"/>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LightShading-Accent11">
    <w:name w:val="Light Shading - Accent 11"/>
    <w:basedOn w:val="a1"/>
    <w:uiPriority w:val="60"/>
    <w:rsid w:val="008E68C5"/>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ColorfulList1">
    <w:name w:val="Colorful List1"/>
    <w:basedOn w:val="a1"/>
    <w:uiPriority w:val="72"/>
    <w:rsid w:val="008E68C5"/>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11">
    <w:name w:val="无间距1"/>
    <w:uiPriority w:val="1"/>
    <w:qFormat/>
    <w:rsid w:val="008E578D"/>
    <w:pPr>
      <w:widowControl w:val="0"/>
      <w:spacing w:before="240" w:after="120"/>
      <w:jc w:val="center"/>
    </w:pPr>
    <w:rPr>
      <w:rFonts w:ascii="Times New Roman" w:eastAsia="宋体" w:hAnsi="Times New Roman" w:cs="Times New Roman"/>
      <w:szCs w:val="24"/>
    </w:rPr>
  </w:style>
  <w:style w:type="paragraph" w:customStyle="1" w:styleId="24">
    <w:name w:val="2"/>
    <w:basedOn w:val="a"/>
    <w:next w:val="a"/>
    <w:rsid w:val="001B109A"/>
    <w:pPr>
      <w:widowControl/>
      <w:pBdr>
        <w:bottom w:val="single" w:sz="6" w:space="1" w:color="auto"/>
      </w:pBdr>
      <w:jc w:val="center"/>
    </w:pPr>
    <w:rPr>
      <w:rFonts w:ascii="Arial" w:eastAsia="宋体" w:hAnsi="Calibri" w:cs="Times New Roman"/>
      <w:vanish/>
      <w:kern w:val="0"/>
      <w:sz w:val="16"/>
      <w:szCs w:val="24"/>
    </w:rPr>
  </w:style>
  <w:style w:type="paragraph" w:customStyle="1" w:styleId="12">
    <w:name w:val="1"/>
    <w:basedOn w:val="a"/>
    <w:next w:val="a"/>
    <w:rsid w:val="001B109A"/>
    <w:pPr>
      <w:widowControl/>
      <w:pBdr>
        <w:top w:val="single" w:sz="6" w:space="1" w:color="auto"/>
      </w:pBdr>
      <w:jc w:val="center"/>
    </w:pPr>
    <w:rPr>
      <w:rFonts w:ascii="Arial" w:eastAsia="宋体" w:hAnsi="Calibri" w:cs="Times New Roman"/>
      <w:vanish/>
      <w:kern w:val="0"/>
      <w:sz w:val="16"/>
      <w:szCs w:val="24"/>
    </w:rPr>
  </w:style>
  <w:style w:type="table" w:customStyle="1" w:styleId="LightShading2">
    <w:name w:val="Light Shading2"/>
    <w:basedOn w:val="a1"/>
    <w:uiPriority w:val="60"/>
    <w:rsid w:val="001B109A"/>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2">
    <w:name w:val="Light Shading - Accent 12"/>
    <w:basedOn w:val="a1"/>
    <w:uiPriority w:val="60"/>
    <w:rsid w:val="001B109A"/>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ColorfulList2">
    <w:name w:val="Colorful List2"/>
    <w:basedOn w:val="a1"/>
    <w:uiPriority w:val="72"/>
    <w:rsid w:val="001B109A"/>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ListParagraph1">
    <w:name w:val="List Paragraph1"/>
    <w:basedOn w:val="a"/>
    <w:uiPriority w:val="34"/>
    <w:qFormat/>
    <w:rsid w:val="001B109A"/>
    <w:pPr>
      <w:widowControl/>
      <w:spacing w:line="400" w:lineRule="exact"/>
      <w:ind w:firstLineChars="200" w:firstLine="420"/>
      <w:jc w:val="left"/>
    </w:pPr>
    <w:rPr>
      <w:rFonts w:ascii="Calibri" w:eastAsia="宋体" w:hAnsi="Calibri" w:cs="Times New Roman"/>
      <w:kern w:val="0"/>
      <w:sz w:val="24"/>
      <w:szCs w:val="24"/>
    </w:rPr>
  </w:style>
  <w:style w:type="paragraph" w:styleId="afd">
    <w:name w:val="caption"/>
    <w:basedOn w:val="a"/>
    <w:next w:val="a"/>
    <w:qFormat/>
    <w:rsid w:val="001B109A"/>
    <w:pPr>
      <w:widowControl/>
      <w:spacing w:line="400" w:lineRule="exact"/>
      <w:ind w:firstLineChars="200" w:firstLine="200"/>
      <w:jc w:val="left"/>
    </w:pPr>
    <w:rPr>
      <w:rFonts w:ascii="Arial" w:eastAsia="黑体" w:hAnsi="Arial" w:cs="Arial"/>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3966">
      <w:bodyDiv w:val="1"/>
      <w:marLeft w:val="0"/>
      <w:marRight w:val="0"/>
      <w:marTop w:val="0"/>
      <w:marBottom w:val="0"/>
      <w:divBdr>
        <w:top w:val="none" w:sz="0" w:space="0" w:color="auto"/>
        <w:left w:val="none" w:sz="0" w:space="0" w:color="auto"/>
        <w:bottom w:val="none" w:sz="0" w:space="0" w:color="auto"/>
        <w:right w:val="none" w:sz="0" w:space="0" w:color="auto"/>
      </w:divBdr>
    </w:div>
    <w:div w:id="29453807">
      <w:bodyDiv w:val="1"/>
      <w:marLeft w:val="0"/>
      <w:marRight w:val="0"/>
      <w:marTop w:val="0"/>
      <w:marBottom w:val="0"/>
      <w:divBdr>
        <w:top w:val="none" w:sz="0" w:space="0" w:color="auto"/>
        <w:left w:val="none" w:sz="0" w:space="0" w:color="auto"/>
        <w:bottom w:val="none" w:sz="0" w:space="0" w:color="auto"/>
        <w:right w:val="none" w:sz="0" w:space="0" w:color="auto"/>
      </w:divBdr>
      <w:divsChild>
        <w:div w:id="358245119">
          <w:marLeft w:val="0"/>
          <w:marRight w:val="0"/>
          <w:marTop w:val="0"/>
          <w:marBottom w:val="0"/>
          <w:divBdr>
            <w:top w:val="none" w:sz="0" w:space="0" w:color="auto"/>
            <w:left w:val="none" w:sz="0" w:space="0" w:color="auto"/>
            <w:bottom w:val="none" w:sz="0" w:space="0" w:color="auto"/>
            <w:right w:val="none" w:sz="0" w:space="0" w:color="auto"/>
          </w:divBdr>
          <w:divsChild>
            <w:div w:id="2095543211">
              <w:marLeft w:val="0"/>
              <w:marRight w:val="0"/>
              <w:marTop w:val="0"/>
              <w:marBottom w:val="0"/>
              <w:divBdr>
                <w:top w:val="none" w:sz="0" w:space="0" w:color="auto"/>
                <w:left w:val="none" w:sz="0" w:space="0" w:color="auto"/>
                <w:bottom w:val="none" w:sz="0" w:space="0" w:color="auto"/>
                <w:right w:val="none" w:sz="0" w:space="0" w:color="auto"/>
              </w:divBdr>
              <w:divsChild>
                <w:div w:id="34217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59813">
      <w:bodyDiv w:val="1"/>
      <w:marLeft w:val="0"/>
      <w:marRight w:val="0"/>
      <w:marTop w:val="0"/>
      <w:marBottom w:val="0"/>
      <w:divBdr>
        <w:top w:val="none" w:sz="0" w:space="0" w:color="auto"/>
        <w:left w:val="none" w:sz="0" w:space="0" w:color="auto"/>
        <w:bottom w:val="none" w:sz="0" w:space="0" w:color="auto"/>
        <w:right w:val="none" w:sz="0" w:space="0" w:color="auto"/>
      </w:divBdr>
    </w:div>
    <w:div w:id="74716333">
      <w:bodyDiv w:val="1"/>
      <w:marLeft w:val="0"/>
      <w:marRight w:val="0"/>
      <w:marTop w:val="0"/>
      <w:marBottom w:val="0"/>
      <w:divBdr>
        <w:top w:val="none" w:sz="0" w:space="0" w:color="auto"/>
        <w:left w:val="none" w:sz="0" w:space="0" w:color="auto"/>
        <w:bottom w:val="none" w:sz="0" w:space="0" w:color="auto"/>
        <w:right w:val="none" w:sz="0" w:space="0" w:color="auto"/>
      </w:divBdr>
      <w:divsChild>
        <w:div w:id="1485850883">
          <w:marLeft w:val="0"/>
          <w:marRight w:val="0"/>
          <w:marTop w:val="0"/>
          <w:marBottom w:val="0"/>
          <w:divBdr>
            <w:top w:val="none" w:sz="0" w:space="0" w:color="auto"/>
            <w:left w:val="none" w:sz="0" w:space="0" w:color="auto"/>
            <w:bottom w:val="none" w:sz="0" w:space="0" w:color="auto"/>
            <w:right w:val="none" w:sz="0" w:space="0" w:color="auto"/>
          </w:divBdr>
          <w:divsChild>
            <w:div w:id="1785080734">
              <w:marLeft w:val="0"/>
              <w:marRight w:val="0"/>
              <w:marTop w:val="0"/>
              <w:marBottom w:val="0"/>
              <w:divBdr>
                <w:top w:val="none" w:sz="0" w:space="0" w:color="auto"/>
                <w:left w:val="none" w:sz="0" w:space="0" w:color="auto"/>
                <w:bottom w:val="none" w:sz="0" w:space="0" w:color="auto"/>
                <w:right w:val="none" w:sz="0" w:space="0" w:color="auto"/>
              </w:divBdr>
              <w:divsChild>
                <w:div w:id="48771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74224">
      <w:bodyDiv w:val="1"/>
      <w:marLeft w:val="0"/>
      <w:marRight w:val="0"/>
      <w:marTop w:val="0"/>
      <w:marBottom w:val="0"/>
      <w:divBdr>
        <w:top w:val="none" w:sz="0" w:space="0" w:color="auto"/>
        <w:left w:val="none" w:sz="0" w:space="0" w:color="auto"/>
        <w:bottom w:val="none" w:sz="0" w:space="0" w:color="auto"/>
        <w:right w:val="none" w:sz="0" w:space="0" w:color="auto"/>
      </w:divBdr>
      <w:divsChild>
        <w:div w:id="1204559204">
          <w:marLeft w:val="0"/>
          <w:marRight w:val="0"/>
          <w:marTop w:val="0"/>
          <w:marBottom w:val="0"/>
          <w:divBdr>
            <w:top w:val="none" w:sz="0" w:space="0" w:color="auto"/>
            <w:left w:val="none" w:sz="0" w:space="0" w:color="auto"/>
            <w:bottom w:val="none" w:sz="0" w:space="0" w:color="auto"/>
            <w:right w:val="none" w:sz="0" w:space="0" w:color="auto"/>
          </w:divBdr>
          <w:divsChild>
            <w:div w:id="565646429">
              <w:marLeft w:val="0"/>
              <w:marRight w:val="0"/>
              <w:marTop w:val="0"/>
              <w:marBottom w:val="0"/>
              <w:divBdr>
                <w:top w:val="none" w:sz="0" w:space="0" w:color="auto"/>
                <w:left w:val="none" w:sz="0" w:space="0" w:color="auto"/>
                <w:bottom w:val="none" w:sz="0" w:space="0" w:color="auto"/>
                <w:right w:val="none" w:sz="0" w:space="0" w:color="auto"/>
              </w:divBdr>
              <w:divsChild>
                <w:div w:id="85611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89987">
      <w:bodyDiv w:val="1"/>
      <w:marLeft w:val="0"/>
      <w:marRight w:val="0"/>
      <w:marTop w:val="0"/>
      <w:marBottom w:val="0"/>
      <w:divBdr>
        <w:top w:val="none" w:sz="0" w:space="0" w:color="auto"/>
        <w:left w:val="none" w:sz="0" w:space="0" w:color="auto"/>
        <w:bottom w:val="none" w:sz="0" w:space="0" w:color="auto"/>
        <w:right w:val="none" w:sz="0" w:space="0" w:color="auto"/>
      </w:divBdr>
    </w:div>
    <w:div w:id="122233015">
      <w:bodyDiv w:val="1"/>
      <w:marLeft w:val="0"/>
      <w:marRight w:val="0"/>
      <w:marTop w:val="0"/>
      <w:marBottom w:val="0"/>
      <w:divBdr>
        <w:top w:val="none" w:sz="0" w:space="0" w:color="auto"/>
        <w:left w:val="none" w:sz="0" w:space="0" w:color="auto"/>
        <w:bottom w:val="none" w:sz="0" w:space="0" w:color="auto"/>
        <w:right w:val="none" w:sz="0" w:space="0" w:color="auto"/>
      </w:divBdr>
    </w:div>
    <w:div w:id="136336412">
      <w:bodyDiv w:val="1"/>
      <w:marLeft w:val="0"/>
      <w:marRight w:val="0"/>
      <w:marTop w:val="0"/>
      <w:marBottom w:val="0"/>
      <w:divBdr>
        <w:top w:val="none" w:sz="0" w:space="0" w:color="auto"/>
        <w:left w:val="none" w:sz="0" w:space="0" w:color="auto"/>
        <w:bottom w:val="none" w:sz="0" w:space="0" w:color="auto"/>
        <w:right w:val="none" w:sz="0" w:space="0" w:color="auto"/>
      </w:divBdr>
      <w:divsChild>
        <w:div w:id="840392407">
          <w:marLeft w:val="0"/>
          <w:marRight w:val="1"/>
          <w:marTop w:val="0"/>
          <w:marBottom w:val="0"/>
          <w:divBdr>
            <w:top w:val="none" w:sz="0" w:space="0" w:color="auto"/>
            <w:left w:val="none" w:sz="0" w:space="0" w:color="auto"/>
            <w:bottom w:val="none" w:sz="0" w:space="0" w:color="auto"/>
            <w:right w:val="none" w:sz="0" w:space="0" w:color="auto"/>
          </w:divBdr>
          <w:divsChild>
            <w:div w:id="2143500804">
              <w:marLeft w:val="0"/>
              <w:marRight w:val="0"/>
              <w:marTop w:val="0"/>
              <w:marBottom w:val="0"/>
              <w:divBdr>
                <w:top w:val="none" w:sz="0" w:space="0" w:color="auto"/>
                <w:left w:val="none" w:sz="0" w:space="0" w:color="auto"/>
                <w:bottom w:val="none" w:sz="0" w:space="0" w:color="auto"/>
                <w:right w:val="none" w:sz="0" w:space="0" w:color="auto"/>
              </w:divBdr>
              <w:divsChild>
                <w:div w:id="1420061163">
                  <w:marLeft w:val="0"/>
                  <w:marRight w:val="1"/>
                  <w:marTop w:val="0"/>
                  <w:marBottom w:val="0"/>
                  <w:divBdr>
                    <w:top w:val="none" w:sz="0" w:space="0" w:color="auto"/>
                    <w:left w:val="none" w:sz="0" w:space="0" w:color="auto"/>
                    <w:bottom w:val="none" w:sz="0" w:space="0" w:color="auto"/>
                    <w:right w:val="none" w:sz="0" w:space="0" w:color="auto"/>
                  </w:divBdr>
                  <w:divsChild>
                    <w:div w:id="210925712">
                      <w:marLeft w:val="0"/>
                      <w:marRight w:val="0"/>
                      <w:marTop w:val="0"/>
                      <w:marBottom w:val="0"/>
                      <w:divBdr>
                        <w:top w:val="none" w:sz="0" w:space="0" w:color="auto"/>
                        <w:left w:val="none" w:sz="0" w:space="0" w:color="auto"/>
                        <w:bottom w:val="none" w:sz="0" w:space="0" w:color="auto"/>
                        <w:right w:val="none" w:sz="0" w:space="0" w:color="auto"/>
                      </w:divBdr>
                      <w:divsChild>
                        <w:div w:id="2081949870">
                          <w:marLeft w:val="0"/>
                          <w:marRight w:val="0"/>
                          <w:marTop w:val="0"/>
                          <w:marBottom w:val="0"/>
                          <w:divBdr>
                            <w:top w:val="none" w:sz="0" w:space="0" w:color="auto"/>
                            <w:left w:val="none" w:sz="0" w:space="0" w:color="auto"/>
                            <w:bottom w:val="none" w:sz="0" w:space="0" w:color="auto"/>
                            <w:right w:val="none" w:sz="0" w:space="0" w:color="auto"/>
                          </w:divBdr>
                          <w:divsChild>
                            <w:div w:id="1768884031">
                              <w:marLeft w:val="0"/>
                              <w:marRight w:val="0"/>
                              <w:marTop w:val="120"/>
                              <w:marBottom w:val="360"/>
                              <w:divBdr>
                                <w:top w:val="none" w:sz="0" w:space="0" w:color="auto"/>
                                <w:left w:val="none" w:sz="0" w:space="0" w:color="auto"/>
                                <w:bottom w:val="none" w:sz="0" w:space="0" w:color="auto"/>
                                <w:right w:val="none" w:sz="0" w:space="0" w:color="auto"/>
                              </w:divBdr>
                              <w:divsChild>
                                <w:div w:id="687148009">
                                  <w:marLeft w:val="420"/>
                                  <w:marRight w:val="0"/>
                                  <w:marTop w:val="0"/>
                                  <w:marBottom w:val="0"/>
                                  <w:divBdr>
                                    <w:top w:val="none" w:sz="0" w:space="0" w:color="auto"/>
                                    <w:left w:val="none" w:sz="0" w:space="0" w:color="auto"/>
                                    <w:bottom w:val="none" w:sz="0" w:space="0" w:color="auto"/>
                                    <w:right w:val="none" w:sz="0" w:space="0" w:color="auto"/>
                                  </w:divBdr>
                                  <w:divsChild>
                                    <w:div w:id="1112478659">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813769">
      <w:bodyDiv w:val="1"/>
      <w:marLeft w:val="0"/>
      <w:marRight w:val="0"/>
      <w:marTop w:val="0"/>
      <w:marBottom w:val="0"/>
      <w:divBdr>
        <w:top w:val="none" w:sz="0" w:space="0" w:color="auto"/>
        <w:left w:val="none" w:sz="0" w:space="0" w:color="auto"/>
        <w:bottom w:val="none" w:sz="0" w:space="0" w:color="auto"/>
        <w:right w:val="none" w:sz="0" w:space="0" w:color="auto"/>
      </w:divBdr>
      <w:divsChild>
        <w:div w:id="1897860204">
          <w:marLeft w:val="0"/>
          <w:marRight w:val="1"/>
          <w:marTop w:val="0"/>
          <w:marBottom w:val="0"/>
          <w:divBdr>
            <w:top w:val="none" w:sz="0" w:space="0" w:color="auto"/>
            <w:left w:val="none" w:sz="0" w:space="0" w:color="auto"/>
            <w:bottom w:val="none" w:sz="0" w:space="0" w:color="auto"/>
            <w:right w:val="none" w:sz="0" w:space="0" w:color="auto"/>
          </w:divBdr>
          <w:divsChild>
            <w:div w:id="2039351760">
              <w:marLeft w:val="0"/>
              <w:marRight w:val="0"/>
              <w:marTop w:val="0"/>
              <w:marBottom w:val="0"/>
              <w:divBdr>
                <w:top w:val="none" w:sz="0" w:space="0" w:color="auto"/>
                <w:left w:val="none" w:sz="0" w:space="0" w:color="auto"/>
                <w:bottom w:val="none" w:sz="0" w:space="0" w:color="auto"/>
                <w:right w:val="none" w:sz="0" w:space="0" w:color="auto"/>
              </w:divBdr>
              <w:divsChild>
                <w:div w:id="632640511">
                  <w:marLeft w:val="0"/>
                  <w:marRight w:val="1"/>
                  <w:marTop w:val="0"/>
                  <w:marBottom w:val="0"/>
                  <w:divBdr>
                    <w:top w:val="none" w:sz="0" w:space="0" w:color="auto"/>
                    <w:left w:val="none" w:sz="0" w:space="0" w:color="auto"/>
                    <w:bottom w:val="none" w:sz="0" w:space="0" w:color="auto"/>
                    <w:right w:val="none" w:sz="0" w:space="0" w:color="auto"/>
                  </w:divBdr>
                  <w:divsChild>
                    <w:div w:id="473333540">
                      <w:marLeft w:val="0"/>
                      <w:marRight w:val="0"/>
                      <w:marTop w:val="0"/>
                      <w:marBottom w:val="0"/>
                      <w:divBdr>
                        <w:top w:val="none" w:sz="0" w:space="0" w:color="auto"/>
                        <w:left w:val="none" w:sz="0" w:space="0" w:color="auto"/>
                        <w:bottom w:val="none" w:sz="0" w:space="0" w:color="auto"/>
                        <w:right w:val="none" w:sz="0" w:space="0" w:color="auto"/>
                      </w:divBdr>
                      <w:divsChild>
                        <w:div w:id="1764568448">
                          <w:marLeft w:val="0"/>
                          <w:marRight w:val="0"/>
                          <w:marTop w:val="0"/>
                          <w:marBottom w:val="0"/>
                          <w:divBdr>
                            <w:top w:val="none" w:sz="0" w:space="0" w:color="auto"/>
                            <w:left w:val="none" w:sz="0" w:space="0" w:color="auto"/>
                            <w:bottom w:val="none" w:sz="0" w:space="0" w:color="auto"/>
                            <w:right w:val="none" w:sz="0" w:space="0" w:color="auto"/>
                          </w:divBdr>
                          <w:divsChild>
                            <w:div w:id="1600023165">
                              <w:marLeft w:val="0"/>
                              <w:marRight w:val="0"/>
                              <w:marTop w:val="120"/>
                              <w:marBottom w:val="360"/>
                              <w:divBdr>
                                <w:top w:val="none" w:sz="0" w:space="0" w:color="auto"/>
                                <w:left w:val="none" w:sz="0" w:space="0" w:color="auto"/>
                                <w:bottom w:val="none" w:sz="0" w:space="0" w:color="auto"/>
                                <w:right w:val="none" w:sz="0" w:space="0" w:color="auto"/>
                              </w:divBdr>
                              <w:divsChild>
                                <w:div w:id="723676610">
                                  <w:marLeft w:val="0"/>
                                  <w:marRight w:val="0"/>
                                  <w:marTop w:val="0"/>
                                  <w:marBottom w:val="0"/>
                                  <w:divBdr>
                                    <w:top w:val="none" w:sz="0" w:space="0" w:color="auto"/>
                                    <w:left w:val="none" w:sz="0" w:space="0" w:color="auto"/>
                                    <w:bottom w:val="none" w:sz="0" w:space="0" w:color="auto"/>
                                    <w:right w:val="none" w:sz="0" w:space="0" w:color="auto"/>
                                  </w:divBdr>
                                </w:div>
                                <w:div w:id="1519925330">
                                  <w:marLeft w:val="0"/>
                                  <w:marRight w:val="0"/>
                                  <w:marTop w:val="0"/>
                                  <w:marBottom w:val="0"/>
                                  <w:divBdr>
                                    <w:top w:val="none" w:sz="0" w:space="0" w:color="auto"/>
                                    <w:left w:val="none" w:sz="0" w:space="0" w:color="auto"/>
                                    <w:bottom w:val="none" w:sz="0" w:space="0" w:color="auto"/>
                                    <w:right w:val="none" w:sz="0" w:space="0" w:color="auto"/>
                                  </w:divBdr>
                                </w:div>
                                <w:div w:id="1175610339">
                                  <w:marLeft w:val="0"/>
                                  <w:marRight w:val="0"/>
                                  <w:marTop w:val="0"/>
                                  <w:marBottom w:val="0"/>
                                  <w:divBdr>
                                    <w:top w:val="none" w:sz="0" w:space="0" w:color="auto"/>
                                    <w:left w:val="none" w:sz="0" w:space="0" w:color="auto"/>
                                    <w:bottom w:val="none" w:sz="0" w:space="0" w:color="auto"/>
                                    <w:right w:val="none" w:sz="0" w:space="0" w:color="auto"/>
                                  </w:divBdr>
                                  <w:divsChild>
                                    <w:div w:id="687219499">
                                      <w:marLeft w:val="0"/>
                                      <w:marRight w:val="0"/>
                                      <w:marTop w:val="0"/>
                                      <w:marBottom w:val="0"/>
                                      <w:divBdr>
                                        <w:top w:val="none" w:sz="0" w:space="0" w:color="auto"/>
                                        <w:left w:val="none" w:sz="0" w:space="0" w:color="auto"/>
                                        <w:bottom w:val="none" w:sz="0" w:space="0" w:color="auto"/>
                                        <w:right w:val="none" w:sz="0" w:space="0" w:color="auto"/>
                                      </w:divBdr>
                                    </w:div>
                                  </w:divsChild>
                                </w:div>
                                <w:div w:id="1910995098">
                                  <w:marLeft w:val="0"/>
                                  <w:marRight w:val="0"/>
                                  <w:marTop w:val="0"/>
                                  <w:marBottom w:val="0"/>
                                  <w:divBdr>
                                    <w:top w:val="none" w:sz="0" w:space="0" w:color="auto"/>
                                    <w:left w:val="none" w:sz="0" w:space="0" w:color="auto"/>
                                    <w:bottom w:val="none" w:sz="0" w:space="0" w:color="auto"/>
                                    <w:right w:val="none" w:sz="0" w:space="0" w:color="auto"/>
                                  </w:divBdr>
                                  <w:divsChild>
                                    <w:div w:id="80485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367333">
      <w:bodyDiv w:val="1"/>
      <w:marLeft w:val="0"/>
      <w:marRight w:val="0"/>
      <w:marTop w:val="0"/>
      <w:marBottom w:val="0"/>
      <w:divBdr>
        <w:top w:val="none" w:sz="0" w:space="0" w:color="auto"/>
        <w:left w:val="none" w:sz="0" w:space="0" w:color="auto"/>
        <w:bottom w:val="none" w:sz="0" w:space="0" w:color="auto"/>
        <w:right w:val="none" w:sz="0" w:space="0" w:color="auto"/>
      </w:divBdr>
    </w:div>
    <w:div w:id="150876337">
      <w:bodyDiv w:val="1"/>
      <w:marLeft w:val="0"/>
      <w:marRight w:val="0"/>
      <w:marTop w:val="0"/>
      <w:marBottom w:val="0"/>
      <w:divBdr>
        <w:top w:val="none" w:sz="0" w:space="0" w:color="auto"/>
        <w:left w:val="none" w:sz="0" w:space="0" w:color="auto"/>
        <w:bottom w:val="none" w:sz="0" w:space="0" w:color="auto"/>
        <w:right w:val="none" w:sz="0" w:space="0" w:color="auto"/>
      </w:divBdr>
    </w:div>
    <w:div w:id="183447691">
      <w:bodyDiv w:val="1"/>
      <w:marLeft w:val="0"/>
      <w:marRight w:val="0"/>
      <w:marTop w:val="0"/>
      <w:marBottom w:val="0"/>
      <w:divBdr>
        <w:top w:val="none" w:sz="0" w:space="0" w:color="auto"/>
        <w:left w:val="none" w:sz="0" w:space="0" w:color="auto"/>
        <w:bottom w:val="none" w:sz="0" w:space="0" w:color="auto"/>
        <w:right w:val="none" w:sz="0" w:space="0" w:color="auto"/>
      </w:divBdr>
      <w:divsChild>
        <w:div w:id="69037341">
          <w:marLeft w:val="0"/>
          <w:marRight w:val="1"/>
          <w:marTop w:val="0"/>
          <w:marBottom w:val="0"/>
          <w:divBdr>
            <w:top w:val="none" w:sz="0" w:space="0" w:color="auto"/>
            <w:left w:val="none" w:sz="0" w:space="0" w:color="auto"/>
            <w:bottom w:val="none" w:sz="0" w:space="0" w:color="auto"/>
            <w:right w:val="none" w:sz="0" w:space="0" w:color="auto"/>
          </w:divBdr>
          <w:divsChild>
            <w:div w:id="1141268910">
              <w:marLeft w:val="0"/>
              <w:marRight w:val="0"/>
              <w:marTop w:val="0"/>
              <w:marBottom w:val="0"/>
              <w:divBdr>
                <w:top w:val="none" w:sz="0" w:space="0" w:color="auto"/>
                <w:left w:val="none" w:sz="0" w:space="0" w:color="auto"/>
                <w:bottom w:val="none" w:sz="0" w:space="0" w:color="auto"/>
                <w:right w:val="none" w:sz="0" w:space="0" w:color="auto"/>
              </w:divBdr>
              <w:divsChild>
                <w:div w:id="1783725173">
                  <w:marLeft w:val="0"/>
                  <w:marRight w:val="1"/>
                  <w:marTop w:val="0"/>
                  <w:marBottom w:val="0"/>
                  <w:divBdr>
                    <w:top w:val="none" w:sz="0" w:space="0" w:color="auto"/>
                    <w:left w:val="none" w:sz="0" w:space="0" w:color="auto"/>
                    <w:bottom w:val="none" w:sz="0" w:space="0" w:color="auto"/>
                    <w:right w:val="none" w:sz="0" w:space="0" w:color="auto"/>
                  </w:divBdr>
                  <w:divsChild>
                    <w:div w:id="1246112670">
                      <w:marLeft w:val="0"/>
                      <w:marRight w:val="0"/>
                      <w:marTop w:val="0"/>
                      <w:marBottom w:val="0"/>
                      <w:divBdr>
                        <w:top w:val="none" w:sz="0" w:space="0" w:color="auto"/>
                        <w:left w:val="none" w:sz="0" w:space="0" w:color="auto"/>
                        <w:bottom w:val="none" w:sz="0" w:space="0" w:color="auto"/>
                        <w:right w:val="none" w:sz="0" w:space="0" w:color="auto"/>
                      </w:divBdr>
                      <w:divsChild>
                        <w:div w:id="61951954">
                          <w:marLeft w:val="0"/>
                          <w:marRight w:val="0"/>
                          <w:marTop w:val="0"/>
                          <w:marBottom w:val="0"/>
                          <w:divBdr>
                            <w:top w:val="none" w:sz="0" w:space="0" w:color="auto"/>
                            <w:left w:val="none" w:sz="0" w:space="0" w:color="auto"/>
                            <w:bottom w:val="none" w:sz="0" w:space="0" w:color="auto"/>
                            <w:right w:val="none" w:sz="0" w:space="0" w:color="auto"/>
                          </w:divBdr>
                          <w:divsChild>
                            <w:div w:id="1309823752">
                              <w:marLeft w:val="0"/>
                              <w:marRight w:val="0"/>
                              <w:marTop w:val="120"/>
                              <w:marBottom w:val="360"/>
                              <w:divBdr>
                                <w:top w:val="none" w:sz="0" w:space="0" w:color="auto"/>
                                <w:left w:val="none" w:sz="0" w:space="0" w:color="auto"/>
                                <w:bottom w:val="none" w:sz="0" w:space="0" w:color="auto"/>
                                <w:right w:val="none" w:sz="0" w:space="0" w:color="auto"/>
                              </w:divBdr>
                              <w:divsChild>
                                <w:div w:id="620301165">
                                  <w:marLeft w:val="0"/>
                                  <w:marRight w:val="0"/>
                                  <w:marTop w:val="0"/>
                                  <w:marBottom w:val="0"/>
                                  <w:divBdr>
                                    <w:top w:val="none" w:sz="0" w:space="0" w:color="auto"/>
                                    <w:left w:val="none" w:sz="0" w:space="0" w:color="auto"/>
                                    <w:bottom w:val="none" w:sz="0" w:space="0" w:color="auto"/>
                                    <w:right w:val="none" w:sz="0" w:space="0" w:color="auto"/>
                                  </w:divBdr>
                                  <w:divsChild>
                                    <w:div w:id="213655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734680">
      <w:bodyDiv w:val="1"/>
      <w:marLeft w:val="0"/>
      <w:marRight w:val="0"/>
      <w:marTop w:val="0"/>
      <w:marBottom w:val="0"/>
      <w:divBdr>
        <w:top w:val="none" w:sz="0" w:space="0" w:color="auto"/>
        <w:left w:val="none" w:sz="0" w:space="0" w:color="auto"/>
        <w:bottom w:val="none" w:sz="0" w:space="0" w:color="auto"/>
        <w:right w:val="none" w:sz="0" w:space="0" w:color="auto"/>
      </w:divBdr>
      <w:divsChild>
        <w:div w:id="826943718">
          <w:marLeft w:val="0"/>
          <w:marRight w:val="0"/>
          <w:marTop w:val="0"/>
          <w:marBottom w:val="0"/>
          <w:divBdr>
            <w:top w:val="none" w:sz="0" w:space="0" w:color="auto"/>
            <w:left w:val="none" w:sz="0" w:space="0" w:color="auto"/>
            <w:bottom w:val="none" w:sz="0" w:space="0" w:color="auto"/>
            <w:right w:val="none" w:sz="0" w:space="0" w:color="auto"/>
          </w:divBdr>
          <w:divsChild>
            <w:div w:id="886188800">
              <w:marLeft w:val="0"/>
              <w:marRight w:val="0"/>
              <w:marTop w:val="0"/>
              <w:marBottom w:val="0"/>
              <w:divBdr>
                <w:top w:val="none" w:sz="0" w:space="0" w:color="auto"/>
                <w:left w:val="none" w:sz="0" w:space="0" w:color="auto"/>
                <w:bottom w:val="none" w:sz="0" w:space="0" w:color="auto"/>
                <w:right w:val="none" w:sz="0" w:space="0" w:color="auto"/>
              </w:divBdr>
              <w:divsChild>
                <w:div w:id="149946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172891">
      <w:bodyDiv w:val="1"/>
      <w:marLeft w:val="0"/>
      <w:marRight w:val="0"/>
      <w:marTop w:val="0"/>
      <w:marBottom w:val="0"/>
      <w:divBdr>
        <w:top w:val="none" w:sz="0" w:space="0" w:color="auto"/>
        <w:left w:val="none" w:sz="0" w:space="0" w:color="auto"/>
        <w:bottom w:val="none" w:sz="0" w:space="0" w:color="auto"/>
        <w:right w:val="none" w:sz="0" w:space="0" w:color="auto"/>
      </w:divBdr>
      <w:divsChild>
        <w:div w:id="1531140733">
          <w:marLeft w:val="0"/>
          <w:marRight w:val="1"/>
          <w:marTop w:val="0"/>
          <w:marBottom w:val="0"/>
          <w:divBdr>
            <w:top w:val="none" w:sz="0" w:space="0" w:color="auto"/>
            <w:left w:val="none" w:sz="0" w:space="0" w:color="auto"/>
            <w:bottom w:val="none" w:sz="0" w:space="0" w:color="auto"/>
            <w:right w:val="none" w:sz="0" w:space="0" w:color="auto"/>
          </w:divBdr>
          <w:divsChild>
            <w:div w:id="1710496061">
              <w:marLeft w:val="0"/>
              <w:marRight w:val="0"/>
              <w:marTop w:val="0"/>
              <w:marBottom w:val="0"/>
              <w:divBdr>
                <w:top w:val="none" w:sz="0" w:space="0" w:color="auto"/>
                <w:left w:val="none" w:sz="0" w:space="0" w:color="auto"/>
                <w:bottom w:val="none" w:sz="0" w:space="0" w:color="auto"/>
                <w:right w:val="none" w:sz="0" w:space="0" w:color="auto"/>
              </w:divBdr>
              <w:divsChild>
                <w:div w:id="1996032423">
                  <w:marLeft w:val="0"/>
                  <w:marRight w:val="1"/>
                  <w:marTop w:val="0"/>
                  <w:marBottom w:val="0"/>
                  <w:divBdr>
                    <w:top w:val="none" w:sz="0" w:space="0" w:color="auto"/>
                    <w:left w:val="none" w:sz="0" w:space="0" w:color="auto"/>
                    <w:bottom w:val="none" w:sz="0" w:space="0" w:color="auto"/>
                    <w:right w:val="none" w:sz="0" w:space="0" w:color="auto"/>
                  </w:divBdr>
                  <w:divsChild>
                    <w:div w:id="1736929621">
                      <w:marLeft w:val="0"/>
                      <w:marRight w:val="0"/>
                      <w:marTop w:val="0"/>
                      <w:marBottom w:val="0"/>
                      <w:divBdr>
                        <w:top w:val="none" w:sz="0" w:space="0" w:color="auto"/>
                        <w:left w:val="none" w:sz="0" w:space="0" w:color="auto"/>
                        <w:bottom w:val="none" w:sz="0" w:space="0" w:color="auto"/>
                        <w:right w:val="none" w:sz="0" w:space="0" w:color="auto"/>
                      </w:divBdr>
                      <w:divsChild>
                        <w:div w:id="1427649447">
                          <w:marLeft w:val="0"/>
                          <w:marRight w:val="0"/>
                          <w:marTop w:val="0"/>
                          <w:marBottom w:val="0"/>
                          <w:divBdr>
                            <w:top w:val="none" w:sz="0" w:space="0" w:color="auto"/>
                            <w:left w:val="none" w:sz="0" w:space="0" w:color="auto"/>
                            <w:bottom w:val="none" w:sz="0" w:space="0" w:color="auto"/>
                            <w:right w:val="none" w:sz="0" w:space="0" w:color="auto"/>
                          </w:divBdr>
                          <w:divsChild>
                            <w:div w:id="1405109285">
                              <w:marLeft w:val="0"/>
                              <w:marRight w:val="0"/>
                              <w:marTop w:val="0"/>
                              <w:marBottom w:val="0"/>
                              <w:divBdr>
                                <w:top w:val="none" w:sz="0" w:space="0" w:color="auto"/>
                                <w:left w:val="none" w:sz="0" w:space="0" w:color="auto"/>
                                <w:bottom w:val="none" w:sz="0" w:space="0" w:color="auto"/>
                                <w:right w:val="none" w:sz="0" w:space="0" w:color="auto"/>
                              </w:divBdr>
                            </w:div>
                          </w:divsChild>
                        </w:div>
                        <w:div w:id="573971287">
                          <w:marLeft w:val="0"/>
                          <w:marRight w:val="0"/>
                          <w:marTop w:val="0"/>
                          <w:marBottom w:val="0"/>
                          <w:divBdr>
                            <w:top w:val="none" w:sz="0" w:space="0" w:color="auto"/>
                            <w:left w:val="none" w:sz="0" w:space="0" w:color="auto"/>
                            <w:bottom w:val="none" w:sz="0" w:space="0" w:color="auto"/>
                            <w:right w:val="none" w:sz="0" w:space="0" w:color="auto"/>
                          </w:divBdr>
                          <w:divsChild>
                            <w:div w:id="463082818">
                              <w:marLeft w:val="0"/>
                              <w:marRight w:val="0"/>
                              <w:marTop w:val="120"/>
                              <w:marBottom w:val="360"/>
                              <w:divBdr>
                                <w:top w:val="none" w:sz="0" w:space="0" w:color="auto"/>
                                <w:left w:val="none" w:sz="0" w:space="0" w:color="auto"/>
                                <w:bottom w:val="none" w:sz="0" w:space="0" w:color="auto"/>
                                <w:right w:val="none" w:sz="0" w:space="0" w:color="auto"/>
                              </w:divBdr>
                              <w:divsChild>
                                <w:div w:id="553740600">
                                  <w:marLeft w:val="0"/>
                                  <w:marRight w:val="0"/>
                                  <w:marTop w:val="0"/>
                                  <w:marBottom w:val="0"/>
                                  <w:divBdr>
                                    <w:top w:val="none" w:sz="0" w:space="0" w:color="auto"/>
                                    <w:left w:val="none" w:sz="0" w:space="0" w:color="auto"/>
                                    <w:bottom w:val="none" w:sz="0" w:space="0" w:color="auto"/>
                                    <w:right w:val="none" w:sz="0" w:space="0" w:color="auto"/>
                                  </w:divBdr>
                                </w:div>
                                <w:div w:id="95020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1832780">
      <w:bodyDiv w:val="1"/>
      <w:marLeft w:val="0"/>
      <w:marRight w:val="0"/>
      <w:marTop w:val="0"/>
      <w:marBottom w:val="0"/>
      <w:divBdr>
        <w:top w:val="none" w:sz="0" w:space="0" w:color="auto"/>
        <w:left w:val="none" w:sz="0" w:space="0" w:color="auto"/>
        <w:bottom w:val="none" w:sz="0" w:space="0" w:color="auto"/>
        <w:right w:val="none" w:sz="0" w:space="0" w:color="auto"/>
      </w:divBdr>
      <w:divsChild>
        <w:div w:id="637416742">
          <w:marLeft w:val="0"/>
          <w:marRight w:val="1"/>
          <w:marTop w:val="0"/>
          <w:marBottom w:val="0"/>
          <w:divBdr>
            <w:top w:val="none" w:sz="0" w:space="0" w:color="auto"/>
            <w:left w:val="none" w:sz="0" w:space="0" w:color="auto"/>
            <w:bottom w:val="none" w:sz="0" w:space="0" w:color="auto"/>
            <w:right w:val="none" w:sz="0" w:space="0" w:color="auto"/>
          </w:divBdr>
          <w:divsChild>
            <w:div w:id="1608081853">
              <w:marLeft w:val="0"/>
              <w:marRight w:val="0"/>
              <w:marTop w:val="0"/>
              <w:marBottom w:val="0"/>
              <w:divBdr>
                <w:top w:val="none" w:sz="0" w:space="0" w:color="auto"/>
                <w:left w:val="none" w:sz="0" w:space="0" w:color="auto"/>
                <w:bottom w:val="none" w:sz="0" w:space="0" w:color="auto"/>
                <w:right w:val="none" w:sz="0" w:space="0" w:color="auto"/>
              </w:divBdr>
              <w:divsChild>
                <w:div w:id="478812961">
                  <w:marLeft w:val="0"/>
                  <w:marRight w:val="1"/>
                  <w:marTop w:val="0"/>
                  <w:marBottom w:val="0"/>
                  <w:divBdr>
                    <w:top w:val="none" w:sz="0" w:space="0" w:color="auto"/>
                    <w:left w:val="none" w:sz="0" w:space="0" w:color="auto"/>
                    <w:bottom w:val="none" w:sz="0" w:space="0" w:color="auto"/>
                    <w:right w:val="none" w:sz="0" w:space="0" w:color="auto"/>
                  </w:divBdr>
                  <w:divsChild>
                    <w:div w:id="41289752">
                      <w:marLeft w:val="0"/>
                      <w:marRight w:val="0"/>
                      <w:marTop w:val="0"/>
                      <w:marBottom w:val="0"/>
                      <w:divBdr>
                        <w:top w:val="none" w:sz="0" w:space="0" w:color="auto"/>
                        <w:left w:val="none" w:sz="0" w:space="0" w:color="auto"/>
                        <w:bottom w:val="none" w:sz="0" w:space="0" w:color="auto"/>
                        <w:right w:val="none" w:sz="0" w:space="0" w:color="auto"/>
                      </w:divBdr>
                      <w:divsChild>
                        <w:div w:id="1596130181">
                          <w:marLeft w:val="0"/>
                          <w:marRight w:val="0"/>
                          <w:marTop w:val="0"/>
                          <w:marBottom w:val="0"/>
                          <w:divBdr>
                            <w:top w:val="none" w:sz="0" w:space="0" w:color="auto"/>
                            <w:left w:val="none" w:sz="0" w:space="0" w:color="auto"/>
                            <w:bottom w:val="none" w:sz="0" w:space="0" w:color="auto"/>
                            <w:right w:val="none" w:sz="0" w:space="0" w:color="auto"/>
                          </w:divBdr>
                          <w:divsChild>
                            <w:div w:id="1684017189">
                              <w:marLeft w:val="0"/>
                              <w:marRight w:val="0"/>
                              <w:marTop w:val="120"/>
                              <w:marBottom w:val="360"/>
                              <w:divBdr>
                                <w:top w:val="none" w:sz="0" w:space="0" w:color="auto"/>
                                <w:left w:val="none" w:sz="0" w:space="0" w:color="auto"/>
                                <w:bottom w:val="none" w:sz="0" w:space="0" w:color="auto"/>
                                <w:right w:val="none" w:sz="0" w:space="0" w:color="auto"/>
                              </w:divBdr>
                              <w:divsChild>
                                <w:div w:id="1464738711">
                                  <w:marLeft w:val="420"/>
                                  <w:marRight w:val="0"/>
                                  <w:marTop w:val="0"/>
                                  <w:marBottom w:val="0"/>
                                  <w:divBdr>
                                    <w:top w:val="none" w:sz="0" w:space="0" w:color="auto"/>
                                    <w:left w:val="none" w:sz="0" w:space="0" w:color="auto"/>
                                    <w:bottom w:val="none" w:sz="0" w:space="0" w:color="auto"/>
                                    <w:right w:val="none" w:sz="0" w:space="0" w:color="auto"/>
                                  </w:divBdr>
                                  <w:divsChild>
                                    <w:div w:id="1428649944">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6044476">
      <w:bodyDiv w:val="1"/>
      <w:marLeft w:val="0"/>
      <w:marRight w:val="0"/>
      <w:marTop w:val="0"/>
      <w:marBottom w:val="0"/>
      <w:divBdr>
        <w:top w:val="none" w:sz="0" w:space="0" w:color="auto"/>
        <w:left w:val="none" w:sz="0" w:space="0" w:color="auto"/>
        <w:bottom w:val="none" w:sz="0" w:space="0" w:color="auto"/>
        <w:right w:val="none" w:sz="0" w:space="0" w:color="auto"/>
      </w:divBdr>
    </w:div>
    <w:div w:id="447092274">
      <w:bodyDiv w:val="1"/>
      <w:marLeft w:val="0"/>
      <w:marRight w:val="0"/>
      <w:marTop w:val="0"/>
      <w:marBottom w:val="0"/>
      <w:divBdr>
        <w:top w:val="none" w:sz="0" w:space="0" w:color="auto"/>
        <w:left w:val="none" w:sz="0" w:space="0" w:color="auto"/>
        <w:bottom w:val="none" w:sz="0" w:space="0" w:color="auto"/>
        <w:right w:val="none" w:sz="0" w:space="0" w:color="auto"/>
      </w:divBdr>
      <w:divsChild>
        <w:div w:id="311953889">
          <w:marLeft w:val="0"/>
          <w:marRight w:val="1"/>
          <w:marTop w:val="0"/>
          <w:marBottom w:val="0"/>
          <w:divBdr>
            <w:top w:val="none" w:sz="0" w:space="0" w:color="auto"/>
            <w:left w:val="none" w:sz="0" w:space="0" w:color="auto"/>
            <w:bottom w:val="none" w:sz="0" w:space="0" w:color="auto"/>
            <w:right w:val="none" w:sz="0" w:space="0" w:color="auto"/>
          </w:divBdr>
          <w:divsChild>
            <w:div w:id="1399011649">
              <w:marLeft w:val="0"/>
              <w:marRight w:val="0"/>
              <w:marTop w:val="0"/>
              <w:marBottom w:val="0"/>
              <w:divBdr>
                <w:top w:val="none" w:sz="0" w:space="0" w:color="auto"/>
                <w:left w:val="none" w:sz="0" w:space="0" w:color="auto"/>
                <w:bottom w:val="none" w:sz="0" w:space="0" w:color="auto"/>
                <w:right w:val="none" w:sz="0" w:space="0" w:color="auto"/>
              </w:divBdr>
              <w:divsChild>
                <w:div w:id="804543223">
                  <w:marLeft w:val="0"/>
                  <w:marRight w:val="1"/>
                  <w:marTop w:val="0"/>
                  <w:marBottom w:val="0"/>
                  <w:divBdr>
                    <w:top w:val="none" w:sz="0" w:space="0" w:color="auto"/>
                    <w:left w:val="none" w:sz="0" w:space="0" w:color="auto"/>
                    <w:bottom w:val="none" w:sz="0" w:space="0" w:color="auto"/>
                    <w:right w:val="none" w:sz="0" w:space="0" w:color="auto"/>
                  </w:divBdr>
                  <w:divsChild>
                    <w:div w:id="2107118568">
                      <w:marLeft w:val="0"/>
                      <w:marRight w:val="0"/>
                      <w:marTop w:val="0"/>
                      <w:marBottom w:val="0"/>
                      <w:divBdr>
                        <w:top w:val="none" w:sz="0" w:space="0" w:color="auto"/>
                        <w:left w:val="none" w:sz="0" w:space="0" w:color="auto"/>
                        <w:bottom w:val="none" w:sz="0" w:space="0" w:color="auto"/>
                        <w:right w:val="none" w:sz="0" w:space="0" w:color="auto"/>
                      </w:divBdr>
                      <w:divsChild>
                        <w:div w:id="168721600">
                          <w:marLeft w:val="0"/>
                          <w:marRight w:val="0"/>
                          <w:marTop w:val="0"/>
                          <w:marBottom w:val="0"/>
                          <w:divBdr>
                            <w:top w:val="none" w:sz="0" w:space="0" w:color="auto"/>
                            <w:left w:val="none" w:sz="0" w:space="0" w:color="auto"/>
                            <w:bottom w:val="none" w:sz="0" w:space="0" w:color="auto"/>
                            <w:right w:val="none" w:sz="0" w:space="0" w:color="auto"/>
                          </w:divBdr>
                          <w:divsChild>
                            <w:div w:id="281154178">
                              <w:marLeft w:val="0"/>
                              <w:marRight w:val="0"/>
                              <w:marTop w:val="120"/>
                              <w:marBottom w:val="360"/>
                              <w:divBdr>
                                <w:top w:val="none" w:sz="0" w:space="0" w:color="auto"/>
                                <w:left w:val="none" w:sz="0" w:space="0" w:color="auto"/>
                                <w:bottom w:val="none" w:sz="0" w:space="0" w:color="auto"/>
                                <w:right w:val="none" w:sz="0" w:space="0" w:color="auto"/>
                              </w:divBdr>
                              <w:divsChild>
                                <w:div w:id="1936786062">
                                  <w:marLeft w:val="420"/>
                                  <w:marRight w:val="0"/>
                                  <w:marTop w:val="0"/>
                                  <w:marBottom w:val="0"/>
                                  <w:divBdr>
                                    <w:top w:val="none" w:sz="0" w:space="0" w:color="auto"/>
                                    <w:left w:val="none" w:sz="0" w:space="0" w:color="auto"/>
                                    <w:bottom w:val="none" w:sz="0" w:space="0" w:color="auto"/>
                                    <w:right w:val="none" w:sz="0" w:space="0" w:color="auto"/>
                                  </w:divBdr>
                                  <w:divsChild>
                                    <w:div w:id="702557837">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2794077">
      <w:bodyDiv w:val="1"/>
      <w:marLeft w:val="0"/>
      <w:marRight w:val="0"/>
      <w:marTop w:val="0"/>
      <w:marBottom w:val="0"/>
      <w:divBdr>
        <w:top w:val="none" w:sz="0" w:space="0" w:color="auto"/>
        <w:left w:val="none" w:sz="0" w:space="0" w:color="auto"/>
        <w:bottom w:val="none" w:sz="0" w:space="0" w:color="auto"/>
        <w:right w:val="none" w:sz="0" w:space="0" w:color="auto"/>
      </w:divBdr>
      <w:divsChild>
        <w:div w:id="439035767">
          <w:marLeft w:val="0"/>
          <w:marRight w:val="0"/>
          <w:marTop w:val="0"/>
          <w:marBottom w:val="0"/>
          <w:divBdr>
            <w:top w:val="none" w:sz="0" w:space="0" w:color="auto"/>
            <w:left w:val="none" w:sz="0" w:space="0" w:color="auto"/>
            <w:bottom w:val="none" w:sz="0" w:space="0" w:color="auto"/>
            <w:right w:val="none" w:sz="0" w:space="0" w:color="auto"/>
          </w:divBdr>
          <w:divsChild>
            <w:div w:id="457529618">
              <w:marLeft w:val="0"/>
              <w:marRight w:val="0"/>
              <w:marTop w:val="0"/>
              <w:marBottom w:val="0"/>
              <w:divBdr>
                <w:top w:val="none" w:sz="0" w:space="0" w:color="auto"/>
                <w:left w:val="none" w:sz="0" w:space="0" w:color="auto"/>
                <w:bottom w:val="none" w:sz="0" w:space="0" w:color="auto"/>
                <w:right w:val="none" w:sz="0" w:space="0" w:color="auto"/>
              </w:divBdr>
              <w:divsChild>
                <w:div w:id="37304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605883">
      <w:bodyDiv w:val="1"/>
      <w:marLeft w:val="0"/>
      <w:marRight w:val="0"/>
      <w:marTop w:val="0"/>
      <w:marBottom w:val="0"/>
      <w:divBdr>
        <w:top w:val="none" w:sz="0" w:space="0" w:color="auto"/>
        <w:left w:val="none" w:sz="0" w:space="0" w:color="auto"/>
        <w:bottom w:val="none" w:sz="0" w:space="0" w:color="auto"/>
        <w:right w:val="none" w:sz="0" w:space="0" w:color="auto"/>
      </w:divBdr>
      <w:divsChild>
        <w:div w:id="1231116855">
          <w:marLeft w:val="0"/>
          <w:marRight w:val="0"/>
          <w:marTop w:val="0"/>
          <w:marBottom w:val="0"/>
          <w:divBdr>
            <w:top w:val="none" w:sz="0" w:space="0" w:color="auto"/>
            <w:left w:val="none" w:sz="0" w:space="0" w:color="auto"/>
            <w:bottom w:val="none" w:sz="0" w:space="0" w:color="auto"/>
            <w:right w:val="none" w:sz="0" w:space="0" w:color="auto"/>
          </w:divBdr>
          <w:divsChild>
            <w:div w:id="1995064804">
              <w:marLeft w:val="0"/>
              <w:marRight w:val="0"/>
              <w:marTop w:val="0"/>
              <w:marBottom w:val="0"/>
              <w:divBdr>
                <w:top w:val="none" w:sz="0" w:space="0" w:color="auto"/>
                <w:left w:val="none" w:sz="0" w:space="0" w:color="auto"/>
                <w:bottom w:val="none" w:sz="0" w:space="0" w:color="auto"/>
                <w:right w:val="none" w:sz="0" w:space="0" w:color="auto"/>
              </w:divBdr>
              <w:divsChild>
                <w:div w:id="19391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972251">
      <w:bodyDiv w:val="1"/>
      <w:marLeft w:val="0"/>
      <w:marRight w:val="0"/>
      <w:marTop w:val="0"/>
      <w:marBottom w:val="0"/>
      <w:divBdr>
        <w:top w:val="none" w:sz="0" w:space="0" w:color="auto"/>
        <w:left w:val="none" w:sz="0" w:space="0" w:color="auto"/>
        <w:bottom w:val="none" w:sz="0" w:space="0" w:color="auto"/>
        <w:right w:val="none" w:sz="0" w:space="0" w:color="auto"/>
      </w:divBdr>
      <w:divsChild>
        <w:div w:id="1154106413">
          <w:marLeft w:val="0"/>
          <w:marRight w:val="1"/>
          <w:marTop w:val="0"/>
          <w:marBottom w:val="0"/>
          <w:divBdr>
            <w:top w:val="none" w:sz="0" w:space="0" w:color="auto"/>
            <w:left w:val="none" w:sz="0" w:space="0" w:color="auto"/>
            <w:bottom w:val="none" w:sz="0" w:space="0" w:color="auto"/>
            <w:right w:val="none" w:sz="0" w:space="0" w:color="auto"/>
          </w:divBdr>
          <w:divsChild>
            <w:div w:id="634718867">
              <w:marLeft w:val="0"/>
              <w:marRight w:val="0"/>
              <w:marTop w:val="0"/>
              <w:marBottom w:val="0"/>
              <w:divBdr>
                <w:top w:val="none" w:sz="0" w:space="0" w:color="auto"/>
                <w:left w:val="none" w:sz="0" w:space="0" w:color="auto"/>
                <w:bottom w:val="none" w:sz="0" w:space="0" w:color="auto"/>
                <w:right w:val="none" w:sz="0" w:space="0" w:color="auto"/>
              </w:divBdr>
              <w:divsChild>
                <w:div w:id="2120056061">
                  <w:marLeft w:val="0"/>
                  <w:marRight w:val="1"/>
                  <w:marTop w:val="0"/>
                  <w:marBottom w:val="0"/>
                  <w:divBdr>
                    <w:top w:val="none" w:sz="0" w:space="0" w:color="auto"/>
                    <w:left w:val="none" w:sz="0" w:space="0" w:color="auto"/>
                    <w:bottom w:val="none" w:sz="0" w:space="0" w:color="auto"/>
                    <w:right w:val="none" w:sz="0" w:space="0" w:color="auto"/>
                  </w:divBdr>
                  <w:divsChild>
                    <w:div w:id="1333991626">
                      <w:marLeft w:val="0"/>
                      <w:marRight w:val="0"/>
                      <w:marTop w:val="0"/>
                      <w:marBottom w:val="0"/>
                      <w:divBdr>
                        <w:top w:val="none" w:sz="0" w:space="0" w:color="auto"/>
                        <w:left w:val="none" w:sz="0" w:space="0" w:color="auto"/>
                        <w:bottom w:val="none" w:sz="0" w:space="0" w:color="auto"/>
                        <w:right w:val="none" w:sz="0" w:space="0" w:color="auto"/>
                      </w:divBdr>
                      <w:divsChild>
                        <w:div w:id="1308706079">
                          <w:marLeft w:val="0"/>
                          <w:marRight w:val="0"/>
                          <w:marTop w:val="0"/>
                          <w:marBottom w:val="0"/>
                          <w:divBdr>
                            <w:top w:val="none" w:sz="0" w:space="0" w:color="auto"/>
                            <w:left w:val="none" w:sz="0" w:space="0" w:color="auto"/>
                            <w:bottom w:val="none" w:sz="0" w:space="0" w:color="auto"/>
                            <w:right w:val="none" w:sz="0" w:space="0" w:color="auto"/>
                          </w:divBdr>
                          <w:divsChild>
                            <w:div w:id="1357998766">
                              <w:marLeft w:val="0"/>
                              <w:marRight w:val="0"/>
                              <w:marTop w:val="120"/>
                              <w:marBottom w:val="360"/>
                              <w:divBdr>
                                <w:top w:val="none" w:sz="0" w:space="0" w:color="auto"/>
                                <w:left w:val="none" w:sz="0" w:space="0" w:color="auto"/>
                                <w:bottom w:val="none" w:sz="0" w:space="0" w:color="auto"/>
                                <w:right w:val="none" w:sz="0" w:space="0" w:color="auto"/>
                              </w:divBdr>
                              <w:divsChild>
                                <w:div w:id="271714295">
                                  <w:marLeft w:val="0"/>
                                  <w:marRight w:val="0"/>
                                  <w:marTop w:val="0"/>
                                  <w:marBottom w:val="0"/>
                                  <w:divBdr>
                                    <w:top w:val="none" w:sz="0" w:space="0" w:color="auto"/>
                                    <w:left w:val="none" w:sz="0" w:space="0" w:color="auto"/>
                                    <w:bottom w:val="none" w:sz="0" w:space="0" w:color="auto"/>
                                    <w:right w:val="none" w:sz="0" w:space="0" w:color="auto"/>
                                  </w:divBdr>
                                </w:div>
                                <w:div w:id="466357680">
                                  <w:marLeft w:val="0"/>
                                  <w:marRight w:val="0"/>
                                  <w:marTop w:val="0"/>
                                  <w:marBottom w:val="0"/>
                                  <w:divBdr>
                                    <w:top w:val="none" w:sz="0" w:space="0" w:color="auto"/>
                                    <w:left w:val="none" w:sz="0" w:space="0" w:color="auto"/>
                                    <w:bottom w:val="none" w:sz="0" w:space="0" w:color="auto"/>
                                    <w:right w:val="none" w:sz="0" w:space="0" w:color="auto"/>
                                  </w:divBdr>
                                </w:div>
                                <w:div w:id="32118502">
                                  <w:marLeft w:val="0"/>
                                  <w:marRight w:val="0"/>
                                  <w:marTop w:val="0"/>
                                  <w:marBottom w:val="0"/>
                                  <w:divBdr>
                                    <w:top w:val="none" w:sz="0" w:space="0" w:color="auto"/>
                                    <w:left w:val="none" w:sz="0" w:space="0" w:color="auto"/>
                                    <w:bottom w:val="none" w:sz="0" w:space="0" w:color="auto"/>
                                    <w:right w:val="none" w:sz="0" w:space="0" w:color="auto"/>
                                  </w:divBdr>
                                  <w:divsChild>
                                    <w:div w:id="559294643">
                                      <w:marLeft w:val="0"/>
                                      <w:marRight w:val="0"/>
                                      <w:marTop w:val="0"/>
                                      <w:marBottom w:val="0"/>
                                      <w:divBdr>
                                        <w:top w:val="none" w:sz="0" w:space="0" w:color="auto"/>
                                        <w:left w:val="none" w:sz="0" w:space="0" w:color="auto"/>
                                        <w:bottom w:val="none" w:sz="0" w:space="0" w:color="auto"/>
                                        <w:right w:val="none" w:sz="0" w:space="0" w:color="auto"/>
                                      </w:divBdr>
                                    </w:div>
                                  </w:divsChild>
                                </w:div>
                                <w:div w:id="13465614">
                                  <w:marLeft w:val="0"/>
                                  <w:marRight w:val="0"/>
                                  <w:marTop w:val="0"/>
                                  <w:marBottom w:val="0"/>
                                  <w:divBdr>
                                    <w:top w:val="none" w:sz="0" w:space="0" w:color="auto"/>
                                    <w:left w:val="none" w:sz="0" w:space="0" w:color="auto"/>
                                    <w:bottom w:val="none" w:sz="0" w:space="0" w:color="auto"/>
                                    <w:right w:val="none" w:sz="0" w:space="0" w:color="auto"/>
                                  </w:divBdr>
                                  <w:divsChild>
                                    <w:div w:id="34258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7066737">
      <w:bodyDiv w:val="1"/>
      <w:marLeft w:val="0"/>
      <w:marRight w:val="0"/>
      <w:marTop w:val="0"/>
      <w:marBottom w:val="0"/>
      <w:divBdr>
        <w:top w:val="none" w:sz="0" w:space="0" w:color="auto"/>
        <w:left w:val="none" w:sz="0" w:space="0" w:color="auto"/>
        <w:bottom w:val="none" w:sz="0" w:space="0" w:color="auto"/>
        <w:right w:val="none" w:sz="0" w:space="0" w:color="auto"/>
      </w:divBdr>
      <w:divsChild>
        <w:div w:id="1998223990">
          <w:marLeft w:val="0"/>
          <w:marRight w:val="1"/>
          <w:marTop w:val="0"/>
          <w:marBottom w:val="0"/>
          <w:divBdr>
            <w:top w:val="none" w:sz="0" w:space="0" w:color="auto"/>
            <w:left w:val="none" w:sz="0" w:space="0" w:color="auto"/>
            <w:bottom w:val="none" w:sz="0" w:space="0" w:color="auto"/>
            <w:right w:val="none" w:sz="0" w:space="0" w:color="auto"/>
          </w:divBdr>
          <w:divsChild>
            <w:div w:id="735662172">
              <w:marLeft w:val="0"/>
              <w:marRight w:val="0"/>
              <w:marTop w:val="0"/>
              <w:marBottom w:val="0"/>
              <w:divBdr>
                <w:top w:val="none" w:sz="0" w:space="0" w:color="auto"/>
                <w:left w:val="none" w:sz="0" w:space="0" w:color="auto"/>
                <w:bottom w:val="none" w:sz="0" w:space="0" w:color="auto"/>
                <w:right w:val="none" w:sz="0" w:space="0" w:color="auto"/>
              </w:divBdr>
              <w:divsChild>
                <w:div w:id="1354456572">
                  <w:marLeft w:val="0"/>
                  <w:marRight w:val="1"/>
                  <w:marTop w:val="0"/>
                  <w:marBottom w:val="0"/>
                  <w:divBdr>
                    <w:top w:val="none" w:sz="0" w:space="0" w:color="auto"/>
                    <w:left w:val="none" w:sz="0" w:space="0" w:color="auto"/>
                    <w:bottom w:val="none" w:sz="0" w:space="0" w:color="auto"/>
                    <w:right w:val="none" w:sz="0" w:space="0" w:color="auto"/>
                  </w:divBdr>
                  <w:divsChild>
                    <w:div w:id="281956376">
                      <w:marLeft w:val="0"/>
                      <w:marRight w:val="0"/>
                      <w:marTop w:val="0"/>
                      <w:marBottom w:val="0"/>
                      <w:divBdr>
                        <w:top w:val="none" w:sz="0" w:space="0" w:color="auto"/>
                        <w:left w:val="none" w:sz="0" w:space="0" w:color="auto"/>
                        <w:bottom w:val="none" w:sz="0" w:space="0" w:color="auto"/>
                        <w:right w:val="none" w:sz="0" w:space="0" w:color="auto"/>
                      </w:divBdr>
                      <w:divsChild>
                        <w:div w:id="1222789095">
                          <w:marLeft w:val="0"/>
                          <w:marRight w:val="0"/>
                          <w:marTop w:val="0"/>
                          <w:marBottom w:val="0"/>
                          <w:divBdr>
                            <w:top w:val="none" w:sz="0" w:space="0" w:color="auto"/>
                            <w:left w:val="none" w:sz="0" w:space="0" w:color="auto"/>
                            <w:bottom w:val="none" w:sz="0" w:space="0" w:color="auto"/>
                            <w:right w:val="none" w:sz="0" w:space="0" w:color="auto"/>
                          </w:divBdr>
                          <w:divsChild>
                            <w:div w:id="458307796">
                              <w:marLeft w:val="0"/>
                              <w:marRight w:val="0"/>
                              <w:marTop w:val="120"/>
                              <w:marBottom w:val="360"/>
                              <w:divBdr>
                                <w:top w:val="none" w:sz="0" w:space="0" w:color="auto"/>
                                <w:left w:val="none" w:sz="0" w:space="0" w:color="auto"/>
                                <w:bottom w:val="none" w:sz="0" w:space="0" w:color="auto"/>
                                <w:right w:val="none" w:sz="0" w:space="0" w:color="auto"/>
                              </w:divBdr>
                              <w:divsChild>
                                <w:div w:id="1336108623">
                                  <w:marLeft w:val="420"/>
                                  <w:marRight w:val="0"/>
                                  <w:marTop w:val="0"/>
                                  <w:marBottom w:val="0"/>
                                  <w:divBdr>
                                    <w:top w:val="none" w:sz="0" w:space="0" w:color="auto"/>
                                    <w:left w:val="none" w:sz="0" w:space="0" w:color="auto"/>
                                    <w:bottom w:val="none" w:sz="0" w:space="0" w:color="auto"/>
                                    <w:right w:val="none" w:sz="0" w:space="0" w:color="auto"/>
                                  </w:divBdr>
                                  <w:divsChild>
                                    <w:div w:id="60890044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9834445">
      <w:bodyDiv w:val="1"/>
      <w:marLeft w:val="0"/>
      <w:marRight w:val="0"/>
      <w:marTop w:val="0"/>
      <w:marBottom w:val="0"/>
      <w:divBdr>
        <w:top w:val="none" w:sz="0" w:space="0" w:color="auto"/>
        <w:left w:val="none" w:sz="0" w:space="0" w:color="auto"/>
        <w:bottom w:val="none" w:sz="0" w:space="0" w:color="auto"/>
        <w:right w:val="none" w:sz="0" w:space="0" w:color="auto"/>
      </w:divBdr>
    </w:div>
    <w:div w:id="534737167">
      <w:bodyDiv w:val="1"/>
      <w:marLeft w:val="0"/>
      <w:marRight w:val="0"/>
      <w:marTop w:val="0"/>
      <w:marBottom w:val="0"/>
      <w:divBdr>
        <w:top w:val="none" w:sz="0" w:space="0" w:color="auto"/>
        <w:left w:val="none" w:sz="0" w:space="0" w:color="auto"/>
        <w:bottom w:val="none" w:sz="0" w:space="0" w:color="auto"/>
        <w:right w:val="none" w:sz="0" w:space="0" w:color="auto"/>
      </w:divBdr>
    </w:div>
    <w:div w:id="549272127">
      <w:bodyDiv w:val="1"/>
      <w:marLeft w:val="0"/>
      <w:marRight w:val="0"/>
      <w:marTop w:val="0"/>
      <w:marBottom w:val="0"/>
      <w:divBdr>
        <w:top w:val="none" w:sz="0" w:space="0" w:color="auto"/>
        <w:left w:val="none" w:sz="0" w:space="0" w:color="auto"/>
        <w:bottom w:val="none" w:sz="0" w:space="0" w:color="auto"/>
        <w:right w:val="none" w:sz="0" w:space="0" w:color="auto"/>
      </w:divBdr>
      <w:divsChild>
        <w:div w:id="814302350">
          <w:marLeft w:val="0"/>
          <w:marRight w:val="1"/>
          <w:marTop w:val="0"/>
          <w:marBottom w:val="0"/>
          <w:divBdr>
            <w:top w:val="none" w:sz="0" w:space="0" w:color="auto"/>
            <w:left w:val="none" w:sz="0" w:space="0" w:color="auto"/>
            <w:bottom w:val="none" w:sz="0" w:space="0" w:color="auto"/>
            <w:right w:val="none" w:sz="0" w:space="0" w:color="auto"/>
          </w:divBdr>
          <w:divsChild>
            <w:div w:id="1770152014">
              <w:marLeft w:val="0"/>
              <w:marRight w:val="0"/>
              <w:marTop w:val="0"/>
              <w:marBottom w:val="0"/>
              <w:divBdr>
                <w:top w:val="none" w:sz="0" w:space="0" w:color="auto"/>
                <w:left w:val="none" w:sz="0" w:space="0" w:color="auto"/>
                <w:bottom w:val="none" w:sz="0" w:space="0" w:color="auto"/>
                <w:right w:val="none" w:sz="0" w:space="0" w:color="auto"/>
              </w:divBdr>
              <w:divsChild>
                <w:div w:id="2069911774">
                  <w:marLeft w:val="0"/>
                  <w:marRight w:val="1"/>
                  <w:marTop w:val="0"/>
                  <w:marBottom w:val="0"/>
                  <w:divBdr>
                    <w:top w:val="none" w:sz="0" w:space="0" w:color="auto"/>
                    <w:left w:val="none" w:sz="0" w:space="0" w:color="auto"/>
                    <w:bottom w:val="none" w:sz="0" w:space="0" w:color="auto"/>
                    <w:right w:val="none" w:sz="0" w:space="0" w:color="auto"/>
                  </w:divBdr>
                  <w:divsChild>
                    <w:div w:id="1702244729">
                      <w:marLeft w:val="0"/>
                      <w:marRight w:val="0"/>
                      <w:marTop w:val="0"/>
                      <w:marBottom w:val="0"/>
                      <w:divBdr>
                        <w:top w:val="none" w:sz="0" w:space="0" w:color="auto"/>
                        <w:left w:val="none" w:sz="0" w:space="0" w:color="auto"/>
                        <w:bottom w:val="none" w:sz="0" w:space="0" w:color="auto"/>
                        <w:right w:val="none" w:sz="0" w:space="0" w:color="auto"/>
                      </w:divBdr>
                      <w:divsChild>
                        <w:div w:id="1954943330">
                          <w:marLeft w:val="0"/>
                          <w:marRight w:val="0"/>
                          <w:marTop w:val="0"/>
                          <w:marBottom w:val="0"/>
                          <w:divBdr>
                            <w:top w:val="none" w:sz="0" w:space="0" w:color="auto"/>
                            <w:left w:val="none" w:sz="0" w:space="0" w:color="auto"/>
                            <w:bottom w:val="none" w:sz="0" w:space="0" w:color="auto"/>
                            <w:right w:val="none" w:sz="0" w:space="0" w:color="auto"/>
                          </w:divBdr>
                          <w:divsChild>
                            <w:div w:id="1604263040">
                              <w:marLeft w:val="0"/>
                              <w:marRight w:val="0"/>
                              <w:marTop w:val="120"/>
                              <w:marBottom w:val="360"/>
                              <w:divBdr>
                                <w:top w:val="none" w:sz="0" w:space="0" w:color="auto"/>
                                <w:left w:val="none" w:sz="0" w:space="0" w:color="auto"/>
                                <w:bottom w:val="none" w:sz="0" w:space="0" w:color="auto"/>
                                <w:right w:val="none" w:sz="0" w:space="0" w:color="auto"/>
                              </w:divBdr>
                              <w:divsChild>
                                <w:div w:id="45495489">
                                  <w:marLeft w:val="420"/>
                                  <w:marRight w:val="0"/>
                                  <w:marTop w:val="0"/>
                                  <w:marBottom w:val="0"/>
                                  <w:divBdr>
                                    <w:top w:val="none" w:sz="0" w:space="0" w:color="auto"/>
                                    <w:left w:val="none" w:sz="0" w:space="0" w:color="auto"/>
                                    <w:bottom w:val="none" w:sz="0" w:space="0" w:color="auto"/>
                                    <w:right w:val="none" w:sz="0" w:space="0" w:color="auto"/>
                                  </w:divBdr>
                                  <w:divsChild>
                                    <w:div w:id="492528584">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0694345">
      <w:bodyDiv w:val="1"/>
      <w:marLeft w:val="0"/>
      <w:marRight w:val="0"/>
      <w:marTop w:val="0"/>
      <w:marBottom w:val="0"/>
      <w:divBdr>
        <w:top w:val="none" w:sz="0" w:space="0" w:color="auto"/>
        <w:left w:val="none" w:sz="0" w:space="0" w:color="auto"/>
        <w:bottom w:val="none" w:sz="0" w:space="0" w:color="auto"/>
        <w:right w:val="none" w:sz="0" w:space="0" w:color="auto"/>
      </w:divBdr>
      <w:divsChild>
        <w:div w:id="1886482187">
          <w:marLeft w:val="0"/>
          <w:marRight w:val="0"/>
          <w:marTop w:val="0"/>
          <w:marBottom w:val="0"/>
          <w:divBdr>
            <w:top w:val="none" w:sz="0" w:space="0" w:color="auto"/>
            <w:left w:val="none" w:sz="0" w:space="0" w:color="auto"/>
            <w:bottom w:val="none" w:sz="0" w:space="0" w:color="auto"/>
            <w:right w:val="none" w:sz="0" w:space="0" w:color="auto"/>
          </w:divBdr>
          <w:divsChild>
            <w:div w:id="3434069">
              <w:marLeft w:val="0"/>
              <w:marRight w:val="0"/>
              <w:marTop w:val="0"/>
              <w:marBottom w:val="0"/>
              <w:divBdr>
                <w:top w:val="none" w:sz="0" w:space="0" w:color="auto"/>
                <w:left w:val="none" w:sz="0" w:space="0" w:color="auto"/>
                <w:bottom w:val="none" w:sz="0" w:space="0" w:color="auto"/>
                <w:right w:val="none" w:sz="0" w:space="0" w:color="auto"/>
              </w:divBdr>
              <w:divsChild>
                <w:div w:id="29530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699335">
      <w:bodyDiv w:val="1"/>
      <w:marLeft w:val="0"/>
      <w:marRight w:val="0"/>
      <w:marTop w:val="0"/>
      <w:marBottom w:val="0"/>
      <w:divBdr>
        <w:top w:val="none" w:sz="0" w:space="0" w:color="auto"/>
        <w:left w:val="none" w:sz="0" w:space="0" w:color="auto"/>
        <w:bottom w:val="none" w:sz="0" w:space="0" w:color="auto"/>
        <w:right w:val="none" w:sz="0" w:space="0" w:color="auto"/>
      </w:divBdr>
    </w:div>
    <w:div w:id="575167587">
      <w:bodyDiv w:val="1"/>
      <w:marLeft w:val="0"/>
      <w:marRight w:val="0"/>
      <w:marTop w:val="0"/>
      <w:marBottom w:val="0"/>
      <w:divBdr>
        <w:top w:val="none" w:sz="0" w:space="0" w:color="auto"/>
        <w:left w:val="none" w:sz="0" w:space="0" w:color="auto"/>
        <w:bottom w:val="none" w:sz="0" w:space="0" w:color="auto"/>
        <w:right w:val="none" w:sz="0" w:space="0" w:color="auto"/>
      </w:divBdr>
      <w:divsChild>
        <w:div w:id="1537427572">
          <w:marLeft w:val="0"/>
          <w:marRight w:val="1"/>
          <w:marTop w:val="0"/>
          <w:marBottom w:val="0"/>
          <w:divBdr>
            <w:top w:val="none" w:sz="0" w:space="0" w:color="auto"/>
            <w:left w:val="none" w:sz="0" w:space="0" w:color="auto"/>
            <w:bottom w:val="none" w:sz="0" w:space="0" w:color="auto"/>
            <w:right w:val="none" w:sz="0" w:space="0" w:color="auto"/>
          </w:divBdr>
          <w:divsChild>
            <w:div w:id="1261135421">
              <w:marLeft w:val="0"/>
              <w:marRight w:val="0"/>
              <w:marTop w:val="0"/>
              <w:marBottom w:val="0"/>
              <w:divBdr>
                <w:top w:val="none" w:sz="0" w:space="0" w:color="auto"/>
                <w:left w:val="none" w:sz="0" w:space="0" w:color="auto"/>
                <w:bottom w:val="none" w:sz="0" w:space="0" w:color="auto"/>
                <w:right w:val="none" w:sz="0" w:space="0" w:color="auto"/>
              </w:divBdr>
              <w:divsChild>
                <w:div w:id="9574887">
                  <w:marLeft w:val="0"/>
                  <w:marRight w:val="1"/>
                  <w:marTop w:val="0"/>
                  <w:marBottom w:val="0"/>
                  <w:divBdr>
                    <w:top w:val="none" w:sz="0" w:space="0" w:color="auto"/>
                    <w:left w:val="none" w:sz="0" w:space="0" w:color="auto"/>
                    <w:bottom w:val="none" w:sz="0" w:space="0" w:color="auto"/>
                    <w:right w:val="none" w:sz="0" w:space="0" w:color="auto"/>
                  </w:divBdr>
                  <w:divsChild>
                    <w:div w:id="195698927">
                      <w:marLeft w:val="0"/>
                      <w:marRight w:val="0"/>
                      <w:marTop w:val="0"/>
                      <w:marBottom w:val="0"/>
                      <w:divBdr>
                        <w:top w:val="none" w:sz="0" w:space="0" w:color="auto"/>
                        <w:left w:val="none" w:sz="0" w:space="0" w:color="auto"/>
                        <w:bottom w:val="none" w:sz="0" w:space="0" w:color="auto"/>
                        <w:right w:val="none" w:sz="0" w:space="0" w:color="auto"/>
                      </w:divBdr>
                      <w:divsChild>
                        <w:div w:id="751662736">
                          <w:marLeft w:val="0"/>
                          <w:marRight w:val="0"/>
                          <w:marTop w:val="0"/>
                          <w:marBottom w:val="0"/>
                          <w:divBdr>
                            <w:top w:val="none" w:sz="0" w:space="0" w:color="auto"/>
                            <w:left w:val="none" w:sz="0" w:space="0" w:color="auto"/>
                            <w:bottom w:val="none" w:sz="0" w:space="0" w:color="auto"/>
                            <w:right w:val="none" w:sz="0" w:space="0" w:color="auto"/>
                          </w:divBdr>
                          <w:divsChild>
                            <w:div w:id="1631591220">
                              <w:marLeft w:val="0"/>
                              <w:marRight w:val="0"/>
                              <w:marTop w:val="120"/>
                              <w:marBottom w:val="360"/>
                              <w:divBdr>
                                <w:top w:val="none" w:sz="0" w:space="0" w:color="auto"/>
                                <w:left w:val="none" w:sz="0" w:space="0" w:color="auto"/>
                                <w:bottom w:val="none" w:sz="0" w:space="0" w:color="auto"/>
                                <w:right w:val="none" w:sz="0" w:space="0" w:color="auto"/>
                              </w:divBdr>
                              <w:divsChild>
                                <w:div w:id="1322155663">
                                  <w:marLeft w:val="420"/>
                                  <w:marRight w:val="0"/>
                                  <w:marTop w:val="0"/>
                                  <w:marBottom w:val="0"/>
                                  <w:divBdr>
                                    <w:top w:val="none" w:sz="0" w:space="0" w:color="auto"/>
                                    <w:left w:val="none" w:sz="0" w:space="0" w:color="auto"/>
                                    <w:bottom w:val="none" w:sz="0" w:space="0" w:color="auto"/>
                                    <w:right w:val="none" w:sz="0" w:space="0" w:color="auto"/>
                                  </w:divBdr>
                                  <w:divsChild>
                                    <w:div w:id="1642660049">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1553293">
      <w:bodyDiv w:val="1"/>
      <w:marLeft w:val="0"/>
      <w:marRight w:val="0"/>
      <w:marTop w:val="0"/>
      <w:marBottom w:val="0"/>
      <w:divBdr>
        <w:top w:val="none" w:sz="0" w:space="0" w:color="auto"/>
        <w:left w:val="none" w:sz="0" w:space="0" w:color="auto"/>
        <w:bottom w:val="none" w:sz="0" w:space="0" w:color="auto"/>
        <w:right w:val="none" w:sz="0" w:space="0" w:color="auto"/>
      </w:divBdr>
      <w:divsChild>
        <w:div w:id="1437679441">
          <w:marLeft w:val="0"/>
          <w:marRight w:val="1"/>
          <w:marTop w:val="0"/>
          <w:marBottom w:val="0"/>
          <w:divBdr>
            <w:top w:val="none" w:sz="0" w:space="0" w:color="auto"/>
            <w:left w:val="none" w:sz="0" w:space="0" w:color="auto"/>
            <w:bottom w:val="none" w:sz="0" w:space="0" w:color="auto"/>
            <w:right w:val="none" w:sz="0" w:space="0" w:color="auto"/>
          </w:divBdr>
          <w:divsChild>
            <w:div w:id="206259190">
              <w:marLeft w:val="0"/>
              <w:marRight w:val="0"/>
              <w:marTop w:val="0"/>
              <w:marBottom w:val="0"/>
              <w:divBdr>
                <w:top w:val="none" w:sz="0" w:space="0" w:color="auto"/>
                <w:left w:val="none" w:sz="0" w:space="0" w:color="auto"/>
                <w:bottom w:val="none" w:sz="0" w:space="0" w:color="auto"/>
                <w:right w:val="none" w:sz="0" w:space="0" w:color="auto"/>
              </w:divBdr>
              <w:divsChild>
                <w:div w:id="615254020">
                  <w:marLeft w:val="0"/>
                  <w:marRight w:val="1"/>
                  <w:marTop w:val="0"/>
                  <w:marBottom w:val="0"/>
                  <w:divBdr>
                    <w:top w:val="none" w:sz="0" w:space="0" w:color="auto"/>
                    <w:left w:val="none" w:sz="0" w:space="0" w:color="auto"/>
                    <w:bottom w:val="none" w:sz="0" w:space="0" w:color="auto"/>
                    <w:right w:val="none" w:sz="0" w:space="0" w:color="auto"/>
                  </w:divBdr>
                  <w:divsChild>
                    <w:div w:id="400175065">
                      <w:marLeft w:val="0"/>
                      <w:marRight w:val="0"/>
                      <w:marTop w:val="0"/>
                      <w:marBottom w:val="0"/>
                      <w:divBdr>
                        <w:top w:val="none" w:sz="0" w:space="0" w:color="auto"/>
                        <w:left w:val="none" w:sz="0" w:space="0" w:color="auto"/>
                        <w:bottom w:val="none" w:sz="0" w:space="0" w:color="auto"/>
                        <w:right w:val="none" w:sz="0" w:space="0" w:color="auto"/>
                      </w:divBdr>
                      <w:divsChild>
                        <w:div w:id="470833095">
                          <w:marLeft w:val="0"/>
                          <w:marRight w:val="0"/>
                          <w:marTop w:val="0"/>
                          <w:marBottom w:val="0"/>
                          <w:divBdr>
                            <w:top w:val="none" w:sz="0" w:space="0" w:color="auto"/>
                            <w:left w:val="none" w:sz="0" w:space="0" w:color="auto"/>
                            <w:bottom w:val="none" w:sz="0" w:space="0" w:color="auto"/>
                            <w:right w:val="none" w:sz="0" w:space="0" w:color="auto"/>
                          </w:divBdr>
                          <w:divsChild>
                            <w:div w:id="151412970">
                              <w:marLeft w:val="0"/>
                              <w:marRight w:val="0"/>
                              <w:marTop w:val="120"/>
                              <w:marBottom w:val="360"/>
                              <w:divBdr>
                                <w:top w:val="none" w:sz="0" w:space="0" w:color="auto"/>
                                <w:left w:val="none" w:sz="0" w:space="0" w:color="auto"/>
                                <w:bottom w:val="none" w:sz="0" w:space="0" w:color="auto"/>
                                <w:right w:val="none" w:sz="0" w:space="0" w:color="auto"/>
                              </w:divBdr>
                              <w:divsChild>
                                <w:div w:id="565989483">
                                  <w:marLeft w:val="0"/>
                                  <w:marRight w:val="0"/>
                                  <w:marTop w:val="0"/>
                                  <w:marBottom w:val="0"/>
                                  <w:divBdr>
                                    <w:top w:val="none" w:sz="0" w:space="0" w:color="auto"/>
                                    <w:left w:val="none" w:sz="0" w:space="0" w:color="auto"/>
                                    <w:bottom w:val="none" w:sz="0" w:space="0" w:color="auto"/>
                                    <w:right w:val="none" w:sz="0" w:space="0" w:color="auto"/>
                                  </w:divBdr>
                                </w:div>
                                <w:div w:id="1208181150">
                                  <w:marLeft w:val="0"/>
                                  <w:marRight w:val="0"/>
                                  <w:marTop w:val="0"/>
                                  <w:marBottom w:val="0"/>
                                  <w:divBdr>
                                    <w:top w:val="none" w:sz="0" w:space="0" w:color="auto"/>
                                    <w:left w:val="none" w:sz="0" w:space="0" w:color="auto"/>
                                    <w:bottom w:val="none" w:sz="0" w:space="0" w:color="auto"/>
                                    <w:right w:val="none" w:sz="0" w:space="0" w:color="auto"/>
                                  </w:divBdr>
                                </w:div>
                                <w:div w:id="1450590577">
                                  <w:marLeft w:val="0"/>
                                  <w:marRight w:val="0"/>
                                  <w:marTop w:val="0"/>
                                  <w:marBottom w:val="0"/>
                                  <w:divBdr>
                                    <w:top w:val="none" w:sz="0" w:space="0" w:color="auto"/>
                                    <w:left w:val="none" w:sz="0" w:space="0" w:color="auto"/>
                                    <w:bottom w:val="none" w:sz="0" w:space="0" w:color="auto"/>
                                    <w:right w:val="none" w:sz="0" w:space="0" w:color="auto"/>
                                  </w:divBdr>
                                  <w:divsChild>
                                    <w:div w:id="95248156">
                                      <w:marLeft w:val="0"/>
                                      <w:marRight w:val="0"/>
                                      <w:marTop w:val="0"/>
                                      <w:marBottom w:val="0"/>
                                      <w:divBdr>
                                        <w:top w:val="none" w:sz="0" w:space="0" w:color="auto"/>
                                        <w:left w:val="none" w:sz="0" w:space="0" w:color="auto"/>
                                        <w:bottom w:val="none" w:sz="0" w:space="0" w:color="auto"/>
                                        <w:right w:val="none" w:sz="0" w:space="0" w:color="auto"/>
                                      </w:divBdr>
                                    </w:div>
                                  </w:divsChild>
                                </w:div>
                                <w:div w:id="110050348">
                                  <w:marLeft w:val="0"/>
                                  <w:marRight w:val="0"/>
                                  <w:marTop w:val="0"/>
                                  <w:marBottom w:val="0"/>
                                  <w:divBdr>
                                    <w:top w:val="none" w:sz="0" w:space="0" w:color="auto"/>
                                    <w:left w:val="none" w:sz="0" w:space="0" w:color="auto"/>
                                    <w:bottom w:val="none" w:sz="0" w:space="0" w:color="auto"/>
                                    <w:right w:val="none" w:sz="0" w:space="0" w:color="auto"/>
                                  </w:divBdr>
                                  <w:divsChild>
                                    <w:div w:id="48570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628766">
      <w:bodyDiv w:val="1"/>
      <w:marLeft w:val="0"/>
      <w:marRight w:val="0"/>
      <w:marTop w:val="0"/>
      <w:marBottom w:val="0"/>
      <w:divBdr>
        <w:top w:val="none" w:sz="0" w:space="0" w:color="auto"/>
        <w:left w:val="none" w:sz="0" w:space="0" w:color="auto"/>
        <w:bottom w:val="none" w:sz="0" w:space="0" w:color="auto"/>
        <w:right w:val="none" w:sz="0" w:space="0" w:color="auto"/>
      </w:divBdr>
      <w:divsChild>
        <w:div w:id="1562524964">
          <w:marLeft w:val="0"/>
          <w:marRight w:val="1"/>
          <w:marTop w:val="0"/>
          <w:marBottom w:val="0"/>
          <w:divBdr>
            <w:top w:val="none" w:sz="0" w:space="0" w:color="auto"/>
            <w:left w:val="none" w:sz="0" w:space="0" w:color="auto"/>
            <w:bottom w:val="none" w:sz="0" w:space="0" w:color="auto"/>
            <w:right w:val="none" w:sz="0" w:space="0" w:color="auto"/>
          </w:divBdr>
          <w:divsChild>
            <w:div w:id="1111365763">
              <w:marLeft w:val="0"/>
              <w:marRight w:val="0"/>
              <w:marTop w:val="0"/>
              <w:marBottom w:val="0"/>
              <w:divBdr>
                <w:top w:val="none" w:sz="0" w:space="0" w:color="auto"/>
                <w:left w:val="none" w:sz="0" w:space="0" w:color="auto"/>
                <w:bottom w:val="none" w:sz="0" w:space="0" w:color="auto"/>
                <w:right w:val="none" w:sz="0" w:space="0" w:color="auto"/>
              </w:divBdr>
              <w:divsChild>
                <w:div w:id="2112971558">
                  <w:marLeft w:val="0"/>
                  <w:marRight w:val="1"/>
                  <w:marTop w:val="0"/>
                  <w:marBottom w:val="0"/>
                  <w:divBdr>
                    <w:top w:val="none" w:sz="0" w:space="0" w:color="auto"/>
                    <w:left w:val="none" w:sz="0" w:space="0" w:color="auto"/>
                    <w:bottom w:val="none" w:sz="0" w:space="0" w:color="auto"/>
                    <w:right w:val="none" w:sz="0" w:space="0" w:color="auto"/>
                  </w:divBdr>
                  <w:divsChild>
                    <w:div w:id="1773551890">
                      <w:marLeft w:val="0"/>
                      <w:marRight w:val="0"/>
                      <w:marTop w:val="0"/>
                      <w:marBottom w:val="0"/>
                      <w:divBdr>
                        <w:top w:val="none" w:sz="0" w:space="0" w:color="auto"/>
                        <w:left w:val="none" w:sz="0" w:space="0" w:color="auto"/>
                        <w:bottom w:val="none" w:sz="0" w:space="0" w:color="auto"/>
                        <w:right w:val="none" w:sz="0" w:space="0" w:color="auto"/>
                      </w:divBdr>
                      <w:divsChild>
                        <w:div w:id="775709148">
                          <w:marLeft w:val="0"/>
                          <w:marRight w:val="0"/>
                          <w:marTop w:val="0"/>
                          <w:marBottom w:val="0"/>
                          <w:divBdr>
                            <w:top w:val="none" w:sz="0" w:space="0" w:color="auto"/>
                            <w:left w:val="none" w:sz="0" w:space="0" w:color="auto"/>
                            <w:bottom w:val="none" w:sz="0" w:space="0" w:color="auto"/>
                            <w:right w:val="none" w:sz="0" w:space="0" w:color="auto"/>
                          </w:divBdr>
                          <w:divsChild>
                            <w:div w:id="1353918174">
                              <w:marLeft w:val="0"/>
                              <w:marRight w:val="0"/>
                              <w:marTop w:val="120"/>
                              <w:marBottom w:val="360"/>
                              <w:divBdr>
                                <w:top w:val="none" w:sz="0" w:space="0" w:color="auto"/>
                                <w:left w:val="none" w:sz="0" w:space="0" w:color="auto"/>
                                <w:bottom w:val="none" w:sz="0" w:space="0" w:color="auto"/>
                                <w:right w:val="none" w:sz="0" w:space="0" w:color="auto"/>
                              </w:divBdr>
                              <w:divsChild>
                                <w:div w:id="743452971">
                                  <w:marLeft w:val="420"/>
                                  <w:marRight w:val="0"/>
                                  <w:marTop w:val="0"/>
                                  <w:marBottom w:val="0"/>
                                  <w:divBdr>
                                    <w:top w:val="none" w:sz="0" w:space="0" w:color="auto"/>
                                    <w:left w:val="none" w:sz="0" w:space="0" w:color="auto"/>
                                    <w:bottom w:val="none" w:sz="0" w:space="0" w:color="auto"/>
                                    <w:right w:val="none" w:sz="0" w:space="0" w:color="auto"/>
                                  </w:divBdr>
                                  <w:divsChild>
                                    <w:div w:id="19958777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1952201">
      <w:bodyDiv w:val="1"/>
      <w:marLeft w:val="0"/>
      <w:marRight w:val="0"/>
      <w:marTop w:val="0"/>
      <w:marBottom w:val="0"/>
      <w:divBdr>
        <w:top w:val="none" w:sz="0" w:space="0" w:color="auto"/>
        <w:left w:val="none" w:sz="0" w:space="0" w:color="auto"/>
        <w:bottom w:val="none" w:sz="0" w:space="0" w:color="auto"/>
        <w:right w:val="none" w:sz="0" w:space="0" w:color="auto"/>
      </w:divBdr>
      <w:divsChild>
        <w:div w:id="326061416">
          <w:marLeft w:val="0"/>
          <w:marRight w:val="1"/>
          <w:marTop w:val="0"/>
          <w:marBottom w:val="0"/>
          <w:divBdr>
            <w:top w:val="none" w:sz="0" w:space="0" w:color="auto"/>
            <w:left w:val="none" w:sz="0" w:space="0" w:color="auto"/>
            <w:bottom w:val="none" w:sz="0" w:space="0" w:color="auto"/>
            <w:right w:val="none" w:sz="0" w:space="0" w:color="auto"/>
          </w:divBdr>
          <w:divsChild>
            <w:div w:id="1069887028">
              <w:marLeft w:val="0"/>
              <w:marRight w:val="0"/>
              <w:marTop w:val="0"/>
              <w:marBottom w:val="0"/>
              <w:divBdr>
                <w:top w:val="none" w:sz="0" w:space="0" w:color="auto"/>
                <w:left w:val="none" w:sz="0" w:space="0" w:color="auto"/>
                <w:bottom w:val="none" w:sz="0" w:space="0" w:color="auto"/>
                <w:right w:val="none" w:sz="0" w:space="0" w:color="auto"/>
              </w:divBdr>
              <w:divsChild>
                <w:div w:id="1481727418">
                  <w:marLeft w:val="0"/>
                  <w:marRight w:val="1"/>
                  <w:marTop w:val="0"/>
                  <w:marBottom w:val="0"/>
                  <w:divBdr>
                    <w:top w:val="none" w:sz="0" w:space="0" w:color="auto"/>
                    <w:left w:val="none" w:sz="0" w:space="0" w:color="auto"/>
                    <w:bottom w:val="none" w:sz="0" w:space="0" w:color="auto"/>
                    <w:right w:val="none" w:sz="0" w:space="0" w:color="auto"/>
                  </w:divBdr>
                  <w:divsChild>
                    <w:div w:id="850074291">
                      <w:marLeft w:val="0"/>
                      <w:marRight w:val="0"/>
                      <w:marTop w:val="0"/>
                      <w:marBottom w:val="0"/>
                      <w:divBdr>
                        <w:top w:val="none" w:sz="0" w:space="0" w:color="auto"/>
                        <w:left w:val="none" w:sz="0" w:space="0" w:color="auto"/>
                        <w:bottom w:val="none" w:sz="0" w:space="0" w:color="auto"/>
                        <w:right w:val="none" w:sz="0" w:space="0" w:color="auto"/>
                      </w:divBdr>
                      <w:divsChild>
                        <w:div w:id="1904174582">
                          <w:marLeft w:val="0"/>
                          <w:marRight w:val="0"/>
                          <w:marTop w:val="0"/>
                          <w:marBottom w:val="0"/>
                          <w:divBdr>
                            <w:top w:val="none" w:sz="0" w:space="0" w:color="auto"/>
                            <w:left w:val="none" w:sz="0" w:space="0" w:color="auto"/>
                            <w:bottom w:val="none" w:sz="0" w:space="0" w:color="auto"/>
                            <w:right w:val="none" w:sz="0" w:space="0" w:color="auto"/>
                          </w:divBdr>
                          <w:divsChild>
                            <w:div w:id="1005087541">
                              <w:marLeft w:val="0"/>
                              <w:marRight w:val="0"/>
                              <w:marTop w:val="120"/>
                              <w:marBottom w:val="360"/>
                              <w:divBdr>
                                <w:top w:val="none" w:sz="0" w:space="0" w:color="auto"/>
                                <w:left w:val="none" w:sz="0" w:space="0" w:color="auto"/>
                                <w:bottom w:val="none" w:sz="0" w:space="0" w:color="auto"/>
                                <w:right w:val="none" w:sz="0" w:space="0" w:color="auto"/>
                              </w:divBdr>
                              <w:divsChild>
                                <w:div w:id="363215451">
                                  <w:marLeft w:val="420"/>
                                  <w:marRight w:val="0"/>
                                  <w:marTop w:val="0"/>
                                  <w:marBottom w:val="0"/>
                                  <w:divBdr>
                                    <w:top w:val="none" w:sz="0" w:space="0" w:color="auto"/>
                                    <w:left w:val="none" w:sz="0" w:space="0" w:color="auto"/>
                                    <w:bottom w:val="none" w:sz="0" w:space="0" w:color="auto"/>
                                    <w:right w:val="none" w:sz="0" w:space="0" w:color="auto"/>
                                  </w:divBdr>
                                  <w:divsChild>
                                    <w:div w:id="2061898800">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4383485">
      <w:bodyDiv w:val="1"/>
      <w:marLeft w:val="0"/>
      <w:marRight w:val="0"/>
      <w:marTop w:val="0"/>
      <w:marBottom w:val="0"/>
      <w:divBdr>
        <w:top w:val="none" w:sz="0" w:space="0" w:color="auto"/>
        <w:left w:val="none" w:sz="0" w:space="0" w:color="auto"/>
        <w:bottom w:val="none" w:sz="0" w:space="0" w:color="auto"/>
        <w:right w:val="none" w:sz="0" w:space="0" w:color="auto"/>
      </w:divBdr>
      <w:divsChild>
        <w:div w:id="1749113500">
          <w:marLeft w:val="0"/>
          <w:marRight w:val="1"/>
          <w:marTop w:val="0"/>
          <w:marBottom w:val="0"/>
          <w:divBdr>
            <w:top w:val="none" w:sz="0" w:space="0" w:color="auto"/>
            <w:left w:val="none" w:sz="0" w:space="0" w:color="auto"/>
            <w:bottom w:val="none" w:sz="0" w:space="0" w:color="auto"/>
            <w:right w:val="none" w:sz="0" w:space="0" w:color="auto"/>
          </w:divBdr>
          <w:divsChild>
            <w:div w:id="151991382">
              <w:marLeft w:val="0"/>
              <w:marRight w:val="0"/>
              <w:marTop w:val="0"/>
              <w:marBottom w:val="0"/>
              <w:divBdr>
                <w:top w:val="none" w:sz="0" w:space="0" w:color="auto"/>
                <w:left w:val="none" w:sz="0" w:space="0" w:color="auto"/>
                <w:bottom w:val="none" w:sz="0" w:space="0" w:color="auto"/>
                <w:right w:val="none" w:sz="0" w:space="0" w:color="auto"/>
              </w:divBdr>
              <w:divsChild>
                <w:div w:id="932008379">
                  <w:marLeft w:val="0"/>
                  <w:marRight w:val="1"/>
                  <w:marTop w:val="0"/>
                  <w:marBottom w:val="0"/>
                  <w:divBdr>
                    <w:top w:val="none" w:sz="0" w:space="0" w:color="auto"/>
                    <w:left w:val="none" w:sz="0" w:space="0" w:color="auto"/>
                    <w:bottom w:val="none" w:sz="0" w:space="0" w:color="auto"/>
                    <w:right w:val="none" w:sz="0" w:space="0" w:color="auto"/>
                  </w:divBdr>
                  <w:divsChild>
                    <w:div w:id="1933466221">
                      <w:marLeft w:val="0"/>
                      <w:marRight w:val="0"/>
                      <w:marTop w:val="0"/>
                      <w:marBottom w:val="0"/>
                      <w:divBdr>
                        <w:top w:val="none" w:sz="0" w:space="0" w:color="auto"/>
                        <w:left w:val="none" w:sz="0" w:space="0" w:color="auto"/>
                        <w:bottom w:val="none" w:sz="0" w:space="0" w:color="auto"/>
                        <w:right w:val="none" w:sz="0" w:space="0" w:color="auto"/>
                      </w:divBdr>
                      <w:divsChild>
                        <w:div w:id="547226897">
                          <w:marLeft w:val="0"/>
                          <w:marRight w:val="0"/>
                          <w:marTop w:val="0"/>
                          <w:marBottom w:val="0"/>
                          <w:divBdr>
                            <w:top w:val="none" w:sz="0" w:space="0" w:color="auto"/>
                            <w:left w:val="none" w:sz="0" w:space="0" w:color="auto"/>
                            <w:bottom w:val="none" w:sz="0" w:space="0" w:color="auto"/>
                            <w:right w:val="none" w:sz="0" w:space="0" w:color="auto"/>
                          </w:divBdr>
                          <w:divsChild>
                            <w:div w:id="833646744">
                              <w:marLeft w:val="0"/>
                              <w:marRight w:val="0"/>
                              <w:marTop w:val="120"/>
                              <w:marBottom w:val="360"/>
                              <w:divBdr>
                                <w:top w:val="none" w:sz="0" w:space="0" w:color="auto"/>
                                <w:left w:val="none" w:sz="0" w:space="0" w:color="auto"/>
                                <w:bottom w:val="none" w:sz="0" w:space="0" w:color="auto"/>
                                <w:right w:val="none" w:sz="0" w:space="0" w:color="auto"/>
                              </w:divBdr>
                              <w:divsChild>
                                <w:div w:id="541937554">
                                  <w:marLeft w:val="420"/>
                                  <w:marRight w:val="0"/>
                                  <w:marTop w:val="0"/>
                                  <w:marBottom w:val="0"/>
                                  <w:divBdr>
                                    <w:top w:val="none" w:sz="0" w:space="0" w:color="auto"/>
                                    <w:left w:val="none" w:sz="0" w:space="0" w:color="auto"/>
                                    <w:bottom w:val="none" w:sz="0" w:space="0" w:color="auto"/>
                                    <w:right w:val="none" w:sz="0" w:space="0" w:color="auto"/>
                                  </w:divBdr>
                                  <w:divsChild>
                                    <w:div w:id="50509288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9768617">
      <w:bodyDiv w:val="1"/>
      <w:marLeft w:val="0"/>
      <w:marRight w:val="0"/>
      <w:marTop w:val="0"/>
      <w:marBottom w:val="0"/>
      <w:divBdr>
        <w:top w:val="none" w:sz="0" w:space="0" w:color="auto"/>
        <w:left w:val="none" w:sz="0" w:space="0" w:color="auto"/>
        <w:bottom w:val="none" w:sz="0" w:space="0" w:color="auto"/>
        <w:right w:val="none" w:sz="0" w:space="0" w:color="auto"/>
      </w:divBdr>
      <w:divsChild>
        <w:div w:id="1358434503">
          <w:marLeft w:val="0"/>
          <w:marRight w:val="0"/>
          <w:marTop w:val="0"/>
          <w:marBottom w:val="0"/>
          <w:divBdr>
            <w:top w:val="none" w:sz="0" w:space="0" w:color="auto"/>
            <w:left w:val="none" w:sz="0" w:space="0" w:color="auto"/>
            <w:bottom w:val="none" w:sz="0" w:space="0" w:color="auto"/>
            <w:right w:val="none" w:sz="0" w:space="0" w:color="auto"/>
          </w:divBdr>
          <w:divsChild>
            <w:div w:id="1646007856">
              <w:marLeft w:val="0"/>
              <w:marRight w:val="0"/>
              <w:marTop w:val="0"/>
              <w:marBottom w:val="0"/>
              <w:divBdr>
                <w:top w:val="none" w:sz="0" w:space="0" w:color="auto"/>
                <w:left w:val="none" w:sz="0" w:space="0" w:color="auto"/>
                <w:bottom w:val="none" w:sz="0" w:space="0" w:color="auto"/>
                <w:right w:val="none" w:sz="0" w:space="0" w:color="auto"/>
              </w:divBdr>
              <w:divsChild>
                <w:div w:id="124317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701741">
      <w:bodyDiv w:val="1"/>
      <w:marLeft w:val="0"/>
      <w:marRight w:val="0"/>
      <w:marTop w:val="0"/>
      <w:marBottom w:val="0"/>
      <w:divBdr>
        <w:top w:val="none" w:sz="0" w:space="0" w:color="auto"/>
        <w:left w:val="none" w:sz="0" w:space="0" w:color="auto"/>
        <w:bottom w:val="none" w:sz="0" w:space="0" w:color="auto"/>
        <w:right w:val="none" w:sz="0" w:space="0" w:color="auto"/>
      </w:divBdr>
      <w:divsChild>
        <w:div w:id="1986086674">
          <w:marLeft w:val="0"/>
          <w:marRight w:val="1"/>
          <w:marTop w:val="0"/>
          <w:marBottom w:val="0"/>
          <w:divBdr>
            <w:top w:val="none" w:sz="0" w:space="0" w:color="auto"/>
            <w:left w:val="none" w:sz="0" w:space="0" w:color="auto"/>
            <w:bottom w:val="none" w:sz="0" w:space="0" w:color="auto"/>
            <w:right w:val="none" w:sz="0" w:space="0" w:color="auto"/>
          </w:divBdr>
          <w:divsChild>
            <w:div w:id="332341153">
              <w:marLeft w:val="0"/>
              <w:marRight w:val="0"/>
              <w:marTop w:val="0"/>
              <w:marBottom w:val="0"/>
              <w:divBdr>
                <w:top w:val="none" w:sz="0" w:space="0" w:color="auto"/>
                <w:left w:val="none" w:sz="0" w:space="0" w:color="auto"/>
                <w:bottom w:val="none" w:sz="0" w:space="0" w:color="auto"/>
                <w:right w:val="none" w:sz="0" w:space="0" w:color="auto"/>
              </w:divBdr>
              <w:divsChild>
                <w:div w:id="97481990">
                  <w:marLeft w:val="0"/>
                  <w:marRight w:val="1"/>
                  <w:marTop w:val="0"/>
                  <w:marBottom w:val="0"/>
                  <w:divBdr>
                    <w:top w:val="none" w:sz="0" w:space="0" w:color="auto"/>
                    <w:left w:val="none" w:sz="0" w:space="0" w:color="auto"/>
                    <w:bottom w:val="none" w:sz="0" w:space="0" w:color="auto"/>
                    <w:right w:val="none" w:sz="0" w:space="0" w:color="auto"/>
                  </w:divBdr>
                  <w:divsChild>
                    <w:div w:id="2089501854">
                      <w:marLeft w:val="0"/>
                      <w:marRight w:val="0"/>
                      <w:marTop w:val="0"/>
                      <w:marBottom w:val="0"/>
                      <w:divBdr>
                        <w:top w:val="none" w:sz="0" w:space="0" w:color="auto"/>
                        <w:left w:val="none" w:sz="0" w:space="0" w:color="auto"/>
                        <w:bottom w:val="none" w:sz="0" w:space="0" w:color="auto"/>
                        <w:right w:val="none" w:sz="0" w:space="0" w:color="auto"/>
                      </w:divBdr>
                      <w:divsChild>
                        <w:div w:id="1987709696">
                          <w:marLeft w:val="0"/>
                          <w:marRight w:val="0"/>
                          <w:marTop w:val="0"/>
                          <w:marBottom w:val="0"/>
                          <w:divBdr>
                            <w:top w:val="none" w:sz="0" w:space="0" w:color="auto"/>
                            <w:left w:val="none" w:sz="0" w:space="0" w:color="auto"/>
                            <w:bottom w:val="none" w:sz="0" w:space="0" w:color="auto"/>
                            <w:right w:val="none" w:sz="0" w:space="0" w:color="auto"/>
                          </w:divBdr>
                          <w:divsChild>
                            <w:div w:id="1359548430">
                              <w:marLeft w:val="0"/>
                              <w:marRight w:val="0"/>
                              <w:marTop w:val="120"/>
                              <w:marBottom w:val="360"/>
                              <w:divBdr>
                                <w:top w:val="none" w:sz="0" w:space="0" w:color="auto"/>
                                <w:left w:val="none" w:sz="0" w:space="0" w:color="auto"/>
                                <w:bottom w:val="none" w:sz="0" w:space="0" w:color="auto"/>
                                <w:right w:val="none" w:sz="0" w:space="0" w:color="auto"/>
                              </w:divBdr>
                              <w:divsChild>
                                <w:div w:id="217713854">
                                  <w:marLeft w:val="420"/>
                                  <w:marRight w:val="0"/>
                                  <w:marTop w:val="0"/>
                                  <w:marBottom w:val="0"/>
                                  <w:divBdr>
                                    <w:top w:val="none" w:sz="0" w:space="0" w:color="auto"/>
                                    <w:left w:val="none" w:sz="0" w:space="0" w:color="auto"/>
                                    <w:bottom w:val="none" w:sz="0" w:space="0" w:color="auto"/>
                                    <w:right w:val="none" w:sz="0" w:space="0" w:color="auto"/>
                                  </w:divBdr>
                                  <w:divsChild>
                                    <w:div w:id="461340084">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5663084">
      <w:bodyDiv w:val="1"/>
      <w:marLeft w:val="0"/>
      <w:marRight w:val="0"/>
      <w:marTop w:val="0"/>
      <w:marBottom w:val="0"/>
      <w:divBdr>
        <w:top w:val="none" w:sz="0" w:space="0" w:color="auto"/>
        <w:left w:val="none" w:sz="0" w:space="0" w:color="auto"/>
        <w:bottom w:val="none" w:sz="0" w:space="0" w:color="auto"/>
        <w:right w:val="none" w:sz="0" w:space="0" w:color="auto"/>
      </w:divBdr>
      <w:divsChild>
        <w:div w:id="1135945688">
          <w:marLeft w:val="0"/>
          <w:marRight w:val="1"/>
          <w:marTop w:val="0"/>
          <w:marBottom w:val="0"/>
          <w:divBdr>
            <w:top w:val="none" w:sz="0" w:space="0" w:color="auto"/>
            <w:left w:val="none" w:sz="0" w:space="0" w:color="auto"/>
            <w:bottom w:val="none" w:sz="0" w:space="0" w:color="auto"/>
            <w:right w:val="none" w:sz="0" w:space="0" w:color="auto"/>
          </w:divBdr>
          <w:divsChild>
            <w:div w:id="857818926">
              <w:marLeft w:val="0"/>
              <w:marRight w:val="0"/>
              <w:marTop w:val="0"/>
              <w:marBottom w:val="0"/>
              <w:divBdr>
                <w:top w:val="none" w:sz="0" w:space="0" w:color="auto"/>
                <w:left w:val="none" w:sz="0" w:space="0" w:color="auto"/>
                <w:bottom w:val="none" w:sz="0" w:space="0" w:color="auto"/>
                <w:right w:val="none" w:sz="0" w:space="0" w:color="auto"/>
              </w:divBdr>
              <w:divsChild>
                <w:div w:id="1457528732">
                  <w:marLeft w:val="0"/>
                  <w:marRight w:val="1"/>
                  <w:marTop w:val="0"/>
                  <w:marBottom w:val="0"/>
                  <w:divBdr>
                    <w:top w:val="none" w:sz="0" w:space="0" w:color="auto"/>
                    <w:left w:val="none" w:sz="0" w:space="0" w:color="auto"/>
                    <w:bottom w:val="none" w:sz="0" w:space="0" w:color="auto"/>
                    <w:right w:val="none" w:sz="0" w:space="0" w:color="auto"/>
                  </w:divBdr>
                  <w:divsChild>
                    <w:div w:id="1625230783">
                      <w:marLeft w:val="0"/>
                      <w:marRight w:val="0"/>
                      <w:marTop w:val="0"/>
                      <w:marBottom w:val="0"/>
                      <w:divBdr>
                        <w:top w:val="none" w:sz="0" w:space="0" w:color="auto"/>
                        <w:left w:val="none" w:sz="0" w:space="0" w:color="auto"/>
                        <w:bottom w:val="none" w:sz="0" w:space="0" w:color="auto"/>
                        <w:right w:val="none" w:sz="0" w:space="0" w:color="auto"/>
                      </w:divBdr>
                      <w:divsChild>
                        <w:div w:id="22830669">
                          <w:marLeft w:val="0"/>
                          <w:marRight w:val="0"/>
                          <w:marTop w:val="0"/>
                          <w:marBottom w:val="0"/>
                          <w:divBdr>
                            <w:top w:val="none" w:sz="0" w:space="0" w:color="auto"/>
                            <w:left w:val="none" w:sz="0" w:space="0" w:color="auto"/>
                            <w:bottom w:val="none" w:sz="0" w:space="0" w:color="auto"/>
                            <w:right w:val="none" w:sz="0" w:space="0" w:color="auto"/>
                          </w:divBdr>
                          <w:divsChild>
                            <w:div w:id="939409095">
                              <w:marLeft w:val="0"/>
                              <w:marRight w:val="0"/>
                              <w:marTop w:val="120"/>
                              <w:marBottom w:val="360"/>
                              <w:divBdr>
                                <w:top w:val="none" w:sz="0" w:space="0" w:color="auto"/>
                                <w:left w:val="none" w:sz="0" w:space="0" w:color="auto"/>
                                <w:bottom w:val="none" w:sz="0" w:space="0" w:color="auto"/>
                                <w:right w:val="none" w:sz="0" w:space="0" w:color="auto"/>
                              </w:divBdr>
                              <w:divsChild>
                                <w:div w:id="1738699418">
                                  <w:marLeft w:val="420"/>
                                  <w:marRight w:val="0"/>
                                  <w:marTop w:val="0"/>
                                  <w:marBottom w:val="0"/>
                                  <w:divBdr>
                                    <w:top w:val="none" w:sz="0" w:space="0" w:color="auto"/>
                                    <w:left w:val="none" w:sz="0" w:space="0" w:color="auto"/>
                                    <w:bottom w:val="none" w:sz="0" w:space="0" w:color="auto"/>
                                    <w:right w:val="none" w:sz="0" w:space="0" w:color="auto"/>
                                  </w:divBdr>
                                  <w:divsChild>
                                    <w:div w:id="1029794479">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4470576">
      <w:bodyDiv w:val="1"/>
      <w:marLeft w:val="0"/>
      <w:marRight w:val="0"/>
      <w:marTop w:val="0"/>
      <w:marBottom w:val="0"/>
      <w:divBdr>
        <w:top w:val="none" w:sz="0" w:space="0" w:color="auto"/>
        <w:left w:val="none" w:sz="0" w:space="0" w:color="auto"/>
        <w:bottom w:val="none" w:sz="0" w:space="0" w:color="auto"/>
        <w:right w:val="none" w:sz="0" w:space="0" w:color="auto"/>
      </w:divBdr>
      <w:divsChild>
        <w:div w:id="1170951912">
          <w:marLeft w:val="0"/>
          <w:marRight w:val="1"/>
          <w:marTop w:val="0"/>
          <w:marBottom w:val="0"/>
          <w:divBdr>
            <w:top w:val="none" w:sz="0" w:space="0" w:color="auto"/>
            <w:left w:val="none" w:sz="0" w:space="0" w:color="auto"/>
            <w:bottom w:val="none" w:sz="0" w:space="0" w:color="auto"/>
            <w:right w:val="none" w:sz="0" w:space="0" w:color="auto"/>
          </w:divBdr>
          <w:divsChild>
            <w:div w:id="1269653059">
              <w:marLeft w:val="0"/>
              <w:marRight w:val="0"/>
              <w:marTop w:val="0"/>
              <w:marBottom w:val="0"/>
              <w:divBdr>
                <w:top w:val="none" w:sz="0" w:space="0" w:color="auto"/>
                <w:left w:val="none" w:sz="0" w:space="0" w:color="auto"/>
                <w:bottom w:val="none" w:sz="0" w:space="0" w:color="auto"/>
                <w:right w:val="none" w:sz="0" w:space="0" w:color="auto"/>
              </w:divBdr>
              <w:divsChild>
                <w:div w:id="1625232354">
                  <w:marLeft w:val="0"/>
                  <w:marRight w:val="1"/>
                  <w:marTop w:val="0"/>
                  <w:marBottom w:val="0"/>
                  <w:divBdr>
                    <w:top w:val="none" w:sz="0" w:space="0" w:color="auto"/>
                    <w:left w:val="none" w:sz="0" w:space="0" w:color="auto"/>
                    <w:bottom w:val="none" w:sz="0" w:space="0" w:color="auto"/>
                    <w:right w:val="none" w:sz="0" w:space="0" w:color="auto"/>
                  </w:divBdr>
                  <w:divsChild>
                    <w:div w:id="1334138211">
                      <w:marLeft w:val="0"/>
                      <w:marRight w:val="0"/>
                      <w:marTop w:val="0"/>
                      <w:marBottom w:val="0"/>
                      <w:divBdr>
                        <w:top w:val="none" w:sz="0" w:space="0" w:color="auto"/>
                        <w:left w:val="none" w:sz="0" w:space="0" w:color="auto"/>
                        <w:bottom w:val="none" w:sz="0" w:space="0" w:color="auto"/>
                        <w:right w:val="none" w:sz="0" w:space="0" w:color="auto"/>
                      </w:divBdr>
                      <w:divsChild>
                        <w:div w:id="1156189757">
                          <w:marLeft w:val="0"/>
                          <w:marRight w:val="0"/>
                          <w:marTop w:val="0"/>
                          <w:marBottom w:val="0"/>
                          <w:divBdr>
                            <w:top w:val="none" w:sz="0" w:space="0" w:color="auto"/>
                            <w:left w:val="none" w:sz="0" w:space="0" w:color="auto"/>
                            <w:bottom w:val="none" w:sz="0" w:space="0" w:color="auto"/>
                            <w:right w:val="none" w:sz="0" w:space="0" w:color="auto"/>
                          </w:divBdr>
                          <w:divsChild>
                            <w:div w:id="1468008370">
                              <w:marLeft w:val="0"/>
                              <w:marRight w:val="0"/>
                              <w:marTop w:val="120"/>
                              <w:marBottom w:val="360"/>
                              <w:divBdr>
                                <w:top w:val="none" w:sz="0" w:space="0" w:color="auto"/>
                                <w:left w:val="none" w:sz="0" w:space="0" w:color="auto"/>
                                <w:bottom w:val="none" w:sz="0" w:space="0" w:color="auto"/>
                                <w:right w:val="none" w:sz="0" w:space="0" w:color="auto"/>
                              </w:divBdr>
                              <w:divsChild>
                                <w:div w:id="612371382">
                                  <w:marLeft w:val="420"/>
                                  <w:marRight w:val="0"/>
                                  <w:marTop w:val="0"/>
                                  <w:marBottom w:val="0"/>
                                  <w:divBdr>
                                    <w:top w:val="none" w:sz="0" w:space="0" w:color="auto"/>
                                    <w:left w:val="none" w:sz="0" w:space="0" w:color="auto"/>
                                    <w:bottom w:val="none" w:sz="0" w:space="0" w:color="auto"/>
                                    <w:right w:val="none" w:sz="0" w:space="0" w:color="auto"/>
                                  </w:divBdr>
                                  <w:divsChild>
                                    <w:div w:id="2059695850">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3723009">
      <w:bodyDiv w:val="1"/>
      <w:marLeft w:val="0"/>
      <w:marRight w:val="0"/>
      <w:marTop w:val="0"/>
      <w:marBottom w:val="0"/>
      <w:divBdr>
        <w:top w:val="none" w:sz="0" w:space="0" w:color="auto"/>
        <w:left w:val="none" w:sz="0" w:space="0" w:color="auto"/>
        <w:bottom w:val="none" w:sz="0" w:space="0" w:color="auto"/>
        <w:right w:val="none" w:sz="0" w:space="0" w:color="auto"/>
      </w:divBdr>
      <w:divsChild>
        <w:div w:id="1866482851">
          <w:marLeft w:val="0"/>
          <w:marRight w:val="1"/>
          <w:marTop w:val="0"/>
          <w:marBottom w:val="0"/>
          <w:divBdr>
            <w:top w:val="none" w:sz="0" w:space="0" w:color="auto"/>
            <w:left w:val="none" w:sz="0" w:space="0" w:color="auto"/>
            <w:bottom w:val="none" w:sz="0" w:space="0" w:color="auto"/>
            <w:right w:val="none" w:sz="0" w:space="0" w:color="auto"/>
          </w:divBdr>
          <w:divsChild>
            <w:div w:id="1126922685">
              <w:marLeft w:val="0"/>
              <w:marRight w:val="0"/>
              <w:marTop w:val="0"/>
              <w:marBottom w:val="0"/>
              <w:divBdr>
                <w:top w:val="none" w:sz="0" w:space="0" w:color="auto"/>
                <w:left w:val="none" w:sz="0" w:space="0" w:color="auto"/>
                <w:bottom w:val="none" w:sz="0" w:space="0" w:color="auto"/>
                <w:right w:val="none" w:sz="0" w:space="0" w:color="auto"/>
              </w:divBdr>
              <w:divsChild>
                <w:div w:id="598608111">
                  <w:marLeft w:val="0"/>
                  <w:marRight w:val="1"/>
                  <w:marTop w:val="0"/>
                  <w:marBottom w:val="0"/>
                  <w:divBdr>
                    <w:top w:val="none" w:sz="0" w:space="0" w:color="auto"/>
                    <w:left w:val="none" w:sz="0" w:space="0" w:color="auto"/>
                    <w:bottom w:val="none" w:sz="0" w:space="0" w:color="auto"/>
                    <w:right w:val="none" w:sz="0" w:space="0" w:color="auto"/>
                  </w:divBdr>
                  <w:divsChild>
                    <w:div w:id="1605111710">
                      <w:marLeft w:val="0"/>
                      <w:marRight w:val="0"/>
                      <w:marTop w:val="0"/>
                      <w:marBottom w:val="0"/>
                      <w:divBdr>
                        <w:top w:val="none" w:sz="0" w:space="0" w:color="auto"/>
                        <w:left w:val="none" w:sz="0" w:space="0" w:color="auto"/>
                        <w:bottom w:val="none" w:sz="0" w:space="0" w:color="auto"/>
                        <w:right w:val="none" w:sz="0" w:space="0" w:color="auto"/>
                      </w:divBdr>
                      <w:divsChild>
                        <w:div w:id="1761292654">
                          <w:marLeft w:val="0"/>
                          <w:marRight w:val="0"/>
                          <w:marTop w:val="0"/>
                          <w:marBottom w:val="0"/>
                          <w:divBdr>
                            <w:top w:val="none" w:sz="0" w:space="0" w:color="auto"/>
                            <w:left w:val="none" w:sz="0" w:space="0" w:color="auto"/>
                            <w:bottom w:val="none" w:sz="0" w:space="0" w:color="auto"/>
                            <w:right w:val="none" w:sz="0" w:space="0" w:color="auto"/>
                          </w:divBdr>
                          <w:divsChild>
                            <w:div w:id="723993631">
                              <w:marLeft w:val="0"/>
                              <w:marRight w:val="0"/>
                              <w:marTop w:val="120"/>
                              <w:marBottom w:val="360"/>
                              <w:divBdr>
                                <w:top w:val="none" w:sz="0" w:space="0" w:color="auto"/>
                                <w:left w:val="none" w:sz="0" w:space="0" w:color="auto"/>
                                <w:bottom w:val="none" w:sz="0" w:space="0" w:color="auto"/>
                                <w:right w:val="none" w:sz="0" w:space="0" w:color="auto"/>
                              </w:divBdr>
                              <w:divsChild>
                                <w:div w:id="56054544">
                                  <w:marLeft w:val="420"/>
                                  <w:marRight w:val="0"/>
                                  <w:marTop w:val="0"/>
                                  <w:marBottom w:val="0"/>
                                  <w:divBdr>
                                    <w:top w:val="none" w:sz="0" w:space="0" w:color="auto"/>
                                    <w:left w:val="none" w:sz="0" w:space="0" w:color="auto"/>
                                    <w:bottom w:val="none" w:sz="0" w:space="0" w:color="auto"/>
                                    <w:right w:val="none" w:sz="0" w:space="0" w:color="auto"/>
                                  </w:divBdr>
                                  <w:divsChild>
                                    <w:div w:id="71496328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8041323">
      <w:bodyDiv w:val="1"/>
      <w:marLeft w:val="0"/>
      <w:marRight w:val="0"/>
      <w:marTop w:val="0"/>
      <w:marBottom w:val="0"/>
      <w:divBdr>
        <w:top w:val="none" w:sz="0" w:space="0" w:color="auto"/>
        <w:left w:val="none" w:sz="0" w:space="0" w:color="auto"/>
        <w:bottom w:val="none" w:sz="0" w:space="0" w:color="auto"/>
        <w:right w:val="none" w:sz="0" w:space="0" w:color="auto"/>
      </w:divBdr>
      <w:divsChild>
        <w:div w:id="1699039835">
          <w:marLeft w:val="0"/>
          <w:marRight w:val="1"/>
          <w:marTop w:val="0"/>
          <w:marBottom w:val="0"/>
          <w:divBdr>
            <w:top w:val="none" w:sz="0" w:space="0" w:color="auto"/>
            <w:left w:val="none" w:sz="0" w:space="0" w:color="auto"/>
            <w:bottom w:val="none" w:sz="0" w:space="0" w:color="auto"/>
            <w:right w:val="none" w:sz="0" w:space="0" w:color="auto"/>
          </w:divBdr>
          <w:divsChild>
            <w:div w:id="907544599">
              <w:marLeft w:val="0"/>
              <w:marRight w:val="0"/>
              <w:marTop w:val="0"/>
              <w:marBottom w:val="0"/>
              <w:divBdr>
                <w:top w:val="none" w:sz="0" w:space="0" w:color="auto"/>
                <w:left w:val="none" w:sz="0" w:space="0" w:color="auto"/>
                <w:bottom w:val="none" w:sz="0" w:space="0" w:color="auto"/>
                <w:right w:val="none" w:sz="0" w:space="0" w:color="auto"/>
              </w:divBdr>
              <w:divsChild>
                <w:div w:id="1588801904">
                  <w:marLeft w:val="0"/>
                  <w:marRight w:val="1"/>
                  <w:marTop w:val="0"/>
                  <w:marBottom w:val="0"/>
                  <w:divBdr>
                    <w:top w:val="none" w:sz="0" w:space="0" w:color="auto"/>
                    <w:left w:val="none" w:sz="0" w:space="0" w:color="auto"/>
                    <w:bottom w:val="none" w:sz="0" w:space="0" w:color="auto"/>
                    <w:right w:val="none" w:sz="0" w:space="0" w:color="auto"/>
                  </w:divBdr>
                  <w:divsChild>
                    <w:div w:id="2057386624">
                      <w:marLeft w:val="0"/>
                      <w:marRight w:val="0"/>
                      <w:marTop w:val="0"/>
                      <w:marBottom w:val="0"/>
                      <w:divBdr>
                        <w:top w:val="none" w:sz="0" w:space="0" w:color="auto"/>
                        <w:left w:val="none" w:sz="0" w:space="0" w:color="auto"/>
                        <w:bottom w:val="none" w:sz="0" w:space="0" w:color="auto"/>
                        <w:right w:val="none" w:sz="0" w:space="0" w:color="auto"/>
                      </w:divBdr>
                      <w:divsChild>
                        <w:div w:id="16735312">
                          <w:marLeft w:val="0"/>
                          <w:marRight w:val="0"/>
                          <w:marTop w:val="0"/>
                          <w:marBottom w:val="0"/>
                          <w:divBdr>
                            <w:top w:val="none" w:sz="0" w:space="0" w:color="auto"/>
                            <w:left w:val="none" w:sz="0" w:space="0" w:color="auto"/>
                            <w:bottom w:val="none" w:sz="0" w:space="0" w:color="auto"/>
                            <w:right w:val="none" w:sz="0" w:space="0" w:color="auto"/>
                          </w:divBdr>
                          <w:divsChild>
                            <w:div w:id="1418789414">
                              <w:marLeft w:val="0"/>
                              <w:marRight w:val="0"/>
                              <w:marTop w:val="120"/>
                              <w:marBottom w:val="360"/>
                              <w:divBdr>
                                <w:top w:val="none" w:sz="0" w:space="0" w:color="auto"/>
                                <w:left w:val="none" w:sz="0" w:space="0" w:color="auto"/>
                                <w:bottom w:val="none" w:sz="0" w:space="0" w:color="auto"/>
                                <w:right w:val="none" w:sz="0" w:space="0" w:color="auto"/>
                              </w:divBdr>
                              <w:divsChild>
                                <w:div w:id="643660697">
                                  <w:marLeft w:val="420"/>
                                  <w:marRight w:val="0"/>
                                  <w:marTop w:val="0"/>
                                  <w:marBottom w:val="0"/>
                                  <w:divBdr>
                                    <w:top w:val="none" w:sz="0" w:space="0" w:color="auto"/>
                                    <w:left w:val="none" w:sz="0" w:space="0" w:color="auto"/>
                                    <w:bottom w:val="none" w:sz="0" w:space="0" w:color="auto"/>
                                    <w:right w:val="none" w:sz="0" w:space="0" w:color="auto"/>
                                  </w:divBdr>
                                  <w:divsChild>
                                    <w:div w:id="40954654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0285946">
      <w:bodyDiv w:val="1"/>
      <w:marLeft w:val="0"/>
      <w:marRight w:val="0"/>
      <w:marTop w:val="0"/>
      <w:marBottom w:val="0"/>
      <w:divBdr>
        <w:top w:val="none" w:sz="0" w:space="0" w:color="auto"/>
        <w:left w:val="none" w:sz="0" w:space="0" w:color="auto"/>
        <w:bottom w:val="none" w:sz="0" w:space="0" w:color="auto"/>
        <w:right w:val="none" w:sz="0" w:space="0" w:color="auto"/>
      </w:divBdr>
    </w:div>
    <w:div w:id="911815597">
      <w:bodyDiv w:val="1"/>
      <w:marLeft w:val="0"/>
      <w:marRight w:val="0"/>
      <w:marTop w:val="0"/>
      <w:marBottom w:val="0"/>
      <w:divBdr>
        <w:top w:val="none" w:sz="0" w:space="0" w:color="auto"/>
        <w:left w:val="none" w:sz="0" w:space="0" w:color="auto"/>
        <w:bottom w:val="none" w:sz="0" w:space="0" w:color="auto"/>
        <w:right w:val="none" w:sz="0" w:space="0" w:color="auto"/>
      </w:divBdr>
      <w:divsChild>
        <w:div w:id="816729331">
          <w:marLeft w:val="0"/>
          <w:marRight w:val="0"/>
          <w:marTop w:val="0"/>
          <w:marBottom w:val="0"/>
          <w:divBdr>
            <w:top w:val="none" w:sz="0" w:space="0" w:color="auto"/>
            <w:left w:val="none" w:sz="0" w:space="0" w:color="auto"/>
            <w:bottom w:val="none" w:sz="0" w:space="0" w:color="auto"/>
            <w:right w:val="none" w:sz="0" w:space="0" w:color="auto"/>
          </w:divBdr>
          <w:divsChild>
            <w:div w:id="524099224">
              <w:marLeft w:val="0"/>
              <w:marRight w:val="0"/>
              <w:marTop w:val="0"/>
              <w:marBottom w:val="0"/>
              <w:divBdr>
                <w:top w:val="none" w:sz="0" w:space="0" w:color="auto"/>
                <w:left w:val="none" w:sz="0" w:space="0" w:color="auto"/>
                <w:bottom w:val="none" w:sz="0" w:space="0" w:color="auto"/>
                <w:right w:val="none" w:sz="0" w:space="0" w:color="auto"/>
              </w:divBdr>
              <w:divsChild>
                <w:div w:id="75432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267684">
      <w:bodyDiv w:val="1"/>
      <w:marLeft w:val="0"/>
      <w:marRight w:val="0"/>
      <w:marTop w:val="0"/>
      <w:marBottom w:val="0"/>
      <w:divBdr>
        <w:top w:val="none" w:sz="0" w:space="0" w:color="auto"/>
        <w:left w:val="none" w:sz="0" w:space="0" w:color="auto"/>
        <w:bottom w:val="none" w:sz="0" w:space="0" w:color="auto"/>
        <w:right w:val="none" w:sz="0" w:space="0" w:color="auto"/>
      </w:divBdr>
      <w:divsChild>
        <w:div w:id="1871725828">
          <w:marLeft w:val="0"/>
          <w:marRight w:val="1"/>
          <w:marTop w:val="0"/>
          <w:marBottom w:val="0"/>
          <w:divBdr>
            <w:top w:val="none" w:sz="0" w:space="0" w:color="auto"/>
            <w:left w:val="none" w:sz="0" w:space="0" w:color="auto"/>
            <w:bottom w:val="none" w:sz="0" w:space="0" w:color="auto"/>
            <w:right w:val="none" w:sz="0" w:space="0" w:color="auto"/>
          </w:divBdr>
          <w:divsChild>
            <w:div w:id="86653365">
              <w:marLeft w:val="0"/>
              <w:marRight w:val="0"/>
              <w:marTop w:val="0"/>
              <w:marBottom w:val="0"/>
              <w:divBdr>
                <w:top w:val="none" w:sz="0" w:space="0" w:color="auto"/>
                <w:left w:val="none" w:sz="0" w:space="0" w:color="auto"/>
                <w:bottom w:val="none" w:sz="0" w:space="0" w:color="auto"/>
                <w:right w:val="none" w:sz="0" w:space="0" w:color="auto"/>
              </w:divBdr>
              <w:divsChild>
                <w:div w:id="954021778">
                  <w:marLeft w:val="0"/>
                  <w:marRight w:val="1"/>
                  <w:marTop w:val="0"/>
                  <w:marBottom w:val="0"/>
                  <w:divBdr>
                    <w:top w:val="none" w:sz="0" w:space="0" w:color="auto"/>
                    <w:left w:val="none" w:sz="0" w:space="0" w:color="auto"/>
                    <w:bottom w:val="none" w:sz="0" w:space="0" w:color="auto"/>
                    <w:right w:val="none" w:sz="0" w:space="0" w:color="auto"/>
                  </w:divBdr>
                  <w:divsChild>
                    <w:div w:id="1804804874">
                      <w:marLeft w:val="0"/>
                      <w:marRight w:val="0"/>
                      <w:marTop w:val="0"/>
                      <w:marBottom w:val="0"/>
                      <w:divBdr>
                        <w:top w:val="none" w:sz="0" w:space="0" w:color="auto"/>
                        <w:left w:val="none" w:sz="0" w:space="0" w:color="auto"/>
                        <w:bottom w:val="none" w:sz="0" w:space="0" w:color="auto"/>
                        <w:right w:val="none" w:sz="0" w:space="0" w:color="auto"/>
                      </w:divBdr>
                      <w:divsChild>
                        <w:div w:id="556086435">
                          <w:marLeft w:val="0"/>
                          <w:marRight w:val="0"/>
                          <w:marTop w:val="0"/>
                          <w:marBottom w:val="0"/>
                          <w:divBdr>
                            <w:top w:val="none" w:sz="0" w:space="0" w:color="auto"/>
                            <w:left w:val="none" w:sz="0" w:space="0" w:color="auto"/>
                            <w:bottom w:val="none" w:sz="0" w:space="0" w:color="auto"/>
                            <w:right w:val="none" w:sz="0" w:space="0" w:color="auto"/>
                          </w:divBdr>
                          <w:divsChild>
                            <w:div w:id="1884100464">
                              <w:marLeft w:val="0"/>
                              <w:marRight w:val="0"/>
                              <w:marTop w:val="120"/>
                              <w:marBottom w:val="360"/>
                              <w:divBdr>
                                <w:top w:val="none" w:sz="0" w:space="0" w:color="auto"/>
                                <w:left w:val="none" w:sz="0" w:space="0" w:color="auto"/>
                                <w:bottom w:val="none" w:sz="0" w:space="0" w:color="auto"/>
                                <w:right w:val="none" w:sz="0" w:space="0" w:color="auto"/>
                              </w:divBdr>
                              <w:divsChild>
                                <w:div w:id="62216811">
                                  <w:marLeft w:val="420"/>
                                  <w:marRight w:val="0"/>
                                  <w:marTop w:val="0"/>
                                  <w:marBottom w:val="0"/>
                                  <w:divBdr>
                                    <w:top w:val="none" w:sz="0" w:space="0" w:color="auto"/>
                                    <w:left w:val="none" w:sz="0" w:space="0" w:color="auto"/>
                                    <w:bottom w:val="none" w:sz="0" w:space="0" w:color="auto"/>
                                    <w:right w:val="none" w:sz="0" w:space="0" w:color="auto"/>
                                  </w:divBdr>
                                  <w:divsChild>
                                    <w:div w:id="50371254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8779163">
      <w:bodyDiv w:val="1"/>
      <w:marLeft w:val="0"/>
      <w:marRight w:val="0"/>
      <w:marTop w:val="0"/>
      <w:marBottom w:val="0"/>
      <w:divBdr>
        <w:top w:val="none" w:sz="0" w:space="0" w:color="auto"/>
        <w:left w:val="none" w:sz="0" w:space="0" w:color="auto"/>
        <w:bottom w:val="none" w:sz="0" w:space="0" w:color="auto"/>
        <w:right w:val="none" w:sz="0" w:space="0" w:color="auto"/>
      </w:divBdr>
      <w:divsChild>
        <w:div w:id="182599255">
          <w:marLeft w:val="0"/>
          <w:marRight w:val="1"/>
          <w:marTop w:val="0"/>
          <w:marBottom w:val="0"/>
          <w:divBdr>
            <w:top w:val="none" w:sz="0" w:space="0" w:color="auto"/>
            <w:left w:val="none" w:sz="0" w:space="0" w:color="auto"/>
            <w:bottom w:val="none" w:sz="0" w:space="0" w:color="auto"/>
            <w:right w:val="none" w:sz="0" w:space="0" w:color="auto"/>
          </w:divBdr>
          <w:divsChild>
            <w:div w:id="448747383">
              <w:marLeft w:val="0"/>
              <w:marRight w:val="0"/>
              <w:marTop w:val="0"/>
              <w:marBottom w:val="0"/>
              <w:divBdr>
                <w:top w:val="none" w:sz="0" w:space="0" w:color="auto"/>
                <w:left w:val="none" w:sz="0" w:space="0" w:color="auto"/>
                <w:bottom w:val="none" w:sz="0" w:space="0" w:color="auto"/>
                <w:right w:val="none" w:sz="0" w:space="0" w:color="auto"/>
              </w:divBdr>
              <w:divsChild>
                <w:div w:id="1797018907">
                  <w:marLeft w:val="0"/>
                  <w:marRight w:val="1"/>
                  <w:marTop w:val="0"/>
                  <w:marBottom w:val="0"/>
                  <w:divBdr>
                    <w:top w:val="none" w:sz="0" w:space="0" w:color="auto"/>
                    <w:left w:val="none" w:sz="0" w:space="0" w:color="auto"/>
                    <w:bottom w:val="none" w:sz="0" w:space="0" w:color="auto"/>
                    <w:right w:val="none" w:sz="0" w:space="0" w:color="auto"/>
                  </w:divBdr>
                  <w:divsChild>
                    <w:div w:id="1941984632">
                      <w:marLeft w:val="0"/>
                      <w:marRight w:val="0"/>
                      <w:marTop w:val="0"/>
                      <w:marBottom w:val="0"/>
                      <w:divBdr>
                        <w:top w:val="none" w:sz="0" w:space="0" w:color="auto"/>
                        <w:left w:val="none" w:sz="0" w:space="0" w:color="auto"/>
                        <w:bottom w:val="none" w:sz="0" w:space="0" w:color="auto"/>
                        <w:right w:val="none" w:sz="0" w:space="0" w:color="auto"/>
                      </w:divBdr>
                      <w:divsChild>
                        <w:div w:id="840047961">
                          <w:marLeft w:val="0"/>
                          <w:marRight w:val="0"/>
                          <w:marTop w:val="0"/>
                          <w:marBottom w:val="0"/>
                          <w:divBdr>
                            <w:top w:val="none" w:sz="0" w:space="0" w:color="auto"/>
                            <w:left w:val="none" w:sz="0" w:space="0" w:color="auto"/>
                            <w:bottom w:val="none" w:sz="0" w:space="0" w:color="auto"/>
                            <w:right w:val="none" w:sz="0" w:space="0" w:color="auto"/>
                          </w:divBdr>
                          <w:divsChild>
                            <w:div w:id="1589775649">
                              <w:marLeft w:val="0"/>
                              <w:marRight w:val="0"/>
                              <w:marTop w:val="120"/>
                              <w:marBottom w:val="360"/>
                              <w:divBdr>
                                <w:top w:val="none" w:sz="0" w:space="0" w:color="auto"/>
                                <w:left w:val="none" w:sz="0" w:space="0" w:color="auto"/>
                                <w:bottom w:val="none" w:sz="0" w:space="0" w:color="auto"/>
                                <w:right w:val="none" w:sz="0" w:space="0" w:color="auto"/>
                              </w:divBdr>
                              <w:divsChild>
                                <w:div w:id="712727978">
                                  <w:marLeft w:val="420"/>
                                  <w:marRight w:val="0"/>
                                  <w:marTop w:val="0"/>
                                  <w:marBottom w:val="0"/>
                                  <w:divBdr>
                                    <w:top w:val="none" w:sz="0" w:space="0" w:color="auto"/>
                                    <w:left w:val="none" w:sz="0" w:space="0" w:color="auto"/>
                                    <w:bottom w:val="none" w:sz="0" w:space="0" w:color="auto"/>
                                    <w:right w:val="none" w:sz="0" w:space="0" w:color="auto"/>
                                  </w:divBdr>
                                  <w:divsChild>
                                    <w:div w:id="139500840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5407976">
      <w:bodyDiv w:val="1"/>
      <w:marLeft w:val="0"/>
      <w:marRight w:val="0"/>
      <w:marTop w:val="0"/>
      <w:marBottom w:val="0"/>
      <w:divBdr>
        <w:top w:val="none" w:sz="0" w:space="0" w:color="auto"/>
        <w:left w:val="none" w:sz="0" w:space="0" w:color="auto"/>
        <w:bottom w:val="none" w:sz="0" w:space="0" w:color="auto"/>
        <w:right w:val="none" w:sz="0" w:space="0" w:color="auto"/>
      </w:divBdr>
      <w:divsChild>
        <w:div w:id="1481846088">
          <w:marLeft w:val="0"/>
          <w:marRight w:val="0"/>
          <w:marTop w:val="0"/>
          <w:marBottom w:val="0"/>
          <w:divBdr>
            <w:top w:val="none" w:sz="0" w:space="0" w:color="auto"/>
            <w:left w:val="none" w:sz="0" w:space="0" w:color="auto"/>
            <w:bottom w:val="none" w:sz="0" w:space="0" w:color="auto"/>
            <w:right w:val="none" w:sz="0" w:space="0" w:color="auto"/>
          </w:divBdr>
          <w:divsChild>
            <w:div w:id="1201937676">
              <w:marLeft w:val="0"/>
              <w:marRight w:val="0"/>
              <w:marTop w:val="0"/>
              <w:marBottom w:val="0"/>
              <w:divBdr>
                <w:top w:val="none" w:sz="0" w:space="0" w:color="auto"/>
                <w:left w:val="none" w:sz="0" w:space="0" w:color="auto"/>
                <w:bottom w:val="none" w:sz="0" w:space="0" w:color="auto"/>
                <w:right w:val="none" w:sz="0" w:space="0" w:color="auto"/>
              </w:divBdr>
              <w:divsChild>
                <w:div w:id="899053942">
                  <w:marLeft w:val="0"/>
                  <w:marRight w:val="0"/>
                  <w:marTop w:val="0"/>
                  <w:marBottom w:val="0"/>
                  <w:divBdr>
                    <w:top w:val="none" w:sz="0" w:space="0" w:color="auto"/>
                    <w:left w:val="none" w:sz="0" w:space="0" w:color="auto"/>
                    <w:bottom w:val="none" w:sz="0" w:space="0" w:color="auto"/>
                    <w:right w:val="none" w:sz="0" w:space="0" w:color="auto"/>
                  </w:divBdr>
                  <w:divsChild>
                    <w:div w:id="8707248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986007965">
      <w:bodyDiv w:val="1"/>
      <w:marLeft w:val="0"/>
      <w:marRight w:val="0"/>
      <w:marTop w:val="0"/>
      <w:marBottom w:val="0"/>
      <w:divBdr>
        <w:top w:val="none" w:sz="0" w:space="0" w:color="auto"/>
        <w:left w:val="none" w:sz="0" w:space="0" w:color="auto"/>
        <w:bottom w:val="none" w:sz="0" w:space="0" w:color="auto"/>
        <w:right w:val="none" w:sz="0" w:space="0" w:color="auto"/>
      </w:divBdr>
      <w:divsChild>
        <w:div w:id="720324014">
          <w:marLeft w:val="0"/>
          <w:marRight w:val="1"/>
          <w:marTop w:val="0"/>
          <w:marBottom w:val="0"/>
          <w:divBdr>
            <w:top w:val="none" w:sz="0" w:space="0" w:color="auto"/>
            <w:left w:val="none" w:sz="0" w:space="0" w:color="auto"/>
            <w:bottom w:val="none" w:sz="0" w:space="0" w:color="auto"/>
            <w:right w:val="none" w:sz="0" w:space="0" w:color="auto"/>
          </w:divBdr>
          <w:divsChild>
            <w:div w:id="761075184">
              <w:marLeft w:val="0"/>
              <w:marRight w:val="0"/>
              <w:marTop w:val="0"/>
              <w:marBottom w:val="0"/>
              <w:divBdr>
                <w:top w:val="none" w:sz="0" w:space="0" w:color="auto"/>
                <w:left w:val="none" w:sz="0" w:space="0" w:color="auto"/>
                <w:bottom w:val="none" w:sz="0" w:space="0" w:color="auto"/>
                <w:right w:val="none" w:sz="0" w:space="0" w:color="auto"/>
              </w:divBdr>
              <w:divsChild>
                <w:div w:id="1345018407">
                  <w:marLeft w:val="0"/>
                  <w:marRight w:val="1"/>
                  <w:marTop w:val="0"/>
                  <w:marBottom w:val="0"/>
                  <w:divBdr>
                    <w:top w:val="none" w:sz="0" w:space="0" w:color="auto"/>
                    <w:left w:val="none" w:sz="0" w:space="0" w:color="auto"/>
                    <w:bottom w:val="none" w:sz="0" w:space="0" w:color="auto"/>
                    <w:right w:val="none" w:sz="0" w:space="0" w:color="auto"/>
                  </w:divBdr>
                  <w:divsChild>
                    <w:div w:id="936670288">
                      <w:marLeft w:val="0"/>
                      <w:marRight w:val="0"/>
                      <w:marTop w:val="0"/>
                      <w:marBottom w:val="0"/>
                      <w:divBdr>
                        <w:top w:val="none" w:sz="0" w:space="0" w:color="auto"/>
                        <w:left w:val="none" w:sz="0" w:space="0" w:color="auto"/>
                        <w:bottom w:val="none" w:sz="0" w:space="0" w:color="auto"/>
                        <w:right w:val="none" w:sz="0" w:space="0" w:color="auto"/>
                      </w:divBdr>
                      <w:divsChild>
                        <w:div w:id="1332025410">
                          <w:marLeft w:val="0"/>
                          <w:marRight w:val="0"/>
                          <w:marTop w:val="0"/>
                          <w:marBottom w:val="0"/>
                          <w:divBdr>
                            <w:top w:val="none" w:sz="0" w:space="0" w:color="auto"/>
                            <w:left w:val="none" w:sz="0" w:space="0" w:color="auto"/>
                            <w:bottom w:val="none" w:sz="0" w:space="0" w:color="auto"/>
                            <w:right w:val="none" w:sz="0" w:space="0" w:color="auto"/>
                          </w:divBdr>
                          <w:divsChild>
                            <w:div w:id="120879505">
                              <w:marLeft w:val="0"/>
                              <w:marRight w:val="0"/>
                              <w:marTop w:val="120"/>
                              <w:marBottom w:val="360"/>
                              <w:divBdr>
                                <w:top w:val="none" w:sz="0" w:space="0" w:color="auto"/>
                                <w:left w:val="none" w:sz="0" w:space="0" w:color="auto"/>
                                <w:bottom w:val="none" w:sz="0" w:space="0" w:color="auto"/>
                                <w:right w:val="none" w:sz="0" w:space="0" w:color="auto"/>
                              </w:divBdr>
                              <w:divsChild>
                                <w:div w:id="2009746711">
                                  <w:marLeft w:val="420"/>
                                  <w:marRight w:val="0"/>
                                  <w:marTop w:val="0"/>
                                  <w:marBottom w:val="0"/>
                                  <w:divBdr>
                                    <w:top w:val="none" w:sz="0" w:space="0" w:color="auto"/>
                                    <w:left w:val="none" w:sz="0" w:space="0" w:color="auto"/>
                                    <w:bottom w:val="none" w:sz="0" w:space="0" w:color="auto"/>
                                    <w:right w:val="none" w:sz="0" w:space="0" w:color="auto"/>
                                  </w:divBdr>
                                  <w:divsChild>
                                    <w:div w:id="471290031">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0065447">
      <w:bodyDiv w:val="1"/>
      <w:marLeft w:val="0"/>
      <w:marRight w:val="0"/>
      <w:marTop w:val="0"/>
      <w:marBottom w:val="0"/>
      <w:divBdr>
        <w:top w:val="none" w:sz="0" w:space="0" w:color="auto"/>
        <w:left w:val="none" w:sz="0" w:space="0" w:color="auto"/>
        <w:bottom w:val="none" w:sz="0" w:space="0" w:color="auto"/>
        <w:right w:val="none" w:sz="0" w:space="0" w:color="auto"/>
      </w:divBdr>
    </w:div>
    <w:div w:id="1014261742">
      <w:bodyDiv w:val="1"/>
      <w:marLeft w:val="0"/>
      <w:marRight w:val="0"/>
      <w:marTop w:val="0"/>
      <w:marBottom w:val="0"/>
      <w:divBdr>
        <w:top w:val="none" w:sz="0" w:space="0" w:color="auto"/>
        <w:left w:val="none" w:sz="0" w:space="0" w:color="auto"/>
        <w:bottom w:val="none" w:sz="0" w:space="0" w:color="auto"/>
        <w:right w:val="none" w:sz="0" w:space="0" w:color="auto"/>
      </w:divBdr>
    </w:div>
    <w:div w:id="1032421042">
      <w:bodyDiv w:val="1"/>
      <w:marLeft w:val="0"/>
      <w:marRight w:val="0"/>
      <w:marTop w:val="0"/>
      <w:marBottom w:val="0"/>
      <w:divBdr>
        <w:top w:val="none" w:sz="0" w:space="0" w:color="auto"/>
        <w:left w:val="none" w:sz="0" w:space="0" w:color="auto"/>
        <w:bottom w:val="none" w:sz="0" w:space="0" w:color="auto"/>
        <w:right w:val="none" w:sz="0" w:space="0" w:color="auto"/>
      </w:divBdr>
    </w:div>
    <w:div w:id="1034232398">
      <w:bodyDiv w:val="1"/>
      <w:marLeft w:val="0"/>
      <w:marRight w:val="0"/>
      <w:marTop w:val="0"/>
      <w:marBottom w:val="0"/>
      <w:divBdr>
        <w:top w:val="none" w:sz="0" w:space="0" w:color="auto"/>
        <w:left w:val="none" w:sz="0" w:space="0" w:color="auto"/>
        <w:bottom w:val="none" w:sz="0" w:space="0" w:color="auto"/>
        <w:right w:val="none" w:sz="0" w:space="0" w:color="auto"/>
      </w:divBdr>
      <w:divsChild>
        <w:div w:id="1277370118">
          <w:marLeft w:val="0"/>
          <w:marRight w:val="1"/>
          <w:marTop w:val="0"/>
          <w:marBottom w:val="0"/>
          <w:divBdr>
            <w:top w:val="none" w:sz="0" w:space="0" w:color="auto"/>
            <w:left w:val="none" w:sz="0" w:space="0" w:color="auto"/>
            <w:bottom w:val="none" w:sz="0" w:space="0" w:color="auto"/>
            <w:right w:val="none" w:sz="0" w:space="0" w:color="auto"/>
          </w:divBdr>
          <w:divsChild>
            <w:div w:id="1783064458">
              <w:marLeft w:val="0"/>
              <w:marRight w:val="0"/>
              <w:marTop w:val="0"/>
              <w:marBottom w:val="0"/>
              <w:divBdr>
                <w:top w:val="none" w:sz="0" w:space="0" w:color="auto"/>
                <w:left w:val="none" w:sz="0" w:space="0" w:color="auto"/>
                <w:bottom w:val="none" w:sz="0" w:space="0" w:color="auto"/>
                <w:right w:val="none" w:sz="0" w:space="0" w:color="auto"/>
              </w:divBdr>
              <w:divsChild>
                <w:div w:id="1749301054">
                  <w:marLeft w:val="0"/>
                  <w:marRight w:val="1"/>
                  <w:marTop w:val="0"/>
                  <w:marBottom w:val="0"/>
                  <w:divBdr>
                    <w:top w:val="none" w:sz="0" w:space="0" w:color="auto"/>
                    <w:left w:val="none" w:sz="0" w:space="0" w:color="auto"/>
                    <w:bottom w:val="none" w:sz="0" w:space="0" w:color="auto"/>
                    <w:right w:val="none" w:sz="0" w:space="0" w:color="auto"/>
                  </w:divBdr>
                  <w:divsChild>
                    <w:div w:id="1464545860">
                      <w:marLeft w:val="0"/>
                      <w:marRight w:val="0"/>
                      <w:marTop w:val="0"/>
                      <w:marBottom w:val="0"/>
                      <w:divBdr>
                        <w:top w:val="none" w:sz="0" w:space="0" w:color="auto"/>
                        <w:left w:val="none" w:sz="0" w:space="0" w:color="auto"/>
                        <w:bottom w:val="none" w:sz="0" w:space="0" w:color="auto"/>
                        <w:right w:val="none" w:sz="0" w:space="0" w:color="auto"/>
                      </w:divBdr>
                      <w:divsChild>
                        <w:div w:id="1285964687">
                          <w:marLeft w:val="0"/>
                          <w:marRight w:val="0"/>
                          <w:marTop w:val="0"/>
                          <w:marBottom w:val="0"/>
                          <w:divBdr>
                            <w:top w:val="none" w:sz="0" w:space="0" w:color="auto"/>
                            <w:left w:val="none" w:sz="0" w:space="0" w:color="auto"/>
                            <w:bottom w:val="none" w:sz="0" w:space="0" w:color="auto"/>
                            <w:right w:val="none" w:sz="0" w:space="0" w:color="auto"/>
                          </w:divBdr>
                          <w:divsChild>
                            <w:div w:id="605432039">
                              <w:marLeft w:val="0"/>
                              <w:marRight w:val="0"/>
                              <w:marTop w:val="120"/>
                              <w:marBottom w:val="360"/>
                              <w:divBdr>
                                <w:top w:val="none" w:sz="0" w:space="0" w:color="auto"/>
                                <w:left w:val="none" w:sz="0" w:space="0" w:color="auto"/>
                                <w:bottom w:val="none" w:sz="0" w:space="0" w:color="auto"/>
                                <w:right w:val="none" w:sz="0" w:space="0" w:color="auto"/>
                              </w:divBdr>
                              <w:divsChild>
                                <w:div w:id="413403327">
                                  <w:marLeft w:val="0"/>
                                  <w:marRight w:val="0"/>
                                  <w:marTop w:val="0"/>
                                  <w:marBottom w:val="0"/>
                                  <w:divBdr>
                                    <w:top w:val="none" w:sz="0" w:space="0" w:color="auto"/>
                                    <w:left w:val="none" w:sz="0" w:space="0" w:color="auto"/>
                                    <w:bottom w:val="none" w:sz="0" w:space="0" w:color="auto"/>
                                    <w:right w:val="none" w:sz="0" w:space="0" w:color="auto"/>
                                  </w:divBdr>
                                  <w:divsChild>
                                    <w:div w:id="191512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9299447">
      <w:bodyDiv w:val="1"/>
      <w:marLeft w:val="0"/>
      <w:marRight w:val="0"/>
      <w:marTop w:val="0"/>
      <w:marBottom w:val="0"/>
      <w:divBdr>
        <w:top w:val="none" w:sz="0" w:space="0" w:color="auto"/>
        <w:left w:val="none" w:sz="0" w:space="0" w:color="auto"/>
        <w:bottom w:val="none" w:sz="0" w:space="0" w:color="auto"/>
        <w:right w:val="none" w:sz="0" w:space="0" w:color="auto"/>
      </w:divBdr>
      <w:divsChild>
        <w:div w:id="276720456">
          <w:marLeft w:val="0"/>
          <w:marRight w:val="1"/>
          <w:marTop w:val="0"/>
          <w:marBottom w:val="0"/>
          <w:divBdr>
            <w:top w:val="none" w:sz="0" w:space="0" w:color="auto"/>
            <w:left w:val="none" w:sz="0" w:space="0" w:color="auto"/>
            <w:bottom w:val="none" w:sz="0" w:space="0" w:color="auto"/>
            <w:right w:val="none" w:sz="0" w:space="0" w:color="auto"/>
          </w:divBdr>
          <w:divsChild>
            <w:div w:id="163422">
              <w:marLeft w:val="0"/>
              <w:marRight w:val="0"/>
              <w:marTop w:val="0"/>
              <w:marBottom w:val="0"/>
              <w:divBdr>
                <w:top w:val="none" w:sz="0" w:space="0" w:color="auto"/>
                <w:left w:val="none" w:sz="0" w:space="0" w:color="auto"/>
                <w:bottom w:val="none" w:sz="0" w:space="0" w:color="auto"/>
                <w:right w:val="none" w:sz="0" w:space="0" w:color="auto"/>
              </w:divBdr>
              <w:divsChild>
                <w:div w:id="1214973519">
                  <w:marLeft w:val="0"/>
                  <w:marRight w:val="1"/>
                  <w:marTop w:val="0"/>
                  <w:marBottom w:val="0"/>
                  <w:divBdr>
                    <w:top w:val="none" w:sz="0" w:space="0" w:color="auto"/>
                    <w:left w:val="none" w:sz="0" w:space="0" w:color="auto"/>
                    <w:bottom w:val="none" w:sz="0" w:space="0" w:color="auto"/>
                    <w:right w:val="none" w:sz="0" w:space="0" w:color="auto"/>
                  </w:divBdr>
                  <w:divsChild>
                    <w:div w:id="662009930">
                      <w:marLeft w:val="0"/>
                      <w:marRight w:val="0"/>
                      <w:marTop w:val="0"/>
                      <w:marBottom w:val="0"/>
                      <w:divBdr>
                        <w:top w:val="none" w:sz="0" w:space="0" w:color="auto"/>
                        <w:left w:val="none" w:sz="0" w:space="0" w:color="auto"/>
                        <w:bottom w:val="none" w:sz="0" w:space="0" w:color="auto"/>
                        <w:right w:val="none" w:sz="0" w:space="0" w:color="auto"/>
                      </w:divBdr>
                      <w:divsChild>
                        <w:div w:id="36900429">
                          <w:marLeft w:val="0"/>
                          <w:marRight w:val="0"/>
                          <w:marTop w:val="0"/>
                          <w:marBottom w:val="0"/>
                          <w:divBdr>
                            <w:top w:val="none" w:sz="0" w:space="0" w:color="auto"/>
                            <w:left w:val="none" w:sz="0" w:space="0" w:color="auto"/>
                            <w:bottom w:val="none" w:sz="0" w:space="0" w:color="auto"/>
                            <w:right w:val="none" w:sz="0" w:space="0" w:color="auto"/>
                          </w:divBdr>
                          <w:divsChild>
                            <w:div w:id="719935214">
                              <w:marLeft w:val="0"/>
                              <w:marRight w:val="0"/>
                              <w:marTop w:val="120"/>
                              <w:marBottom w:val="360"/>
                              <w:divBdr>
                                <w:top w:val="none" w:sz="0" w:space="0" w:color="auto"/>
                                <w:left w:val="none" w:sz="0" w:space="0" w:color="auto"/>
                                <w:bottom w:val="none" w:sz="0" w:space="0" w:color="auto"/>
                                <w:right w:val="none" w:sz="0" w:space="0" w:color="auto"/>
                              </w:divBdr>
                              <w:divsChild>
                                <w:div w:id="1212573164">
                                  <w:marLeft w:val="420"/>
                                  <w:marRight w:val="0"/>
                                  <w:marTop w:val="0"/>
                                  <w:marBottom w:val="0"/>
                                  <w:divBdr>
                                    <w:top w:val="none" w:sz="0" w:space="0" w:color="auto"/>
                                    <w:left w:val="none" w:sz="0" w:space="0" w:color="auto"/>
                                    <w:bottom w:val="none" w:sz="0" w:space="0" w:color="auto"/>
                                    <w:right w:val="none" w:sz="0" w:space="0" w:color="auto"/>
                                  </w:divBdr>
                                  <w:divsChild>
                                    <w:div w:id="89643364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3064031">
      <w:bodyDiv w:val="1"/>
      <w:marLeft w:val="0"/>
      <w:marRight w:val="0"/>
      <w:marTop w:val="0"/>
      <w:marBottom w:val="0"/>
      <w:divBdr>
        <w:top w:val="none" w:sz="0" w:space="0" w:color="auto"/>
        <w:left w:val="none" w:sz="0" w:space="0" w:color="auto"/>
        <w:bottom w:val="none" w:sz="0" w:space="0" w:color="auto"/>
        <w:right w:val="none" w:sz="0" w:space="0" w:color="auto"/>
      </w:divBdr>
      <w:divsChild>
        <w:div w:id="388960472">
          <w:marLeft w:val="0"/>
          <w:marRight w:val="1"/>
          <w:marTop w:val="0"/>
          <w:marBottom w:val="0"/>
          <w:divBdr>
            <w:top w:val="none" w:sz="0" w:space="0" w:color="auto"/>
            <w:left w:val="none" w:sz="0" w:space="0" w:color="auto"/>
            <w:bottom w:val="none" w:sz="0" w:space="0" w:color="auto"/>
            <w:right w:val="none" w:sz="0" w:space="0" w:color="auto"/>
          </w:divBdr>
          <w:divsChild>
            <w:div w:id="2019034967">
              <w:marLeft w:val="0"/>
              <w:marRight w:val="0"/>
              <w:marTop w:val="0"/>
              <w:marBottom w:val="0"/>
              <w:divBdr>
                <w:top w:val="none" w:sz="0" w:space="0" w:color="auto"/>
                <w:left w:val="none" w:sz="0" w:space="0" w:color="auto"/>
                <w:bottom w:val="none" w:sz="0" w:space="0" w:color="auto"/>
                <w:right w:val="none" w:sz="0" w:space="0" w:color="auto"/>
              </w:divBdr>
              <w:divsChild>
                <w:div w:id="419569045">
                  <w:marLeft w:val="0"/>
                  <w:marRight w:val="1"/>
                  <w:marTop w:val="0"/>
                  <w:marBottom w:val="0"/>
                  <w:divBdr>
                    <w:top w:val="none" w:sz="0" w:space="0" w:color="auto"/>
                    <w:left w:val="none" w:sz="0" w:space="0" w:color="auto"/>
                    <w:bottom w:val="none" w:sz="0" w:space="0" w:color="auto"/>
                    <w:right w:val="none" w:sz="0" w:space="0" w:color="auto"/>
                  </w:divBdr>
                  <w:divsChild>
                    <w:div w:id="674966605">
                      <w:marLeft w:val="0"/>
                      <w:marRight w:val="0"/>
                      <w:marTop w:val="0"/>
                      <w:marBottom w:val="0"/>
                      <w:divBdr>
                        <w:top w:val="none" w:sz="0" w:space="0" w:color="auto"/>
                        <w:left w:val="none" w:sz="0" w:space="0" w:color="auto"/>
                        <w:bottom w:val="none" w:sz="0" w:space="0" w:color="auto"/>
                        <w:right w:val="none" w:sz="0" w:space="0" w:color="auto"/>
                      </w:divBdr>
                      <w:divsChild>
                        <w:div w:id="365328570">
                          <w:marLeft w:val="0"/>
                          <w:marRight w:val="0"/>
                          <w:marTop w:val="0"/>
                          <w:marBottom w:val="0"/>
                          <w:divBdr>
                            <w:top w:val="none" w:sz="0" w:space="0" w:color="auto"/>
                            <w:left w:val="none" w:sz="0" w:space="0" w:color="auto"/>
                            <w:bottom w:val="none" w:sz="0" w:space="0" w:color="auto"/>
                            <w:right w:val="none" w:sz="0" w:space="0" w:color="auto"/>
                          </w:divBdr>
                          <w:divsChild>
                            <w:div w:id="397635679">
                              <w:marLeft w:val="0"/>
                              <w:marRight w:val="0"/>
                              <w:marTop w:val="120"/>
                              <w:marBottom w:val="360"/>
                              <w:divBdr>
                                <w:top w:val="none" w:sz="0" w:space="0" w:color="auto"/>
                                <w:left w:val="none" w:sz="0" w:space="0" w:color="auto"/>
                                <w:bottom w:val="none" w:sz="0" w:space="0" w:color="auto"/>
                                <w:right w:val="none" w:sz="0" w:space="0" w:color="auto"/>
                              </w:divBdr>
                              <w:divsChild>
                                <w:div w:id="1562597151">
                                  <w:marLeft w:val="0"/>
                                  <w:marRight w:val="0"/>
                                  <w:marTop w:val="0"/>
                                  <w:marBottom w:val="0"/>
                                  <w:divBdr>
                                    <w:top w:val="none" w:sz="0" w:space="0" w:color="auto"/>
                                    <w:left w:val="none" w:sz="0" w:space="0" w:color="auto"/>
                                    <w:bottom w:val="none" w:sz="0" w:space="0" w:color="auto"/>
                                    <w:right w:val="none" w:sz="0" w:space="0" w:color="auto"/>
                                  </w:divBdr>
                                </w:div>
                                <w:div w:id="1704162671">
                                  <w:marLeft w:val="0"/>
                                  <w:marRight w:val="0"/>
                                  <w:marTop w:val="0"/>
                                  <w:marBottom w:val="0"/>
                                  <w:divBdr>
                                    <w:top w:val="none" w:sz="0" w:space="0" w:color="auto"/>
                                    <w:left w:val="none" w:sz="0" w:space="0" w:color="auto"/>
                                    <w:bottom w:val="none" w:sz="0" w:space="0" w:color="auto"/>
                                    <w:right w:val="none" w:sz="0" w:space="0" w:color="auto"/>
                                  </w:divBdr>
                                </w:div>
                                <w:div w:id="1561331892">
                                  <w:marLeft w:val="0"/>
                                  <w:marRight w:val="0"/>
                                  <w:marTop w:val="0"/>
                                  <w:marBottom w:val="0"/>
                                  <w:divBdr>
                                    <w:top w:val="none" w:sz="0" w:space="0" w:color="auto"/>
                                    <w:left w:val="none" w:sz="0" w:space="0" w:color="auto"/>
                                    <w:bottom w:val="none" w:sz="0" w:space="0" w:color="auto"/>
                                    <w:right w:val="none" w:sz="0" w:space="0" w:color="auto"/>
                                  </w:divBdr>
                                  <w:divsChild>
                                    <w:div w:id="2024167512">
                                      <w:marLeft w:val="0"/>
                                      <w:marRight w:val="0"/>
                                      <w:marTop w:val="0"/>
                                      <w:marBottom w:val="0"/>
                                      <w:divBdr>
                                        <w:top w:val="none" w:sz="0" w:space="0" w:color="auto"/>
                                        <w:left w:val="none" w:sz="0" w:space="0" w:color="auto"/>
                                        <w:bottom w:val="none" w:sz="0" w:space="0" w:color="auto"/>
                                        <w:right w:val="none" w:sz="0" w:space="0" w:color="auto"/>
                                      </w:divBdr>
                                    </w:div>
                                  </w:divsChild>
                                </w:div>
                                <w:div w:id="404255766">
                                  <w:marLeft w:val="0"/>
                                  <w:marRight w:val="0"/>
                                  <w:marTop w:val="0"/>
                                  <w:marBottom w:val="0"/>
                                  <w:divBdr>
                                    <w:top w:val="none" w:sz="0" w:space="0" w:color="auto"/>
                                    <w:left w:val="none" w:sz="0" w:space="0" w:color="auto"/>
                                    <w:bottom w:val="none" w:sz="0" w:space="0" w:color="auto"/>
                                    <w:right w:val="none" w:sz="0" w:space="0" w:color="auto"/>
                                  </w:divBdr>
                                  <w:divsChild>
                                    <w:div w:id="149240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5028836">
      <w:bodyDiv w:val="1"/>
      <w:marLeft w:val="0"/>
      <w:marRight w:val="0"/>
      <w:marTop w:val="0"/>
      <w:marBottom w:val="0"/>
      <w:divBdr>
        <w:top w:val="none" w:sz="0" w:space="0" w:color="auto"/>
        <w:left w:val="none" w:sz="0" w:space="0" w:color="auto"/>
        <w:bottom w:val="none" w:sz="0" w:space="0" w:color="auto"/>
        <w:right w:val="none" w:sz="0" w:space="0" w:color="auto"/>
      </w:divBdr>
      <w:divsChild>
        <w:div w:id="2147353448">
          <w:marLeft w:val="0"/>
          <w:marRight w:val="1"/>
          <w:marTop w:val="0"/>
          <w:marBottom w:val="0"/>
          <w:divBdr>
            <w:top w:val="none" w:sz="0" w:space="0" w:color="auto"/>
            <w:left w:val="none" w:sz="0" w:space="0" w:color="auto"/>
            <w:bottom w:val="none" w:sz="0" w:space="0" w:color="auto"/>
            <w:right w:val="none" w:sz="0" w:space="0" w:color="auto"/>
          </w:divBdr>
          <w:divsChild>
            <w:div w:id="686372247">
              <w:marLeft w:val="0"/>
              <w:marRight w:val="0"/>
              <w:marTop w:val="0"/>
              <w:marBottom w:val="0"/>
              <w:divBdr>
                <w:top w:val="none" w:sz="0" w:space="0" w:color="auto"/>
                <w:left w:val="none" w:sz="0" w:space="0" w:color="auto"/>
                <w:bottom w:val="none" w:sz="0" w:space="0" w:color="auto"/>
                <w:right w:val="none" w:sz="0" w:space="0" w:color="auto"/>
              </w:divBdr>
              <w:divsChild>
                <w:div w:id="740446014">
                  <w:marLeft w:val="0"/>
                  <w:marRight w:val="1"/>
                  <w:marTop w:val="0"/>
                  <w:marBottom w:val="0"/>
                  <w:divBdr>
                    <w:top w:val="none" w:sz="0" w:space="0" w:color="auto"/>
                    <w:left w:val="none" w:sz="0" w:space="0" w:color="auto"/>
                    <w:bottom w:val="none" w:sz="0" w:space="0" w:color="auto"/>
                    <w:right w:val="none" w:sz="0" w:space="0" w:color="auto"/>
                  </w:divBdr>
                  <w:divsChild>
                    <w:div w:id="1422679938">
                      <w:marLeft w:val="0"/>
                      <w:marRight w:val="0"/>
                      <w:marTop w:val="0"/>
                      <w:marBottom w:val="0"/>
                      <w:divBdr>
                        <w:top w:val="none" w:sz="0" w:space="0" w:color="auto"/>
                        <w:left w:val="none" w:sz="0" w:space="0" w:color="auto"/>
                        <w:bottom w:val="none" w:sz="0" w:space="0" w:color="auto"/>
                        <w:right w:val="none" w:sz="0" w:space="0" w:color="auto"/>
                      </w:divBdr>
                      <w:divsChild>
                        <w:div w:id="1324090477">
                          <w:marLeft w:val="0"/>
                          <w:marRight w:val="0"/>
                          <w:marTop w:val="0"/>
                          <w:marBottom w:val="0"/>
                          <w:divBdr>
                            <w:top w:val="none" w:sz="0" w:space="0" w:color="auto"/>
                            <w:left w:val="none" w:sz="0" w:space="0" w:color="auto"/>
                            <w:bottom w:val="none" w:sz="0" w:space="0" w:color="auto"/>
                            <w:right w:val="none" w:sz="0" w:space="0" w:color="auto"/>
                          </w:divBdr>
                          <w:divsChild>
                            <w:div w:id="499010280">
                              <w:marLeft w:val="0"/>
                              <w:marRight w:val="0"/>
                              <w:marTop w:val="120"/>
                              <w:marBottom w:val="360"/>
                              <w:divBdr>
                                <w:top w:val="none" w:sz="0" w:space="0" w:color="auto"/>
                                <w:left w:val="none" w:sz="0" w:space="0" w:color="auto"/>
                                <w:bottom w:val="none" w:sz="0" w:space="0" w:color="auto"/>
                                <w:right w:val="none" w:sz="0" w:space="0" w:color="auto"/>
                              </w:divBdr>
                              <w:divsChild>
                                <w:div w:id="918832681">
                                  <w:marLeft w:val="420"/>
                                  <w:marRight w:val="0"/>
                                  <w:marTop w:val="0"/>
                                  <w:marBottom w:val="0"/>
                                  <w:divBdr>
                                    <w:top w:val="none" w:sz="0" w:space="0" w:color="auto"/>
                                    <w:left w:val="none" w:sz="0" w:space="0" w:color="auto"/>
                                    <w:bottom w:val="none" w:sz="0" w:space="0" w:color="auto"/>
                                    <w:right w:val="none" w:sz="0" w:space="0" w:color="auto"/>
                                  </w:divBdr>
                                  <w:divsChild>
                                    <w:div w:id="92072382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7194918">
      <w:bodyDiv w:val="1"/>
      <w:marLeft w:val="0"/>
      <w:marRight w:val="0"/>
      <w:marTop w:val="0"/>
      <w:marBottom w:val="0"/>
      <w:divBdr>
        <w:top w:val="none" w:sz="0" w:space="0" w:color="auto"/>
        <w:left w:val="none" w:sz="0" w:space="0" w:color="auto"/>
        <w:bottom w:val="none" w:sz="0" w:space="0" w:color="auto"/>
        <w:right w:val="none" w:sz="0" w:space="0" w:color="auto"/>
      </w:divBdr>
      <w:divsChild>
        <w:div w:id="446244144">
          <w:marLeft w:val="0"/>
          <w:marRight w:val="1"/>
          <w:marTop w:val="0"/>
          <w:marBottom w:val="0"/>
          <w:divBdr>
            <w:top w:val="none" w:sz="0" w:space="0" w:color="auto"/>
            <w:left w:val="none" w:sz="0" w:space="0" w:color="auto"/>
            <w:bottom w:val="none" w:sz="0" w:space="0" w:color="auto"/>
            <w:right w:val="none" w:sz="0" w:space="0" w:color="auto"/>
          </w:divBdr>
          <w:divsChild>
            <w:div w:id="181601561">
              <w:marLeft w:val="0"/>
              <w:marRight w:val="0"/>
              <w:marTop w:val="0"/>
              <w:marBottom w:val="0"/>
              <w:divBdr>
                <w:top w:val="none" w:sz="0" w:space="0" w:color="auto"/>
                <w:left w:val="none" w:sz="0" w:space="0" w:color="auto"/>
                <w:bottom w:val="none" w:sz="0" w:space="0" w:color="auto"/>
                <w:right w:val="none" w:sz="0" w:space="0" w:color="auto"/>
              </w:divBdr>
              <w:divsChild>
                <w:div w:id="2062360855">
                  <w:marLeft w:val="0"/>
                  <w:marRight w:val="1"/>
                  <w:marTop w:val="0"/>
                  <w:marBottom w:val="0"/>
                  <w:divBdr>
                    <w:top w:val="none" w:sz="0" w:space="0" w:color="auto"/>
                    <w:left w:val="none" w:sz="0" w:space="0" w:color="auto"/>
                    <w:bottom w:val="none" w:sz="0" w:space="0" w:color="auto"/>
                    <w:right w:val="none" w:sz="0" w:space="0" w:color="auto"/>
                  </w:divBdr>
                  <w:divsChild>
                    <w:div w:id="1315720504">
                      <w:marLeft w:val="0"/>
                      <w:marRight w:val="0"/>
                      <w:marTop w:val="0"/>
                      <w:marBottom w:val="0"/>
                      <w:divBdr>
                        <w:top w:val="none" w:sz="0" w:space="0" w:color="auto"/>
                        <w:left w:val="none" w:sz="0" w:space="0" w:color="auto"/>
                        <w:bottom w:val="none" w:sz="0" w:space="0" w:color="auto"/>
                        <w:right w:val="none" w:sz="0" w:space="0" w:color="auto"/>
                      </w:divBdr>
                      <w:divsChild>
                        <w:div w:id="657609139">
                          <w:marLeft w:val="0"/>
                          <w:marRight w:val="0"/>
                          <w:marTop w:val="0"/>
                          <w:marBottom w:val="0"/>
                          <w:divBdr>
                            <w:top w:val="none" w:sz="0" w:space="0" w:color="auto"/>
                            <w:left w:val="none" w:sz="0" w:space="0" w:color="auto"/>
                            <w:bottom w:val="none" w:sz="0" w:space="0" w:color="auto"/>
                            <w:right w:val="none" w:sz="0" w:space="0" w:color="auto"/>
                          </w:divBdr>
                          <w:divsChild>
                            <w:div w:id="1141656082">
                              <w:marLeft w:val="0"/>
                              <w:marRight w:val="0"/>
                              <w:marTop w:val="120"/>
                              <w:marBottom w:val="360"/>
                              <w:divBdr>
                                <w:top w:val="none" w:sz="0" w:space="0" w:color="auto"/>
                                <w:left w:val="none" w:sz="0" w:space="0" w:color="auto"/>
                                <w:bottom w:val="none" w:sz="0" w:space="0" w:color="auto"/>
                                <w:right w:val="none" w:sz="0" w:space="0" w:color="auto"/>
                              </w:divBdr>
                              <w:divsChild>
                                <w:div w:id="1600870935">
                                  <w:marLeft w:val="420"/>
                                  <w:marRight w:val="0"/>
                                  <w:marTop w:val="0"/>
                                  <w:marBottom w:val="0"/>
                                  <w:divBdr>
                                    <w:top w:val="none" w:sz="0" w:space="0" w:color="auto"/>
                                    <w:left w:val="none" w:sz="0" w:space="0" w:color="auto"/>
                                    <w:bottom w:val="none" w:sz="0" w:space="0" w:color="auto"/>
                                    <w:right w:val="none" w:sz="0" w:space="0" w:color="auto"/>
                                  </w:divBdr>
                                  <w:divsChild>
                                    <w:div w:id="1897928541">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5581314">
      <w:bodyDiv w:val="1"/>
      <w:marLeft w:val="0"/>
      <w:marRight w:val="0"/>
      <w:marTop w:val="0"/>
      <w:marBottom w:val="0"/>
      <w:divBdr>
        <w:top w:val="none" w:sz="0" w:space="0" w:color="auto"/>
        <w:left w:val="none" w:sz="0" w:space="0" w:color="auto"/>
        <w:bottom w:val="none" w:sz="0" w:space="0" w:color="auto"/>
        <w:right w:val="none" w:sz="0" w:space="0" w:color="auto"/>
      </w:divBdr>
      <w:divsChild>
        <w:div w:id="1467163178">
          <w:marLeft w:val="0"/>
          <w:marRight w:val="1"/>
          <w:marTop w:val="0"/>
          <w:marBottom w:val="0"/>
          <w:divBdr>
            <w:top w:val="none" w:sz="0" w:space="0" w:color="auto"/>
            <w:left w:val="none" w:sz="0" w:space="0" w:color="auto"/>
            <w:bottom w:val="none" w:sz="0" w:space="0" w:color="auto"/>
            <w:right w:val="none" w:sz="0" w:space="0" w:color="auto"/>
          </w:divBdr>
          <w:divsChild>
            <w:div w:id="1007171003">
              <w:marLeft w:val="0"/>
              <w:marRight w:val="0"/>
              <w:marTop w:val="0"/>
              <w:marBottom w:val="0"/>
              <w:divBdr>
                <w:top w:val="none" w:sz="0" w:space="0" w:color="auto"/>
                <w:left w:val="none" w:sz="0" w:space="0" w:color="auto"/>
                <w:bottom w:val="none" w:sz="0" w:space="0" w:color="auto"/>
                <w:right w:val="none" w:sz="0" w:space="0" w:color="auto"/>
              </w:divBdr>
              <w:divsChild>
                <w:div w:id="20086751">
                  <w:marLeft w:val="0"/>
                  <w:marRight w:val="1"/>
                  <w:marTop w:val="0"/>
                  <w:marBottom w:val="0"/>
                  <w:divBdr>
                    <w:top w:val="none" w:sz="0" w:space="0" w:color="auto"/>
                    <w:left w:val="none" w:sz="0" w:space="0" w:color="auto"/>
                    <w:bottom w:val="none" w:sz="0" w:space="0" w:color="auto"/>
                    <w:right w:val="none" w:sz="0" w:space="0" w:color="auto"/>
                  </w:divBdr>
                  <w:divsChild>
                    <w:div w:id="2104257013">
                      <w:marLeft w:val="0"/>
                      <w:marRight w:val="0"/>
                      <w:marTop w:val="0"/>
                      <w:marBottom w:val="0"/>
                      <w:divBdr>
                        <w:top w:val="none" w:sz="0" w:space="0" w:color="auto"/>
                        <w:left w:val="none" w:sz="0" w:space="0" w:color="auto"/>
                        <w:bottom w:val="none" w:sz="0" w:space="0" w:color="auto"/>
                        <w:right w:val="none" w:sz="0" w:space="0" w:color="auto"/>
                      </w:divBdr>
                      <w:divsChild>
                        <w:div w:id="483352509">
                          <w:marLeft w:val="0"/>
                          <w:marRight w:val="0"/>
                          <w:marTop w:val="0"/>
                          <w:marBottom w:val="0"/>
                          <w:divBdr>
                            <w:top w:val="none" w:sz="0" w:space="0" w:color="auto"/>
                            <w:left w:val="none" w:sz="0" w:space="0" w:color="auto"/>
                            <w:bottom w:val="none" w:sz="0" w:space="0" w:color="auto"/>
                            <w:right w:val="none" w:sz="0" w:space="0" w:color="auto"/>
                          </w:divBdr>
                          <w:divsChild>
                            <w:div w:id="450631432">
                              <w:marLeft w:val="0"/>
                              <w:marRight w:val="0"/>
                              <w:marTop w:val="120"/>
                              <w:marBottom w:val="360"/>
                              <w:divBdr>
                                <w:top w:val="none" w:sz="0" w:space="0" w:color="auto"/>
                                <w:left w:val="none" w:sz="0" w:space="0" w:color="auto"/>
                                <w:bottom w:val="none" w:sz="0" w:space="0" w:color="auto"/>
                                <w:right w:val="none" w:sz="0" w:space="0" w:color="auto"/>
                              </w:divBdr>
                              <w:divsChild>
                                <w:div w:id="340856066">
                                  <w:marLeft w:val="420"/>
                                  <w:marRight w:val="0"/>
                                  <w:marTop w:val="0"/>
                                  <w:marBottom w:val="0"/>
                                  <w:divBdr>
                                    <w:top w:val="none" w:sz="0" w:space="0" w:color="auto"/>
                                    <w:left w:val="none" w:sz="0" w:space="0" w:color="auto"/>
                                    <w:bottom w:val="none" w:sz="0" w:space="0" w:color="auto"/>
                                    <w:right w:val="none" w:sz="0" w:space="0" w:color="auto"/>
                                  </w:divBdr>
                                  <w:divsChild>
                                    <w:div w:id="1651519645">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6432315">
      <w:bodyDiv w:val="1"/>
      <w:marLeft w:val="0"/>
      <w:marRight w:val="0"/>
      <w:marTop w:val="0"/>
      <w:marBottom w:val="0"/>
      <w:divBdr>
        <w:top w:val="none" w:sz="0" w:space="0" w:color="auto"/>
        <w:left w:val="none" w:sz="0" w:space="0" w:color="auto"/>
        <w:bottom w:val="none" w:sz="0" w:space="0" w:color="auto"/>
        <w:right w:val="none" w:sz="0" w:space="0" w:color="auto"/>
      </w:divBdr>
      <w:divsChild>
        <w:div w:id="719936397">
          <w:marLeft w:val="0"/>
          <w:marRight w:val="1"/>
          <w:marTop w:val="0"/>
          <w:marBottom w:val="0"/>
          <w:divBdr>
            <w:top w:val="none" w:sz="0" w:space="0" w:color="auto"/>
            <w:left w:val="none" w:sz="0" w:space="0" w:color="auto"/>
            <w:bottom w:val="none" w:sz="0" w:space="0" w:color="auto"/>
            <w:right w:val="none" w:sz="0" w:space="0" w:color="auto"/>
          </w:divBdr>
          <w:divsChild>
            <w:div w:id="1965311919">
              <w:marLeft w:val="0"/>
              <w:marRight w:val="0"/>
              <w:marTop w:val="0"/>
              <w:marBottom w:val="0"/>
              <w:divBdr>
                <w:top w:val="none" w:sz="0" w:space="0" w:color="auto"/>
                <w:left w:val="none" w:sz="0" w:space="0" w:color="auto"/>
                <w:bottom w:val="none" w:sz="0" w:space="0" w:color="auto"/>
                <w:right w:val="none" w:sz="0" w:space="0" w:color="auto"/>
              </w:divBdr>
              <w:divsChild>
                <w:div w:id="1705443891">
                  <w:marLeft w:val="0"/>
                  <w:marRight w:val="1"/>
                  <w:marTop w:val="0"/>
                  <w:marBottom w:val="0"/>
                  <w:divBdr>
                    <w:top w:val="none" w:sz="0" w:space="0" w:color="auto"/>
                    <w:left w:val="none" w:sz="0" w:space="0" w:color="auto"/>
                    <w:bottom w:val="none" w:sz="0" w:space="0" w:color="auto"/>
                    <w:right w:val="none" w:sz="0" w:space="0" w:color="auto"/>
                  </w:divBdr>
                  <w:divsChild>
                    <w:div w:id="1278181000">
                      <w:marLeft w:val="0"/>
                      <w:marRight w:val="0"/>
                      <w:marTop w:val="0"/>
                      <w:marBottom w:val="0"/>
                      <w:divBdr>
                        <w:top w:val="none" w:sz="0" w:space="0" w:color="auto"/>
                        <w:left w:val="none" w:sz="0" w:space="0" w:color="auto"/>
                        <w:bottom w:val="none" w:sz="0" w:space="0" w:color="auto"/>
                        <w:right w:val="none" w:sz="0" w:space="0" w:color="auto"/>
                      </w:divBdr>
                      <w:divsChild>
                        <w:div w:id="1070617027">
                          <w:marLeft w:val="0"/>
                          <w:marRight w:val="0"/>
                          <w:marTop w:val="0"/>
                          <w:marBottom w:val="0"/>
                          <w:divBdr>
                            <w:top w:val="none" w:sz="0" w:space="0" w:color="auto"/>
                            <w:left w:val="none" w:sz="0" w:space="0" w:color="auto"/>
                            <w:bottom w:val="none" w:sz="0" w:space="0" w:color="auto"/>
                            <w:right w:val="none" w:sz="0" w:space="0" w:color="auto"/>
                          </w:divBdr>
                          <w:divsChild>
                            <w:div w:id="1494223581">
                              <w:marLeft w:val="0"/>
                              <w:marRight w:val="0"/>
                              <w:marTop w:val="120"/>
                              <w:marBottom w:val="360"/>
                              <w:divBdr>
                                <w:top w:val="none" w:sz="0" w:space="0" w:color="auto"/>
                                <w:left w:val="none" w:sz="0" w:space="0" w:color="auto"/>
                                <w:bottom w:val="none" w:sz="0" w:space="0" w:color="auto"/>
                                <w:right w:val="none" w:sz="0" w:space="0" w:color="auto"/>
                              </w:divBdr>
                              <w:divsChild>
                                <w:div w:id="1883666636">
                                  <w:marLeft w:val="420"/>
                                  <w:marRight w:val="0"/>
                                  <w:marTop w:val="0"/>
                                  <w:marBottom w:val="0"/>
                                  <w:divBdr>
                                    <w:top w:val="none" w:sz="0" w:space="0" w:color="auto"/>
                                    <w:left w:val="none" w:sz="0" w:space="0" w:color="auto"/>
                                    <w:bottom w:val="none" w:sz="0" w:space="0" w:color="auto"/>
                                    <w:right w:val="none" w:sz="0" w:space="0" w:color="auto"/>
                                  </w:divBdr>
                                  <w:divsChild>
                                    <w:div w:id="825783447">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6437585">
      <w:bodyDiv w:val="1"/>
      <w:marLeft w:val="0"/>
      <w:marRight w:val="0"/>
      <w:marTop w:val="0"/>
      <w:marBottom w:val="0"/>
      <w:divBdr>
        <w:top w:val="none" w:sz="0" w:space="0" w:color="auto"/>
        <w:left w:val="none" w:sz="0" w:space="0" w:color="auto"/>
        <w:bottom w:val="none" w:sz="0" w:space="0" w:color="auto"/>
        <w:right w:val="none" w:sz="0" w:space="0" w:color="auto"/>
      </w:divBdr>
      <w:divsChild>
        <w:div w:id="177550535">
          <w:marLeft w:val="0"/>
          <w:marRight w:val="1"/>
          <w:marTop w:val="0"/>
          <w:marBottom w:val="0"/>
          <w:divBdr>
            <w:top w:val="none" w:sz="0" w:space="0" w:color="auto"/>
            <w:left w:val="none" w:sz="0" w:space="0" w:color="auto"/>
            <w:bottom w:val="none" w:sz="0" w:space="0" w:color="auto"/>
            <w:right w:val="none" w:sz="0" w:space="0" w:color="auto"/>
          </w:divBdr>
          <w:divsChild>
            <w:div w:id="1806266009">
              <w:marLeft w:val="0"/>
              <w:marRight w:val="0"/>
              <w:marTop w:val="0"/>
              <w:marBottom w:val="0"/>
              <w:divBdr>
                <w:top w:val="none" w:sz="0" w:space="0" w:color="auto"/>
                <w:left w:val="none" w:sz="0" w:space="0" w:color="auto"/>
                <w:bottom w:val="none" w:sz="0" w:space="0" w:color="auto"/>
                <w:right w:val="none" w:sz="0" w:space="0" w:color="auto"/>
              </w:divBdr>
              <w:divsChild>
                <w:div w:id="1444957152">
                  <w:marLeft w:val="0"/>
                  <w:marRight w:val="1"/>
                  <w:marTop w:val="0"/>
                  <w:marBottom w:val="0"/>
                  <w:divBdr>
                    <w:top w:val="none" w:sz="0" w:space="0" w:color="auto"/>
                    <w:left w:val="none" w:sz="0" w:space="0" w:color="auto"/>
                    <w:bottom w:val="none" w:sz="0" w:space="0" w:color="auto"/>
                    <w:right w:val="none" w:sz="0" w:space="0" w:color="auto"/>
                  </w:divBdr>
                  <w:divsChild>
                    <w:div w:id="1817986982">
                      <w:marLeft w:val="0"/>
                      <w:marRight w:val="0"/>
                      <w:marTop w:val="0"/>
                      <w:marBottom w:val="0"/>
                      <w:divBdr>
                        <w:top w:val="none" w:sz="0" w:space="0" w:color="auto"/>
                        <w:left w:val="none" w:sz="0" w:space="0" w:color="auto"/>
                        <w:bottom w:val="none" w:sz="0" w:space="0" w:color="auto"/>
                        <w:right w:val="none" w:sz="0" w:space="0" w:color="auto"/>
                      </w:divBdr>
                      <w:divsChild>
                        <w:div w:id="1531190080">
                          <w:marLeft w:val="0"/>
                          <w:marRight w:val="0"/>
                          <w:marTop w:val="0"/>
                          <w:marBottom w:val="0"/>
                          <w:divBdr>
                            <w:top w:val="none" w:sz="0" w:space="0" w:color="auto"/>
                            <w:left w:val="none" w:sz="0" w:space="0" w:color="auto"/>
                            <w:bottom w:val="none" w:sz="0" w:space="0" w:color="auto"/>
                            <w:right w:val="none" w:sz="0" w:space="0" w:color="auto"/>
                          </w:divBdr>
                          <w:divsChild>
                            <w:div w:id="147593363">
                              <w:marLeft w:val="0"/>
                              <w:marRight w:val="0"/>
                              <w:marTop w:val="120"/>
                              <w:marBottom w:val="360"/>
                              <w:divBdr>
                                <w:top w:val="none" w:sz="0" w:space="0" w:color="auto"/>
                                <w:left w:val="none" w:sz="0" w:space="0" w:color="auto"/>
                                <w:bottom w:val="none" w:sz="0" w:space="0" w:color="auto"/>
                                <w:right w:val="none" w:sz="0" w:space="0" w:color="auto"/>
                              </w:divBdr>
                              <w:divsChild>
                                <w:div w:id="1122461730">
                                  <w:marLeft w:val="420"/>
                                  <w:marRight w:val="0"/>
                                  <w:marTop w:val="0"/>
                                  <w:marBottom w:val="0"/>
                                  <w:divBdr>
                                    <w:top w:val="none" w:sz="0" w:space="0" w:color="auto"/>
                                    <w:left w:val="none" w:sz="0" w:space="0" w:color="auto"/>
                                    <w:bottom w:val="none" w:sz="0" w:space="0" w:color="auto"/>
                                    <w:right w:val="none" w:sz="0" w:space="0" w:color="auto"/>
                                  </w:divBdr>
                                  <w:divsChild>
                                    <w:div w:id="164817183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5461101">
      <w:bodyDiv w:val="1"/>
      <w:marLeft w:val="0"/>
      <w:marRight w:val="0"/>
      <w:marTop w:val="0"/>
      <w:marBottom w:val="0"/>
      <w:divBdr>
        <w:top w:val="none" w:sz="0" w:space="0" w:color="auto"/>
        <w:left w:val="none" w:sz="0" w:space="0" w:color="auto"/>
        <w:bottom w:val="none" w:sz="0" w:space="0" w:color="auto"/>
        <w:right w:val="none" w:sz="0" w:space="0" w:color="auto"/>
      </w:divBdr>
      <w:divsChild>
        <w:div w:id="1345866259">
          <w:marLeft w:val="0"/>
          <w:marRight w:val="0"/>
          <w:marTop w:val="0"/>
          <w:marBottom w:val="0"/>
          <w:divBdr>
            <w:top w:val="none" w:sz="0" w:space="0" w:color="auto"/>
            <w:left w:val="none" w:sz="0" w:space="0" w:color="auto"/>
            <w:bottom w:val="none" w:sz="0" w:space="0" w:color="auto"/>
            <w:right w:val="none" w:sz="0" w:space="0" w:color="auto"/>
          </w:divBdr>
          <w:divsChild>
            <w:div w:id="1105922721">
              <w:marLeft w:val="0"/>
              <w:marRight w:val="0"/>
              <w:marTop w:val="0"/>
              <w:marBottom w:val="0"/>
              <w:divBdr>
                <w:top w:val="none" w:sz="0" w:space="0" w:color="auto"/>
                <w:left w:val="none" w:sz="0" w:space="0" w:color="auto"/>
                <w:bottom w:val="none" w:sz="0" w:space="0" w:color="auto"/>
                <w:right w:val="none" w:sz="0" w:space="0" w:color="auto"/>
              </w:divBdr>
              <w:divsChild>
                <w:div w:id="101989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025521">
      <w:bodyDiv w:val="1"/>
      <w:marLeft w:val="0"/>
      <w:marRight w:val="0"/>
      <w:marTop w:val="0"/>
      <w:marBottom w:val="0"/>
      <w:divBdr>
        <w:top w:val="none" w:sz="0" w:space="0" w:color="auto"/>
        <w:left w:val="none" w:sz="0" w:space="0" w:color="auto"/>
        <w:bottom w:val="none" w:sz="0" w:space="0" w:color="auto"/>
        <w:right w:val="none" w:sz="0" w:space="0" w:color="auto"/>
      </w:divBdr>
      <w:divsChild>
        <w:div w:id="831288964">
          <w:marLeft w:val="0"/>
          <w:marRight w:val="1"/>
          <w:marTop w:val="0"/>
          <w:marBottom w:val="0"/>
          <w:divBdr>
            <w:top w:val="none" w:sz="0" w:space="0" w:color="auto"/>
            <w:left w:val="none" w:sz="0" w:space="0" w:color="auto"/>
            <w:bottom w:val="none" w:sz="0" w:space="0" w:color="auto"/>
            <w:right w:val="none" w:sz="0" w:space="0" w:color="auto"/>
          </w:divBdr>
          <w:divsChild>
            <w:div w:id="2067486480">
              <w:marLeft w:val="0"/>
              <w:marRight w:val="0"/>
              <w:marTop w:val="0"/>
              <w:marBottom w:val="0"/>
              <w:divBdr>
                <w:top w:val="none" w:sz="0" w:space="0" w:color="auto"/>
                <w:left w:val="none" w:sz="0" w:space="0" w:color="auto"/>
                <w:bottom w:val="none" w:sz="0" w:space="0" w:color="auto"/>
                <w:right w:val="none" w:sz="0" w:space="0" w:color="auto"/>
              </w:divBdr>
              <w:divsChild>
                <w:div w:id="1690057762">
                  <w:marLeft w:val="0"/>
                  <w:marRight w:val="1"/>
                  <w:marTop w:val="0"/>
                  <w:marBottom w:val="0"/>
                  <w:divBdr>
                    <w:top w:val="none" w:sz="0" w:space="0" w:color="auto"/>
                    <w:left w:val="none" w:sz="0" w:space="0" w:color="auto"/>
                    <w:bottom w:val="none" w:sz="0" w:space="0" w:color="auto"/>
                    <w:right w:val="none" w:sz="0" w:space="0" w:color="auto"/>
                  </w:divBdr>
                  <w:divsChild>
                    <w:div w:id="702100049">
                      <w:marLeft w:val="0"/>
                      <w:marRight w:val="0"/>
                      <w:marTop w:val="0"/>
                      <w:marBottom w:val="0"/>
                      <w:divBdr>
                        <w:top w:val="none" w:sz="0" w:space="0" w:color="auto"/>
                        <w:left w:val="none" w:sz="0" w:space="0" w:color="auto"/>
                        <w:bottom w:val="none" w:sz="0" w:space="0" w:color="auto"/>
                        <w:right w:val="none" w:sz="0" w:space="0" w:color="auto"/>
                      </w:divBdr>
                      <w:divsChild>
                        <w:div w:id="571934855">
                          <w:marLeft w:val="0"/>
                          <w:marRight w:val="0"/>
                          <w:marTop w:val="0"/>
                          <w:marBottom w:val="0"/>
                          <w:divBdr>
                            <w:top w:val="none" w:sz="0" w:space="0" w:color="auto"/>
                            <w:left w:val="none" w:sz="0" w:space="0" w:color="auto"/>
                            <w:bottom w:val="none" w:sz="0" w:space="0" w:color="auto"/>
                            <w:right w:val="none" w:sz="0" w:space="0" w:color="auto"/>
                          </w:divBdr>
                          <w:divsChild>
                            <w:div w:id="1476795752">
                              <w:marLeft w:val="0"/>
                              <w:marRight w:val="0"/>
                              <w:marTop w:val="120"/>
                              <w:marBottom w:val="360"/>
                              <w:divBdr>
                                <w:top w:val="none" w:sz="0" w:space="0" w:color="auto"/>
                                <w:left w:val="none" w:sz="0" w:space="0" w:color="auto"/>
                                <w:bottom w:val="none" w:sz="0" w:space="0" w:color="auto"/>
                                <w:right w:val="none" w:sz="0" w:space="0" w:color="auto"/>
                              </w:divBdr>
                              <w:divsChild>
                                <w:div w:id="335495685">
                                  <w:marLeft w:val="420"/>
                                  <w:marRight w:val="0"/>
                                  <w:marTop w:val="0"/>
                                  <w:marBottom w:val="0"/>
                                  <w:divBdr>
                                    <w:top w:val="none" w:sz="0" w:space="0" w:color="auto"/>
                                    <w:left w:val="none" w:sz="0" w:space="0" w:color="auto"/>
                                    <w:bottom w:val="none" w:sz="0" w:space="0" w:color="auto"/>
                                    <w:right w:val="none" w:sz="0" w:space="0" w:color="auto"/>
                                  </w:divBdr>
                                  <w:divsChild>
                                    <w:div w:id="1242566951">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9242061">
      <w:bodyDiv w:val="1"/>
      <w:marLeft w:val="0"/>
      <w:marRight w:val="0"/>
      <w:marTop w:val="0"/>
      <w:marBottom w:val="0"/>
      <w:divBdr>
        <w:top w:val="none" w:sz="0" w:space="0" w:color="auto"/>
        <w:left w:val="none" w:sz="0" w:space="0" w:color="auto"/>
        <w:bottom w:val="none" w:sz="0" w:space="0" w:color="auto"/>
        <w:right w:val="none" w:sz="0" w:space="0" w:color="auto"/>
      </w:divBdr>
      <w:divsChild>
        <w:div w:id="1393888489">
          <w:marLeft w:val="0"/>
          <w:marRight w:val="1"/>
          <w:marTop w:val="0"/>
          <w:marBottom w:val="0"/>
          <w:divBdr>
            <w:top w:val="none" w:sz="0" w:space="0" w:color="auto"/>
            <w:left w:val="none" w:sz="0" w:space="0" w:color="auto"/>
            <w:bottom w:val="none" w:sz="0" w:space="0" w:color="auto"/>
            <w:right w:val="none" w:sz="0" w:space="0" w:color="auto"/>
          </w:divBdr>
          <w:divsChild>
            <w:div w:id="1262834609">
              <w:marLeft w:val="0"/>
              <w:marRight w:val="0"/>
              <w:marTop w:val="0"/>
              <w:marBottom w:val="0"/>
              <w:divBdr>
                <w:top w:val="none" w:sz="0" w:space="0" w:color="auto"/>
                <w:left w:val="none" w:sz="0" w:space="0" w:color="auto"/>
                <w:bottom w:val="none" w:sz="0" w:space="0" w:color="auto"/>
                <w:right w:val="none" w:sz="0" w:space="0" w:color="auto"/>
              </w:divBdr>
              <w:divsChild>
                <w:div w:id="620574102">
                  <w:marLeft w:val="0"/>
                  <w:marRight w:val="1"/>
                  <w:marTop w:val="0"/>
                  <w:marBottom w:val="0"/>
                  <w:divBdr>
                    <w:top w:val="none" w:sz="0" w:space="0" w:color="auto"/>
                    <w:left w:val="none" w:sz="0" w:space="0" w:color="auto"/>
                    <w:bottom w:val="none" w:sz="0" w:space="0" w:color="auto"/>
                    <w:right w:val="none" w:sz="0" w:space="0" w:color="auto"/>
                  </w:divBdr>
                  <w:divsChild>
                    <w:div w:id="650907536">
                      <w:marLeft w:val="0"/>
                      <w:marRight w:val="0"/>
                      <w:marTop w:val="0"/>
                      <w:marBottom w:val="0"/>
                      <w:divBdr>
                        <w:top w:val="none" w:sz="0" w:space="0" w:color="auto"/>
                        <w:left w:val="none" w:sz="0" w:space="0" w:color="auto"/>
                        <w:bottom w:val="none" w:sz="0" w:space="0" w:color="auto"/>
                        <w:right w:val="none" w:sz="0" w:space="0" w:color="auto"/>
                      </w:divBdr>
                      <w:divsChild>
                        <w:div w:id="1950044053">
                          <w:marLeft w:val="0"/>
                          <w:marRight w:val="0"/>
                          <w:marTop w:val="0"/>
                          <w:marBottom w:val="0"/>
                          <w:divBdr>
                            <w:top w:val="none" w:sz="0" w:space="0" w:color="auto"/>
                            <w:left w:val="none" w:sz="0" w:space="0" w:color="auto"/>
                            <w:bottom w:val="none" w:sz="0" w:space="0" w:color="auto"/>
                            <w:right w:val="none" w:sz="0" w:space="0" w:color="auto"/>
                          </w:divBdr>
                          <w:divsChild>
                            <w:div w:id="1115057753">
                              <w:marLeft w:val="0"/>
                              <w:marRight w:val="0"/>
                              <w:marTop w:val="120"/>
                              <w:marBottom w:val="360"/>
                              <w:divBdr>
                                <w:top w:val="none" w:sz="0" w:space="0" w:color="auto"/>
                                <w:left w:val="none" w:sz="0" w:space="0" w:color="auto"/>
                                <w:bottom w:val="none" w:sz="0" w:space="0" w:color="auto"/>
                                <w:right w:val="none" w:sz="0" w:space="0" w:color="auto"/>
                              </w:divBdr>
                              <w:divsChild>
                                <w:div w:id="605618615">
                                  <w:marLeft w:val="420"/>
                                  <w:marRight w:val="0"/>
                                  <w:marTop w:val="0"/>
                                  <w:marBottom w:val="0"/>
                                  <w:divBdr>
                                    <w:top w:val="none" w:sz="0" w:space="0" w:color="auto"/>
                                    <w:left w:val="none" w:sz="0" w:space="0" w:color="auto"/>
                                    <w:bottom w:val="none" w:sz="0" w:space="0" w:color="auto"/>
                                    <w:right w:val="none" w:sz="0" w:space="0" w:color="auto"/>
                                  </w:divBdr>
                                  <w:divsChild>
                                    <w:div w:id="1072585285">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1018182">
      <w:bodyDiv w:val="1"/>
      <w:marLeft w:val="0"/>
      <w:marRight w:val="0"/>
      <w:marTop w:val="0"/>
      <w:marBottom w:val="0"/>
      <w:divBdr>
        <w:top w:val="none" w:sz="0" w:space="0" w:color="auto"/>
        <w:left w:val="none" w:sz="0" w:space="0" w:color="auto"/>
        <w:bottom w:val="none" w:sz="0" w:space="0" w:color="auto"/>
        <w:right w:val="none" w:sz="0" w:space="0" w:color="auto"/>
      </w:divBdr>
      <w:divsChild>
        <w:div w:id="1134955249">
          <w:marLeft w:val="0"/>
          <w:marRight w:val="1"/>
          <w:marTop w:val="0"/>
          <w:marBottom w:val="0"/>
          <w:divBdr>
            <w:top w:val="none" w:sz="0" w:space="0" w:color="auto"/>
            <w:left w:val="none" w:sz="0" w:space="0" w:color="auto"/>
            <w:bottom w:val="none" w:sz="0" w:space="0" w:color="auto"/>
            <w:right w:val="none" w:sz="0" w:space="0" w:color="auto"/>
          </w:divBdr>
          <w:divsChild>
            <w:div w:id="1339234407">
              <w:marLeft w:val="0"/>
              <w:marRight w:val="0"/>
              <w:marTop w:val="0"/>
              <w:marBottom w:val="0"/>
              <w:divBdr>
                <w:top w:val="none" w:sz="0" w:space="0" w:color="auto"/>
                <w:left w:val="none" w:sz="0" w:space="0" w:color="auto"/>
                <w:bottom w:val="none" w:sz="0" w:space="0" w:color="auto"/>
                <w:right w:val="none" w:sz="0" w:space="0" w:color="auto"/>
              </w:divBdr>
              <w:divsChild>
                <w:div w:id="2087144806">
                  <w:marLeft w:val="0"/>
                  <w:marRight w:val="1"/>
                  <w:marTop w:val="0"/>
                  <w:marBottom w:val="0"/>
                  <w:divBdr>
                    <w:top w:val="none" w:sz="0" w:space="0" w:color="auto"/>
                    <w:left w:val="none" w:sz="0" w:space="0" w:color="auto"/>
                    <w:bottom w:val="none" w:sz="0" w:space="0" w:color="auto"/>
                    <w:right w:val="none" w:sz="0" w:space="0" w:color="auto"/>
                  </w:divBdr>
                  <w:divsChild>
                    <w:div w:id="17195195">
                      <w:marLeft w:val="0"/>
                      <w:marRight w:val="0"/>
                      <w:marTop w:val="0"/>
                      <w:marBottom w:val="0"/>
                      <w:divBdr>
                        <w:top w:val="none" w:sz="0" w:space="0" w:color="auto"/>
                        <w:left w:val="none" w:sz="0" w:space="0" w:color="auto"/>
                        <w:bottom w:val="none" w:sz="0" w:space="0" w:color="auto"/>
                        <w:right w:val="none" w:sz="0" w:space="0" w:color="auto"/>
                      </w:divBdr>
                      <w:divsChild>
                        <w:div w:id="639262283">
                          <w:marLeft w:val="0"/>
                          <w:marRight w:val="0"/>
                          <w:marTop w:val="0"/>
                          <w:marBottom w:val="0"/>
                          <w:divBdr>
                            <w:top w:val="none" w:sz="0" w:space="0" w:color="auto"/>
                            <w:left w:val="none" w:sz="0" w:space="0" w:color="auto"/>
                            <w:bottom w:val="none" w:sz="0" w:space="0" w:color="auto"/>
                            <w:right w:val="none" w:sz="0" w:space="0" w:color="auto"/>
                          </w:divBdr>
                          <w:divsChild>
                            <w:div w:id="1714039245">
                              <w:marLeft w:val="0"/>
                              <w:marRight w:val="0"/>
                              <w:marTop w:val="120"/>
                              <w:marBottom w:val="360"/>
                              <w:divBdr>
                                <w:top w:val="none" w:sz="0" w:space="0" w:color="auto"/>
                                <w:left w:val="none" w:sz="0" w:space="0" w:color="auto"/>
                                <w:bottom w:val="none" w:sz="0" w:space="0" w:color="auto"/>
                                <w:right w:val="none" w:sz="0" w:space="0" w:color="auto"/>
                              </w:divBdr>
                              <w:divsChild>
                                <w:div w:id="279654189">
                                  <w:marLeft w:val="420"/>
                                  <w:marRight w:val="0"/>
                                  <w:marTop w:val="0"/>
                                  <w:marBottom w:val="0"/>
                                  <w:divBdr>
                                    <w:top w:val="none" w:sz="0" w:space="0" w:color="auto"/>
                                    <w:left w:val="none" w:sz="0" w:space="0" w:color="auto"/>
                                    <w:bottom w:val="none" w:sz="0" w:space="0" w:color="auto"/>
                                    <w:right w:val="none" w:sz="0" w:space="0" w:color="auto"/>
                                  </w:divBdr>
                                  <w:divsChild>
                                    <w:div w:id="810707555">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7233453">
      <w:bodyDiv w:val="1"/>
      <w:marLeft w:val="0"/>
      <w:marRight w:val="0"/>
      <w:marTop w:val="0"/>
      <w:marBottom w:val="0"/>
      <w:divBdr>
        <w:top w:val="none" w:sz="0" w:space="0" w:color="auto"/>
        <w:left w:val="none" w:sz="0" w:space="0" w:color="auto"/>
        <w:bottom w:val="none" w:sz="0" w:space="0" w:color="auto"/>
        <w:right w:val="none" w:sz="0" w:space="0" w:color="auto"/>
      </w:divBdr>
      <w:divsChild>
        <w:div w:id="1418986948">
          <w:marLeft w:val="0"/>
          <w:marRight w:val="1"/>
          <w:marTop w:val="0"/>
          <w:marBottom w:val="0"/>
          <w:divBdr>
            <w:top w:val="none" w:sz="0" w:space="0" w:color="auto"/>
            <w:left w:val="none" w:sz="0" w:space="0" w:color="auto"/>
            <w:bottom w:val="none" w:sz="0" w:space="0" w:color="auto"/>
            <w:right w:val="none" w:sz="0" w:space="0" w:color="auto"/>
          </w:divBdr>
          <w:divsChild>
            <w:div w:id="1566836668">
              <w:marLeft w:val="0"/>
              <w:marRight w:val="0"/>
              <w:marTop w:val="0"/>
              <w:marBottom w:val="0"/>
              <w:divBdr>
                <w:top w:val="none" w:sz="0" w:space="0" w:color="auto"/>
                <w:left w:val="none" w:sz="0" w:space="0" w:color="auto"/>
                <w:bottom w:val="none" w:sz="0" w:space="0" w:color="auto"/>
                <w:right w:val="none" w:sz="0" w:space="0" w:color="auto"/>
              </w:divBdr>
              <w:divsChild>
                <w:div w:id="2103992553">
                  <w:marLeft w:val="0"/>
                  <w:marRight w:val="1"/>
                  <w:marTop w:val="0"/>
                  <w:marBottom w:val="0"/>
                  <w:divBdr>
                    <w:top w:val="none" w:sz="0" w:space="0" w:color="auto"/>
                    <w:left w:val="none" w:sz="0" w:space="0" w:color="auto"/>
                    <w:bottom w:val="none" w:sz="0" w:space="0" w:color="auto"/>
                    <w:right w:val="none" w:sz="0" w:space="0" w:color="auto"/>
                  </w:divBdr>
                  <w:divsChild>
                    <w:div w:id="1290940429">
                      <w:marLeft w:val="0"/>
                      <w:marRight w:val="0"/>
                      <w:marTop w:val="0"/>
                      <w:marBottom w:val="0"/>
                      <w:divBdr>
                        <w:top w:val="none" w:sz="0" w:space="0" w:color="auto"/>
                        <w:left w:val="none" w:sz="0" w:space="0" w:color="auto"/>
                        <w:bottom w:val="none" w:sz="0" w:space="0" w:color="auto"/>
                        <w:right w:val="none" w:sz="0" w:space="0" w:color="auto"/>
                      </w:divBdr>
                      <w:divsChild>
                        <w:div w:id="609121290">
                          <w:marLeft w:val="0"/>
                          <w:marRight w:val="0"/>
                          <w:marTop w:val="0"/>
                          <w:marBottom w:val="0"/>
                          <w:divBdr>
                            <w:top w:val="none" w:sz="0" w:space="0" w:color="auto"/>
                            <w:left w:val="none" w:sz="0" w:space="0" w:color="auto"/>
                            <w:bottom w:val="none" w:sz="0" w:space="0" w:color="auto"/>
                            <w:right w:val="none" w:sz="0" w:space="0" w:color="auto"/>
                          </w:divBdr>
                          <w:divsChild>
                            <w:div w:id="1170946523">
                              <w:marLeft w:val="0"/>
                              <w:marRight w:val="0"/>
                              <w:marTop w:val="120"/>
                              <w:marBottom w:val="360"/>
                              <w:divBdr>
                                <w:top w:val="none" w:sz="0" w:space="0" w:color="auto"/>
                                <w:left w:val="none" w:sz="0" w:space="0" w:color="auto"/>
                                <w:bottom w:val="none" w:sz="0" w:space="0" w:color="auto"/>
                                <w:right w:val="none" w:sz="0" w:space="0" w:color="auto"/>
                              </w:divBdr>
                              <w:divsChild>
                                <w:div w:id="854882858">
                                  <w:marLeft w:val="420"/>
                                  <w:marRight w:val="0"/>
                                  <w:marTop w:val="0"/>
                                  <w:marBottom w:val="0"/>
                                  <w:divBdr>
                                    <w:top w:val="none" w:sz="0" w:space="0" w:color="auto"/>
                                    <w:left w:val="none" w:sz="0" w:space="0" w:color="auto"/>
                                    <w:bottom w:val="none" w:sz="0" w:space="0" w:color="auto"/>
                                    <w:right w:val="none" w:sz="0" w:space="0" w:color="auto"/>
                                  </w:divBdr>
                                  <w:divsChild>
                                    <w:div w:id="13876761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8093563">
      <w:bodyDiv w:val="1"/>
      <w:marLeft w:val="0"/>
      <w:marRight w:val="0"/>
      <w:marTop w:val="0"/>
      <w:marBottom w:val="0"/>
      <w:divBdr>
        <w:top w:val="none" w:sz="0" w:space="0" w:color="auto"/>
        <w:left w:val="none" w:sz="0" w:space="0" w:color="auto"/>
        <w:bottom w:val="none" w:sz="0" w:space="0" w:color="auto"/>
        <w:right w:val="none" w:sz="0" w:space="0" w:color="auto"/>
      </w:divBdr>
      <w:divsChild>
        <w:div w:id="1870875211">
          <w:marLeft w:val="0"/>
          <w:marRight w:val="1"/>
          <w:marTop w:val="0"/>
          <w:marBottom w:val="0"/>
          <w:divBdr>
            <w:top w:val="none" w:sz="0" w:space="0" w:color="auto"/>
            <w:left w:val="none" w:sz="0" w:space="0" w:color="auto"/>
            <w:bottom w:val="none" w:sz="0" w:space="0" w:color="auto"/>
            <w:right w:val="none" w:sz="0" w:space="0" w:color="auto"/>
          </w:divBdr>
          <w:divsChild>
            <w:div w:id="1543403284">
              <w:marLeft w:val="0"/>
              <w:marRight w:val="0"/>
              <w:marTop w:val="0"/>
              <w:marBottom w:val="0"/>
              <w:divBdr>
                <w:top w:val="none" w:sz="0" w:space="0" w:color="auto"/>
                <w:left w:val="none" w:sz="0" w:space="0" w:color="auto"/>
                <w:bottom w:val="none" w:sz="0" w:space="0" w:color="auto"/>
                <w:right w:val="none" w:sz="0" w:space="0" w:color="auto"/>
              </w:divBdr>
              <w:divsChild>
                <w:div w:id="755399177">
                  <w:marLeft w:val="0"/>
                  <w:marRight w:val="1"/>
                  <w:marTop w:val="0"/>
                  <w:marBottom w:val="0"/>
                  <w:divBdr>
                    <w:top w:val="none" w:sz="0" w:space="0" w:color="auto"/>
                    <w:left w:val="none" w:sz="0" w:space="0" w:color="auto"/>
                    <w:bottom w:val="none" w:sz="0" w:space="0" w:color="auto"/>
                    <w:right w:val="none" w:sz="0" w:space="0" w:color="auto"/>
                  </w:divBdr>
                  <w:divsChild>
                    <w:div w:id="1135683544">
                      <w:marLeft w:val="0"/>
                      <w:marRight w:val="0"/>
                      <w:marTop w:val="0"/>
                      <w:marBottom w:val="0"/>
                      <w:divBdr>
                        <w:top w:val="none" w:sz="0" w:space="0" w:color="auto"/>
                        <w:left w:val="none" w:sz="0" w:space="0" w:color="auto"/>
                        <w:bottom w:val="none" w:sz="0" w:space="0" w:color="auto"/>
                        <w:right w:val="none" w:sz="0" w:space="0" w:color="auto"/>
                      </w:divBdr>
                      <w:divsChild>
                        <w:div w:id="1772818548">
                          <w:marLeft w:val="0"/>
                          <w:marRight w:val="0"/>
                          <w:marTop w:val="0"/>
                          <w:marBottom w:val="0"/>
                          <w:divBdr>
                            <w:top w:val="none" w:sz="0" w:space="0" w:color="auto"/>
                            <w:left w:val="none" w:sz="0" w:space="0" w:color="auto"/>
                            <w:bottom w:val="none" w:sz="0" w:space="0" w:color="auto"/>
                            <w:right w:val="none" w:sz="0" w:space="0" w:color="auto"/>
                          </w:divBdr>
                          <w:divsChild>
                            <w:div w:id="1447695271">
                              <w:marLeft w:val="0"/>
                              <w:marRight w:val="0"/>
                              <w:marTop w:val="120"/>
                              <w:marBottom w:val="360"/>
                              <w:divBdr>
                                <w:top w:val="none" w:sz="0" w:space="0" w:color="auto"/>
                                <w:left w:val="none" w:sz="0" w:space="0" w:color="auto"/>
                                <w:bottom w:val="none" w:sz="0" w:space="0" w:color="auto"/>
                                <w:right w:val="none" w:sz="0" w:space="0" w:color="auto"/>
                              </w:divBdr>
                              <w:divsChild>
                                <w:div w:id="1650742443">
                                  <w:marLeft w:val="420"/>
                                  <w:marRight w:val="0"/>
                                  <w:marTop w:val="0"/>
                                  <w:marBottom w:val="0"/>
                                  <w:divBdr>
                                    <w:top w:val="none" w:sz="0" w:space="0" w:color="auto"/>
                                    <w:left w:val="none" w:sz="0" w:space="0" w:color="auto"/>
                                    <w:bottom w:val="none" w:sz="0" w:space="0" w:color="auto"/>
                                    <w:right w:val="none" w:sz="0" w:space="0" w:color="auto"/>
                                  </w:divBdr>
                                  <w:divsChild>
                                    <w:div w:id="27567701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1105905">
      <w:bodyDiv w:val="1"/>
      <w:marLeft w:val="0"/>
      <w:marRight w:val="0"/>
      <w:marTop w:val="0"/>
      <w:marBottom w:val="0"/>
      <w:divBdr>
        <w:top w:val="none" w:sz="0" w:space="0" w:color="auto"/>
        <w:left w:val="none" w:sz="0" w:space="0" w:color="auto"/>
        <w:bottom w:val="none" w:sz="0" w:space="0" w:color="auto"/>
        <w:right w:val="none" w:sz="0" w:space="0" w:color="auto"/>
      </w:divBdr>
      <w:divsChild>
        <w:div w:id="861669305">
          <w:marLeft w:val="0"/>
          <w:marRight w:val="1"/>
          <w:marTop w:val="0"/>
          <w:marBottom w:val="0"/>
          <w:divBdr>
            <w:top w:val="none" w:sz="0" w:space="0" w:color="auto"/>
            <w:left w:val="none" w:sz="0" w:space="0" w:color="auto"/>
            <w:bottom w:val="none" w:sz="0" w:space="0" w:color="auto"/>
            <w:right w:val="none" w:sz="0" w:space="0" w:color="auto"/>
          </w:divBdr>
          <w:divsChild>
            <w:div w:id="840851824">
              <w:marLeft w:val="0"/>
              <w:marRight w:val="0"/>
              <w:marTop w:val="0"/>
              <w:marBottom w:val="0"/>
              <w:divBdr>
                <w:top w:val="none" w:sz="0" w:space="0" w:color="auto"/>
                <w:left w:val="none" w:sz="0" w:space="0" w:color="auto"/>
                <w:bottom w:val="none" w:sz="0" w:space="0" w:color="auto"/>
                <w:right w:val="none" w:sz="0" w:space="0" w:color="auto"/>
              </w:divBdr>
              <w:divsChild>
                <w:div w:id="398791472">
                  <w:marLeft w:val="0"/>
                  <w:marRight w:val="1"/>
                  <w:marTop w:val="0"/>
                  <w:marBottom w:val="0"/>
                  <w:divBdr>
                    <w:top w:val="none" w:sz="0" w:space="0" w:color="auto"/>
                    <w:left w:val="none" w:sz="0" w:space="0" w:color="auto"/>
                    <w:bottom w:val="none" w:sz="0" w:space="0" w:color="auto"/>
                    <w:right w:val="none" w:sz="0" w:space="0" w:color="auto"/>
                  </w:divBdr>
                  <w:divsChild>
                    <w:div w:id="475344706">
                      <w:marLeft w:val="0"/>
                      <w:marRight w:val="0"/>
                      <w:marTop w:val="0"/>
                      <w:marBottom w:val="0"/>
                      <w:divBdr>
                        <w:top w:val="none" w:sz="0" w:space="0" w:color="auto"/>
                        <w:left w:val="none" w:sz="0" w:space="0" w:color="auto"/>
                        <w:bottom w:val="none" w:sz="0" w:space="0" w:color="auto"/>
                        <w:right w:val="none" w:sz="0" w:space="0" w:color="auto"/>
                      </w:divBdr>
                      <w:divsChild>
                        <w:div w:id="119343369">
                          <w:marLeft w:val="0"/>
                          <w:marRight w:val="0"/>
                          <w:marTop w:val="0"/>
                          <w:marBottom w:val="0"/>
                          <w:divBdr>
                            <w:top w:val="none" w:sz="0" w:space="0" w:color="auto"/>
                            <w:left w:val="none" w:sz="0" w:space="0" w:color="auto"/>
                            <w:bottom w:val="none" w:sz="0" w:space="0" w:color="auto"/>
                            <w:right w:val="none" w:sz="0" w:space="0" w:color="auto"/>
                          </w:divBdr>
                          <w:divsChild>
                            <w:div w:id="277687683">
                              <w:marLeft w:val="0"/>
                              <w:marRight w:val="0"/>
                              <w:marTop w:val="120"/>
                              <w:marBottom w:val="360"/>
                              <w:divBdr>
                                <w:top w:val="none" w:sz="0" w:space="0" w:color="auto"/>
                                <w:left w:val="none" w:sz="0" w:space="0" w:color="auto"/>
                                <w:bottom w:val="none" w:sz="0" w:space="0" w:color="auto"/>
                                <w:right w:val="none" w:sz="0" w:space="0" w:color="auto"/>
                              </w:divBdr>
                              <w:divsChild>
                                <w:div w:id="379671683">
                                  <w:marLeft w:val="0"/>
                                  <w:marRight w:val="0"/>
                                  <w:marTop w:val="0"/>
                                  <w:marBottom w:val="0"/>
                                  <w:divBdr>
                                    <w:top w:val="none" w:sz="0" w:space="0" w:color="auto"/>
                                    <w:left w:val="none" w:sz="0" w:space="0" w:color="auto"/>
                                    <w:bottom w:val="none" w:sz="0" w:space="0" w:color="auto"/>
                                    <w:right w:val="none" w:sz="0" w:space="0" w:color="auto"/>
                                  </w:divBdr>
                                </w:div>
                                <w:div w:id="1206018670">
                                  <w:marLeft w:val="0"/>
                                  <w:marRight w:val="0"/>
                                  <w:marTop w:val="0"/>
                                  <w:marBottom w:val="0"/>
                                  <w:divBdr>
                                    <w:top w:val="none" w:sz="0" w:space="0" w:color="auto"/>
                                    <w:left w:val="none" w:sz="0" w:space="0" w:color="auto"/>
                                    <w:bottom w:val="none" w:sz="0" w:space="0" w:color="auto"/>
                                    <w:right w:val="none" w:sz="0" w:space="0" w:color="auto"/>
                                  </w:divBdr>
                                </w:div>
                                <w:div w:id="282882744">
                                  <w:marLeft w:val="0"/>
                                  <w:marRight w:val="0"/>
                                  <w:marTop w:val="0"/>
                                  <w:marBottom w:val="0"/>
                                  <w:divBdr>
                                    <w:top w:val="none" w:sz="0" w:space="0" w:color="auto"/>
                                    <w:left w:val="none" w:sz="0" w:space="0" w:color="auto"/>
                                    <w:bottom w:val="none" w:sz="0" w:space="0" w:color="auto"/>
                                    <w:right w:val="none" w:sz="0" w:space="0" w:color="auto"/>
                                  </w:divBdr>
                                  <w:divsChild>
                                    <w:div w:id="1547909168">
                                      <w:marLeft w:val="0"/>
                                      <w:marRight w:val="0"/>
                                      <w:marTop w:val="0"/>
                                      <w:marBottom w:val="0"/>
                                      <w:divBdr>
                                        <w:top w:val="none" w:sz="0" w:space="0" w:color="auto"/>
                                        <w:left w:val="none" w:sz="0" w:space="0" w:color="auto"/>
                                        <w:bottom w:val="none" w:sz="0" w:space="0" w:color="auto"/>
                                        <w:right w:val="none" w:sz="0" w:space="0" w:color="auto"/>
                                      </w:divBdr>
                                    </w:div>
                                  </w:divsChild>
                                </w:div>
                                <w:div w:id="920722237">
                                  <w:marLeft w:val="0"/>
                                  <w:marRight w:val="0"/>
                                  <w:marTop w:val="0"/>
                                  <w:marBottom w:val="0"/>
                                  <w:divBdr>
                                    <w:top w:val="none" w:sz="0" w:space="0" w:color="auto"/>
                                    <w:left w:val="none" w:sz="0" w:space="0" w:color="auto"/>
                                    <w:bottom w:val="none" w:sz="0" w:space="0" w:color="auto"/>
                                    <w:right w:val="none" w:sz="0" w:space="0" w:color="auto"/>
                                  </w:divBdr>
                                  <w:divsChild>
                                    <w:div w:id="50116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4818461">
      <w:bodyDiv w:val="1"/>
      <w:marLeft w:val="0"/>
      <w:marRight w:val="0"/>
      <w:marTop w:val="0"/>
      <w:marBottom w:val="0"/>
      <w:divBdr>
        <w:top w:val="none" w:sz="0" w:space="0" w:color="auto"/>
        <w:left w:val="none" w:sz="0" w:space="0" w:color="auto"/>
        <w:bottom w:val="none" w:sz="0" w:space="0" w:color="auto"/>
        <w:right w:val="none" w:sz="0" w:space="0" w:color="auto"/>
      </w:divBdr>
      <w:divsChild>
        <w:div w:id="1233389314">
          <w:marLeft w:val="0"/>
          <w:marRight w:val="1"/>
          <w:marTop w:val="0"/>
          <w:marBottom w:val="0"/>
          <w:divBdr>
            <w:top w:val="none" w:sz="0" w:space="0" w:color="auto"/>
            <w:left w:val="none" w:sz="0" w:space="0" w:color="auto"/>
            <w:bottom w:val="none" w:sz="0" w:space="0" w:color="auto"/>
            <w:right w:val="none" w:sz="0" w:space="0" w:color="auto"/>
          </w:divBdr>
          <w:divsChild>
            <w:div w:id="1799495187">
              <w:marLeft w:val="0"/>
              <w:marRight w:val="0"/>
              <w:marTop w:val="0"/>
              <w:marBottom w:val="0"/>
              <w:divBdr>
                <w:top w:val="none" w:sz="0" w:space="0" w:color="auto"/>
                <w:left w:val="none" w:sz="0" w:space="0" w:color="auto"/>
                <w:bottom w:val="none" w:sz="0" w:space="0" w:color="auto"/>
                <w:right w:val="none" w:sz="0" w:space="0" w:color="auto"/>
              </w:divBdr>
              <w:divsChild>
                <w:div w:id="1650935565">
                  <w:marLeft w:val="0"/>
                  <w:marRight w:val="1"/>
                  <w:marTop w:val="0"/>
                  <w:marBottom w:val="0"/>
                  <w:divBdr>
                    <w:top w:val="none" w:sz="0" w:space="0" w:color="auto"/>
                    <w:left w:val="none" w:sz="0" w:space="0" w:color="auto"/>
                    <w:bottom w:val="none" w:sz="0" w:space="0" w:color="auto"/>
                    <w:right w:val="none" w:sz="0" w:space="0" w:color="auto"/>
                  </w:divBdr>
                  <w:divsChild>
                    <w:div w:id="972566477">
                      <w:marLeft w:val="0"/>
                      <w:marRight w:val="0"/>
                      <w:marTop w:val="0"/>
                      <w:marBottom w:val="0"/>
                      <w:divBdr>
                        <w:top w:val="none" w:sz="0" w:space="0" w:color="auto"/>
                        <w:left w:val="none" w:sz="0" w:space="0" w:color="auto"/>
                        <w:bottom w:val="none" w:sz="0" w:space="0" w:color="auto"/>
                        <w:right w:val="none" w:sz="0" w:space="0" w:color="auto"/>
                      </w:divBdr>
                      <w:divsChild>
                        <w:div w:id="1194346632">
                          <w:marLeft w:val="0"/>
                          <w:marRight w:val="0"/>
                          <w:marTop w:val="0"/>
                          <w:marBottom w:val="0"/>
                          <w:divBdr>
                            <w:top w:val="none" w:sz="0" w:space="0" w:color="auto"/>
                            <w:left w:val="none" w:sz="0" w:space="0" w:color="auto"/>
                            <w:bottom w:val="none" w:sz="0" w:space="0" w:color="auto"/>
                            <w:right w:val="none" w:sz="0" w:space="0" w:color="auto"/>
                          </w:divBdr>
                          <w:divsChild>
                            <w:div w:id="212549064">
                              <w:marLeft w:val="0"/>
                              <w:marRight w:val="0"/>
                              <w:marTop w:val="120"/>
                              <w:marBottom w:val="360"/>
                              <w:divBdr>
                                <w:top w:val="none" w:sz="0" w:space="0" w:color="auto"/>
                                <w:left w:val="none" w:sz="0" w:space="0" w:color="auto"/>
                                <w:bottom w:val="none" w:sz="0" w:space="0" w:color="auto"/>
                                <w:right w:val="none" w:sz="0" w:space="0" w:color="auto"/>
                              </w:divBdr>
                              <w:divsChild>
                                <w:div w:id="552275679">
                                  <w:marLeft w:val="420"/>
                                  <w:marRight w:val="0"/>
                                  <w:marTop w:val="0"/>
                                  <w:marBottom w:val="0"/>
                                  <w:divBdr>
                                    <w:top w:val="none" w:sz="0" w:space="0" w:color="auto"/>
                                    <w:left w:val="none" w:sz="0" w:space="0" w:color="auto"/>
                                    <w:bottom w:val="none" w:sz="0" w:space="0" w:color="auto"/>
                                    <w:right w:val="none" w:sz="0" w:space="0" w:color="auto"/>
                                  </w:divBdr>
                                  <w:divsChild>
                                    <w:div w:id="1457142128">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6368258">
      <w:bodyDiv w:val="1"/>
      <w:marLeft w:val="0"/>
      <w:marRight w:val="0"/>
      <w:marTop w:val="0"/>
      <w:marBottom w:val="0"/>
      <w:divBdr>
        <w:top w:val="none" w:sz="0" w:space="0" w:color="auto"/>
        <w:left w:val="none" w:sz="0" w:space="0" w:color="auto"/>
        <w:bottom w:val="none" w:sz="0" w:space="0" w:color="auto"/>
        <w:right w:val="none" w:sz="0" w:space="0" w:color="auto"/>
      </w:divBdr>
      <w:divsChild>
        <w:div w:id="76757725">
          <w:marLeft w:val="0"/>
          <w:marRight w:val="1"/>
          <w:marTop w:val="0"/>
          <w:marBottom w:val="0"/>
          <w:divBdr>
            <w:top w:val="none" w:sz="0" w:space="0" w:color="auto"/>
            <w:left w:val="none" w:sz="0" w:space="0" w:color="auto"/>
            <w:bottom w:val="none" w:sz="0" w:space="0" w:color="auto"/>
            <w:right w:val="none" w:sz="0" w:space="0" w:color="auto"/>
          </w:divBdr>
          <w:divsChild>
            <w:div w:id="255479143">
              <w:marLeft w:val="0"/>
              <w:marRight w:val="0"/>
              <w:marTop w:val="0"/>
              <w:marBottom w:val="0"/>
              <w:divBdr>
                <w:top w:val="none" w:sz="0" w:space="0" w:color="auto"/>
                <w:left w:val="none" w:sz="0" w:space="0" w:color="auto"/>
                <w:bottom w:val="none" w:sz="0" w:space="0" w:color="auto"/>
                <w:right w:val="none" w:sz="0" w:space="0" w:color="auto"/>
              </w:divBdr>
              <w:divsChild>
                <w:div w:id="1318994846">
                  <w:marLeft w:val="0"/>
                  <w:marRight w:val="1"/>
                  <w:marTop w:val="0"/>
                  <w:marBottom w:val="0"/>
                  <w:divBdr>
                    <w:top w:val="none" w:sz="0" w:space="0" w:color="auto"/>
                    <w:left w:val="none" w:sz="0" w:space="0" w:color="auto"/>
                    <w:bottom w:val="none" w:sz="0" w:space="0" w:color="auto"/>
                    <w:right w:val="none" w:sz="0" w:space="0" w:color="auto"/>
                  </w:divBdr>
                  <w:divsChild>
                    <w:div w:id="407968208">
                      <w:marLeft w:val="0"/>
                      <w:marRight w:val="0"/>
                      <w:marTop w:val="0"/>
                      <w:marBottom w:val="0"/>
                      <w:divBdr>
                        <w:top w:val="none" w:sz="0" w:space="0" w:color="auto"/>
                        <w:left w:val="none" w:sz="0" w:space="0" w:color="auto"/>
                        <w:bottom w:val="none" w:sz="0" w:space="0" w:color="auto"/>
                        <w:right w:val="none" w:sz="0" w:space="0" w:color="auto"/>
                      </w:divBdr>
                      <w:divsChild>
                        <w:div w:id="1933313852">
                          <w:marLeft w:val="0"/>
                          <w:marRight w:val="0"/>
                          <w:marTop w:val="0"/>
                          <w:marBottom w:val="0"/>
                          <w:divBdr>
                            <w:top w:val="none" w:sz="0" w:space="0" w:color="auto"/>
                            <w:left w:val="none" w:sz="0" w:space="0" w:color="auto"/>
                            <w:bottom w:val="none" w:sz="0" w:space="0" w:color="auto"/>
                            <w:right w:val="none" w:sz="0" w:space="0" w:color="auto"/>
                          </w:divBdr>
                          <w:divsChild>
                            <w:div w:id="1142310606">
                              <w:marLeft w:val="0"/>
                              <w:marRight w:val="0"/>
                              <w:marTop w:val="120"/>
                              <w:marBottom w:val="360"/>
                              <w:divBdr>
                                <w:top w:val="none" w:sz="0" w:space="0" w:color="auto"/>
                                <w:left w:val="none" w:sz="0" w:space="0" w:color="auto"/>
                                <w:bottom w:val="none" w:sz="0" w:space="0" w:color="auto"/>
                                <w:right w:val="none" w:sz="0" w:space="0" w:color="auto"/>
                              </w:divBdr>
                              <w:divsChild>
                                <w:div w:id="1717506524">
                                  <w:marLeft w:val="420"/>
                                  <w:marRight w:val="0"/>
                                  <w:marTop w:val="0"/>
                                  <w:marBottom w:val="0"/>
                                  <w:divBdr>
                                    <w:top w:val="none" w:sz="0" w:space="0" w:color="auto"/>
                                    <w:left w:val="none" w:sz="0" w:space="0" w:color="auto"/>
                                    <w:bottom w:val="none" w:sz="0" w:space="0" w:color="auto"/>
                                    <w:right w:val="none" w:sz="0" w:space="0" w:color="auto"/>
                                  </w:divBdr>
                                  <w:divsChild>
                                    <w:div w:id="63601919">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7888900">
      <w:bodyDiv w:val="1"/>
      <w:marLeft w:val="0"/>
      <w:marRight w:val="0"/>
      <w:marTop w:val="0"/>
      <w:marBottom w:val="0"/>
      <w:divBdr>
        <w:top w:val="none" w:sz="0" w:space="0" w:color="auto"/>
        <w:left w:val="none" w:sz="0" w:space="0" w:color="auto"/>
        <w:bottom w:val="none" w:sz="0" w:space="0" w:color="auto"/>
        <w:right w:val="none" w:sz="0" w:space="0" w:color="auto"/>
      </w:divBdr>
      <w:divsChild>
        <w:div w:id="83495155">
          <w:marLeft w:val="0"/>
          <w:marRight w:val="1"/>
          <w:marTop w:val="0"/>
          <w:marBottom w:val="0"/>
          <w:divBdr>
            <w:top w:val="none" w:sz="0" w:space="0" w:color="auto"/>
            <w:left w:val="none" w:sz="0" w:space="0" w:color="auto"/>
            <w:bottom w:val="none" w:sz="0" w:space="0" w:color="auto"/>
            <w:right w:val="none" w:sz="0" w:space="0" w:color="auto"/>
          </w:divBdr>
          <w:divsChild>
            <w:div w:id="1692102384">
              <w:marLeft w:val="0"/>
              <w:marRight w:val="0"/>
              <w:marTop w:val="0"/>
              <w:marBottom w:val="0"/>
              <w:divBdr>
                <w:top w:val="none" w:sz="0" w:space="0" w:color="auto"/>
                <w:left w:val="none" w:sz="0" w:space="0" w:color="auto"/>
                <w:bottom w:val="none" w:sz="0" w:space="0" w:color="auto"/>
                <w:right w:val="none" w:sz="0" w:space="0" w:color="auto"/>
              </w:divBdr>
              <w:divsChild>
                <w:div w:id="280771911">
                  <w:marLeft w:val="0"/>
                  <w:marRight w:val="1"/>
                  <w:marTop w:val="0"/>
                  <w:marBottom w:val="0"/>
                  <w:divBdr>
                    <w:top w:val="none" w:sz="0" w:space="0" w:color="auto"/>
                    <w:left w:val="none" w:sz="0" w:space="0" w:color="auto"/>
                    <w:bottom w:val="none" w:sz="0" w:space="0" w:color="auto"/>
                    <w:right w:val="none" w:sz="0" w:space="0" w:color="auto"/>
                  </w:divBdr>
                  <w:divsChild>
                    <w:div w:id="392965894">
                      <w:marLeft w:val="0"/>
                      <w:marRight w:val="0"/>
                      <w:marTop w:val="0"/>
                      <w:marBottom w:val="0"/>
                      <w:divBdr>
                        <w:top w:val="none" w:sz="0" w:space="0" w:color="auto"/>
                        <w:left w:val="none" w:sz="0" w:space="0" w:color="auto"/>
                        <w:bottom w:val="none" w:sz="0" w:space="0" w:color="auto"/>
                        <w:right w:val="none" w:sz="0" w:space="0" w:color="auto"/>
                      </w:divBdr>
                      <w:divsChild>
                        <w:div w:id="278151286">
                          <w:marLeft w:val="0"/>
                          <w:marRight w:val="0"/>
                          <w:marTop w:val="0"/>
                          <w:marBottom w:val="0"/>
                          <w:divBdr>
                            <w:top w:val="none" w:sz="0" w:space="0" w:color="auto"/>
                            <w:left w:val="none" w:sz="0" w:space="0" w:color="auto"/>
                            <w:bottom w:val="none" w:sz="0" w:space="0" w:color="auto"/>
                            <w:right w:val="none" w:sz="0" w:space="0" w:color="auto"/>
                          </w:divBdr>
                          <w:divsChild>
                            <w:div w:id="1740789710">
                              <w:marLeft w:val="0"/>
                              <w:marRight w:val="0"/>
                              <w:marTop w:val="120"/>
                              <w:marBottom w:val="360"/>
                              <w:divBdr>
                                <w:top w:val="none" w:sz="0" w:space="0" w:color="auto"/>
                                <w:left w:val="none" w:sz="0" w:space="0" w:color="auto"/>
                                <w:bottom w:val="none" w:sz="0" w:space="0" w:color="auto"/>
                                <w:right w:val="none" w:sz="0" w:space="0" w:color="auto"/>
                              </w:divBdr>
                              <w:divsChild>
                                <w:div w:id="1631665582">
                                  <w:marLeft w:val="420"/>
                                  <w:marRight w:val="0"/>
                                  <w:marTop w:val="0"/>
                                  <w:marBottom w:val="0"/>
                                  <w:divBdr>
                                    <w:top w:val="none" w:sz="0" w:space="0" w:color="auto"/>
                                    <w:left w:val="none" w:sz="0" w:space="0" w:color="auto"/>
                                    <w:bottom w:val="none" w:sz="0" w:space="0" w:color="auto"/>
                                    <w:right w:val="none" w:sz="0" w:space="0" w:color="auto"/>
                                  </w:divBdr>
                                  <w:divsChild>
                                    <w:div w:id="1993412201">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4736413">
      <w:bodyDiv w:val="1"/>
      <w:marLeft w:val="0"/>
      <w:marRight w:val="0"/>
      <w:marTop w:val="0"/>
      <w:marBottom w:val="0"/>
      <w:divBdr>
        <w:top w:val="none" w:sz="0" w:space="0" w:color="auto"/>
        <w:left w:val="none" w:sz="0" w:space="0" w:color="auto"/>
        <w:bottom w:val="none" w:sz="0" w:space="0" w:color="auto"/>
        <w:right w:val="none" w:sz="0" w:space="0" w:color="auto"/>
      </w:divBdr>
      <w:divsChild>
        <w:div w:id="1229413561">
          <w:marLeft w:val="0"/>
          <w:marRight w:val="1"/>
          <w:marTop w:val="0"/>
          <w:marBottom w:val="0"/>
          <w:divBdr>
            <w:top w:val="none" w:sz="0" w:space="0" w:color="auto"/>
            <w:left w:val="none" w:sz="0" w:space="0" w:color="auto"/>
            <w:bottom w:val="none" w:sz="0" w:space="0" w:color="auto"/>
            <w:right w:val="none" w:sz="0" w:space="0" w:color="auto"/>
          </w:divBdr>
          <w:divsChild>
            <w:div w:id="1737820873">
              <w:marLeft w:val="0"/>
              <w:marRight w:val="0"/>
              <w:marTop w:val="0"/>
              <w:marBottom w:val="0"/>
              <w:divBdr>
                <w:top w:val="none" w:sz="0" w:space="0" w:color="auto"/>
                <w:left w:val="none" w:sz="0" w:space="0" w:color="auto"/>
                <w:bottom w:val="none" w:sz="0" w:space="0" w:color="auto"/>
                <w:right w:val="none" w:sz="0" w:space="0" w:color="auto"/>
              </w:divBdr>
              <w:divsChild>
                <w:div w:id="1693533251">
                  <w:marLeft w:val="0"/>
                  <w:marRight w:val="1"/>
                  <w:marTop w:val="0"/>
                  <w:marBottom w:val="0"/>
                  <w:divBdr>
                    <w:top w:val="none" w:sz="0" w:space="0" w:color="auto"/>
                    <w:left w:val="none" w:sz="0" w:space="0" w:color="auto"/>
                    <w:bottom w:val="none" w:sz="0" w:space="0" w:color="auto"/>
                    <w:right w:val="none" w:sz="0" w:space="0" w:color="auto"/>
                  </w:divBdr>
                  <w:divsChild>
                    <w:div w:id="479541778">
                      <w:marLeft w:val="0"/>
                      <w:marRight w:val="0"/>
                      <w:marTop w:val="0"/>
                      <w:marBottom w:val="0"/>
                      <w:divBdr>
                        <w:top w:val="none" w:sz="0" w:space="0" w:color="auto"/>
                        <w:left w:val="none" w:sz="0" w:space="0" w:color="auto"/>
                        <w:bottom w:val="none" w:sz="0" w:space="0" w:color="auto"/>
                        <w:right w:val="none" w:sz="0" w:space="0" w:color="auto"/>
                      </w:divBdr>
                      <w:divsChild>
                        <w:div w:id="934284530">
                          <w:marLeft w:val="0"/>
                          <w:marRight w:val="0"/>
                          <w:marTop w:val="0"/>
                          <w:marBottom w:val="0"/>
                          <w:divBdr>
                            <w:top w:val="none" w:sz="0" w:space="0" w:color="auto"/>
                            <w:left w:val="none" w:sz="0" w:space="0" w:color="auto"/>
                            <w:bottom w:val="none" w:sz="0" w:space="0" w:color="auto"/>
                            <w:right w:val="none" w:sz="0" w:space="0" w:color="auto"/>
                          </w:divBdr>
                          <w:divsChild>
                            <w:div w:id="1164976135">
                              <w:marLeft w:val="0"/>
                              <w:marRight w:val="0"/>
                              <w:marTop w:val="120"/>
                              <w:marBottom w:val="360"/>
                              <w:divBdr>
                                <w:top w:val="none" w:sz="0" w:space="0" w:color="auto"/>
                                <w:left w:val="none" w:sz="0" w:space="0" w:color="auto"/>
                                <w:bottom w:val="none" w:sz="0" w:space="0" w:color="auto"/>
                                <w:right w:val="none" w:sz="0" w:space="0" w:color="auto"/>
                              </w:divBdr>
                              <w:divsChild>
                                <w:div w:id="884759423">
                                  <w:marLeft w:val="420"/>
                                  <w:marRight w:val="0"/>
                                  <w:marTop w:val="0"/>
                                  <w:marBottom w:val="0"/>
                                  <w:divBdr>
                                    <w:top w:val="none" w:sz="0" w:space="0" w:color="auto"/>
                                    <w:left w:val="none" w:sz="0" w:space="0" w:color="auto"/>
                                    <w:bottom w:val="none" w:sz="0" w:space="0" w:color="auto"/>
                                    <w:right w:val="none" w:sz="0" w:space="0" w:color="auto"/>
                                  </w:divBdr>
                                  <w:divsChild>
                                    <w:div w:id="192803346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0750612">
      <w:bodyDiv w:val="1"/>
      <w:marLeft w:val="0"/>
      <w:marRight w:val="0"/>
      <w:marTop w:val="0"/>
      <w:marBottom w:val="0"/>
      <w:divBdr>
        <w:top w:val="none" w:sz="0" w:space="0" w:color="auto"/>
        <w:left w:val="none" w:sz="0" w:space="0" w:color="auto"/>
        <w:bottom w:val="none" w:sz="0" w:space="0" w:color="auto"/>
        <w:right w:val="none" w:sz="0" w:space="0" w:color="auto"/>
      </w:divBdr>
      <w:divsChild>
        <w:div w:id="176967321">
          <w:marLeft w:val="0"/>
          <w:marRight w:val="1"/>
          <w:marTop w:val="0"/>
          <w:marBottom w:val="0"/>
          <w:divBdr>
            <w:top w:val="none" w:sz="0" w:space="0" w:color="auto"/>
            <w:left w:val="none" w:sz="0" w:space="0" w:color="auto"/>
            <w:bottom w:val="none" w:sz="0" w:space="0" w:color="auto"/>
            <w:right w:val="none" w:sz="0" w:space="0" w:color="auto"/>
          </w:divBdr>
          <w:divsChild>
            <w:div w:id="1200892624">
              <w:marLeft w:val="0"/>
              <w:marRight w:val="0"/>
              <w:marTop w:val="0"/>
              <w:marBottom w:val="0"/>
              <w:divBdr>
                <w:top w:val="none" w:sz="0" w:space="0" w:color="auto"/>
                <w:left w:val="none" w:sz="0" w:space="0" w:color="auto"/>
                <w:bottom w:val="none" w:sz="0" w:space="0" w:color="auto"/>
                <w:right w:val="none" w:sz="0" w:space="0" w:color="auto"/>
              </w:divBdr>
              <w:divsChild>
                <w:div w:id="499546686">
                  <w:marLeft w:val="0"/>
                  <w:marRight w:val="1"/>
                  <w:marTop w:val="0"/>
                  <w:marBottom w:val="0"/>
                  <w:divBdr>
                    <w:top w:val="none" w:sz="0" w:space="0" w:color="auto"/>
                    <w:left w:val="none" w:sz="0" w:space="0" w:color="auto"/>
                    <w:bottom w:val="none" w:sz="0" w:space="0" w:color="auto"/>
                    <w:right w:val="none" w:sz="0" w:space="0" w:color="auto"/>
                  </w:divBdr>
                  <w:divsChild>
                    <w:div w:id="1581678552">
                      <w:marLeft w:val="0"/>
                      <w:marRight w:val="0"/>
                      <w:marTop w:val="0"/>
                      <w:marBottom w:val="0"/>
                      <w:divBdr>
                        <w:top w:val="none" w:sz="0" w:space="0" w:color="auto"/>
                        <w:left w:val="none" w:sz="0" w:space="0" w:color="auto"/>
                        <w:bottom w:val="none" w:sz="0" w:space="0" w:color="auto"/>
                        <w:right w:val="none" w:sz="0" w:space="0" w:color="auto"/>
                      </w:divBdr>
                      <w:divsChild>
                        <w:div w:id="1260603893">
                          <w:marLeft w:val="0"/>
                          <w:marRight w:val="0"/>
                          <w:marTop w:val="0"/>
                          <w:marBottom w:val="0"/>
                          <w:divBdr>
                            <w:top w:val="none" w:sz="0" w:space="0" w:color="auto"/>
                            <w:left w:val="none" w:sz="0" w:space="0" w:color="auto"/>
                            <w:bottom w:val="none" w:sz="0" w:space="0" w:color="auto"/>
                            <w:right w:val="none" w:sz="0" w:space="0" w:color="auto"/>
                          </w:divBdr>
                          <w:divsChild>
                            <w:div w:id="131095637">
                              <w:marLeft w:val="0"/>
                              <w:marRight w:val="0"/>
                              <w:marTop w:val="120"/>
                              <w:marBottom w:val="360"/>
                              <w:divBdr>
                                <w:top w:val="none" w:sz="0" w:space="0" w:color="auto"/>
                                <w:left w:val="none" w:sz="0" w:space="0" w:color="auto"/>
                                <w:bottom w:val="none" w:sz="0" w:space="0" w:color="auto"/>
                                <w:right w:val="none" w:sz="0" w:space="0" w:color="auto"/>
                              </w:divBdr>
                              <w:divsChild>
                                <w:div w:id="1120295355">
                                  <w:marLeft w:val="420"/>
                                  <w:marRight w:val="0"/>
                                  <w:marTop w:val="0"/>
                                  <w:marBottom w:val="0"/>
                                  <w:divBdr>
                                    <w:top w:val="none" w:sz="0" w:space="0" w:color="auto"/>
                                    <w:left w:val="none" w:sz="0" w:space="0" w:color="auto"/>
                                    <w:bottom w:val="none" w:sz="0" w:space="0" w:color="auto"/>
                                    <w:right w:val="none" w:sz="0" w:space="0" w:color="auto"/>
                                  </w:divBdr>
                                  <w:divsChild>
                                    <w:div w:id="2114591227">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1410615">
      <w:bodyDiv w:val="1"/>
      <w:marLeft w:val="0"/>
      <w:marRight w:val="0"/>
      <w:marTop w:val="0"/>
      <w:marBottom w:val="0"/>
      <w:divBdr>
        <w:top w:val="none" w:sz="0" w:space="0" w:color="auto"/>
        <w:left w:val="none" w:sz="0" w:space="0" w:color="auto"/>
        <w:bottom w:val="none" w:sz="0" w:space="0" w:color="auto"/>
        <w:right w:val="none" w:sz="0" w:space="0" w:color="auto"/>
      </w:divBdr>
    </w:div>
    <w:div w:id="1496336178">
      <w:bodyDiv w:val="1"/>
      <w:marLeft w:val="0"/>
      <w:marRight w:val="0"/>
      <w:marTop w:val="0"/>
      <w:marBottom w:val="0"/>
      <w:divBdr>
        <w:top w:val="none" w:sz="0" w:space="0" w:color="auto"/>
        <w:left w:val="none" w:sz="0" w:space="0" w:color="auto"/>
        <w:bottom w:val="none" w:sz="0" w:space="0" w:color="auto"/>
        <w:right w:val="none" w:sz="0" w:space="0" w:color="auto"/>
      </w:divBdr>
    </w:div>
    <w:div w:id="1530138975">
      <w:bodyDiv w:val="1"/>
      <w:marLeft w:val="0"/>
      <w:marRight w:val="0"/>
      <w:marTop w:val="0"/>
      <w:marBottom w:val="0"/>
      <w:divBdr>
        <w:top w:val="none" w:sz="0" w:space="0" w:color="auto"/>
        <w:left w:val="none" w:sz="0" w:space="0" w:color="auto"/>
        <w:bottom w:val="none" w:sz="0" w:space="0" w:color="auto"/>
        <w:right w:val="none" w:sz="0" w:space="0" w:color="auto"/>
      </w:divBdr>
      <w:divsChild>
        <w:div w:id="1824931733">
          <w:marLeft w:val="0"/>
          <w:marRight w:val="1"/>
          <w:marTop w:val="0"/>
          <w:marBottom w:val="0"/>
          <w:divBdr>
            <w:top w:val="none" w:sz="0" w:space="0" w:color="auto"/>
            <w:left w:val="none" w:sz="0" w:space="0" w:color="auto"/>
            <w:bottom w:val="none" w:sz="0" w:space="0" w:color="auto"/>
            <w:right w:val="none" w:sz="0" w:space="0" w:color="auto"/>
          </w:divBdr>
          <w:divsChild>
            <w:div w:id="1970547688">
              <w:marLeft w:val="0"/>
              <w:marRight w:val="0"/>
              <w:marTop w:val="0"/>
              <w:marBottom w:val="0"/>
              <w:divBdr>
                <w:top w:val="none" w:sz="0" w:space="0" w:color="auto"/>
                <w:left w:val="none" w:sz="0" w:space="0" w:color="auto"/>
                <w:bottom w:val="none" w:sz="0" w:space="0" w:color="auto"/>
                <w:right w:val="none" w:sz="0" w:space="0" w:color="auto"/>
              </w:divBdr>
              <w:divsChild>
                <w:div w:id="1239830106">
                  <w:marLeft w:val="0"/>
                  <w:marRight w:val="1"/>
                  <w:marTop w:val="0"/>
                  <w:marBottom w:val="0"/>
                  <w:divBdr>
                    <w:top w:val="none" w:sz="0" w:space="0" w:color="auto"/>
                    <w:left w:val="none" w:sz="0" w:space="0" w:color="auto"/>
                    <w:bottom w:val="none" w:sz="0" w:space="0" w:color="auto"/>
                    <w:right w:val="none" w:sz="0" w:space="0" w:color="auto"/>
                  </w:divBdr>
                  <w:divsChild>
                    <w:div w:id="175266637">
                      <w:marLeft w:val="0"/>
                      <w:marRight w:val="0"/>
                      <w:marTop w:val="0"/>
                      <w:marBottom w:val="0"/>
                      <w:divBdr>
                        <w:top w:val="none" w:sz="0" w:space="0" w:color="auto"/>
                        <w:left w:val="none" w:sz="0" w:space="0" w:color="auto"/>
                        <w:bottom w:val="none" w:sz="0" w:space="0" w:color="auto"/>
                        <w:right w:val="none" w:sz="0" w:space="0" w:color="auto"/>
                      </w:divBdr>
                      <w:divsChild>
                        <w:div w:id="431366667">
                          <w:marLeft w:val="0"/>
                          <w:marRight w:val="0"/>
                          <w:marTop w:val="0"/>
                          <w:marBottom w:val="0"/>
                          <w:divBdr>
                            <w:top w:val="none" w:sz="0" w:space="0" w:color="auto"/>
                            <w:left w:val="none" w:sz="0" w:space="0" w:color="auto"/>
                            <w:bottom w:val="none" w:sz="0" w:space="0" w:color="auto"/>
                            <w:right w:val="none" w:sz="0" w:space="0" w:color="auto"/>
                          </w:divBdr>
                          <w:divsChild>
                            <w:div w:id="426730727">
                              <w:marLeft w:val="0"/>
                              <w:marRight w:val="0"/>
                              <w:marTop w:val="120"/>
                              <w:marBottom w:val="360"/>
                              <w:divBdr>
                                <w:top w:val="none" w:sz="0" w:space="0" w:color="auto"/>
                                <w:left w:val="none" w:sz="0" w:space="0" w:color="auto"/>
                                <w:bottom w:val="none" w:sz="0" w:space="0" w:color="auto"/>
                                <w:right w:val="none" w:sz="0" w:space="0" w:color="auto"/>
                              </w:divBdr>
                              <w:divsChild>
                                <w:div w:id="780343031">
                                  <w:marLeft w:val="0"/>
                                  <w:marRight w:val="0"/>
                                  <w:marTop w:val="0"/>
                                  <w:marBottom w:val="0"/>
                                  <w:divBdr>
                                    <w:top w:val="none" w:sz="0" w:space="0" w:color="auto"/>
                                    <w:left w:val="none" w:sz="0" w:space="0" w:color="auto"/>
                                    <w:bottom w:val="none" w:sz="0" w:space="0" w:color="auto"/>
                                    <w:right w:val="none" w:sz="0" w:space="0" w:color="auto"/>
                                  </w:divBdr>
                                  <w:divsChild>
                                    <w:div w:id="32894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2476528">
      <w:bodyDiv w:val="1"/>
      <w:marLeft w:val="0"/>
      <w:marRight w:val="0"/>
      <w:marTop w:val="0"/>
      <w:marBottom w:val="0"/>
      <w:divBdr>
        <w:top w:val="none" w:sz="0" w:space="0" w:color="auto"/>
        <w:left w:val="none" w:sz="0" w:space="0" w:color="auto"/>
        <w:bottom w:val="none" w:sz="0" w:space="0" w:color="auto"/>
        <w:right w:val="none" w:sz="0" w:space="0" w:color="auto"/>
      </w:divBdr>
      <w:divsChild>
        <w:div w:id="1209299591">
          <w:marLeft w:val="0"/>
          <w:marRight w:val="1"/>
          <w:marTop w:val="0"/>
          <w:marBottom w:val="0"/>
          <w:divBdr>
            <w:top w:val="none" w:sz="0" w:space="0" w:color="auto"/>
            <w:left w:val="none" w:sz="0" w:space="0" w:color="auto"/>
            <w:bottom w:val="none" w:sz="0" w:space="0" w:color="auto"/>
            <w:right w:val="none" w:sz="0" w:space="0" w:color="auto"/>
          </w:divBdr>
          <w:divsChild>
            <w:div w:id="734200193">
              <w:marLeft w:val="0"/>
              <w:marRight w:val="0"/>
              <w:marTop w:val="0"/>
              <w:marBottom w:val="0"/>
              <w:divBdr>
                <w:top w:val="none" w:sz="0" w:space="0" w:color="auto"/>
                <w:left w:val="none" w:sz="0" w:space="0" w:color="auto"/>
                <w:bottom w:val="none" w:sz="0" w:space="0" w:color="auto"/>
                <w:right w:val="none" w:sz="0" w:space="0" w:color="auto"/>
              </w:divBdr>
              <w:divsChild>
                <w:div w:id="1608853978">
                  <w:marLeft w:val="0"/>
                  <w:marRight w:val="1"/>
                  <w:marTop w:val="0"/>
                  <w:marBottom w:val="0"/>
                  <w:divBdr>
                    <w:top w:val="none" w:sz="0" w:space="0" w:color="auto"/>
                    <w:left w:val="none" w:sz="0" w:space="0" w:color="auto"/>
                    <w:bottom w:val="none" w:sz="0" w:space="0" w:color="auto"/>
                    <w:right w:val="none" w:sz="0" w:space="0" w:color="auto"/>
                  </w:divBdr>
                  <w:divsChild>
                    <w:div w:id="1242371750">
                      <w:marLeft w:val="0"/>
                      <w:marRight w:val="0"/>
                      <w:marTop w:val="0"/>
                      <w:marBottom w:val="0"/>
                      <w:divBdr>
                        <w:top w:val="none" w:sz="0" w:space="0" w:color="auto"/>
                        <w:left w:val="none" w:sz="0" w:space="0" w:color="auto"/>
                        <w:bottom w:val="none" w:sz="0" w:space="0" w:color="auto"/>
                        <w:right w:val="none" w:sz="0" w:space="0" w:color="auto"/>
                      </w:divBdr>
                      <w:divsChild>
                        <w:div w:id="1256792652">
                          <w:marLeft w:val="0"/>
                          <w:marRight w:val="0"/>
                          <w:marTop w:val="0"/>
                          <w:marBottom w:val="0"/>
                          <w:divBdr>
                            <w:top w:val="none" w:sz="0" w:space="0" w:color="auto"/>
                            <w:left w:val="none" w:sz="0" w:space="0" w:color="auto"/>
                            <w:bottom w:val="none" w:sz="0" w:space="0" w:color="auto"/>
                            <w:right w:val="none" w:sz="0" w:space="0" w:color="auto"/>
                          </w:divBdr>
                          <w:divsChild>
                            <w:div w:id="2073648467">
                              <w:marLeft w:val="0"/>
                              <w:marRight w:val="0"/>
                              <w:marTop w:val="120"/>
                              <w:marBottom w:val="360"/>
                              <w:divBdr>
                                <w:top w:val="none" w:sz="0" w:space="0" w:color="auto"/>
                                <w:left w:val="none" w:sz="0" w:space="0" w:color="auto"/>
                                <w:bottom w:val="none" w:sz="0" w:space="0" w:color="auto"/>
                                <w:right w:val="none" w:sz="0" w:space="0" w:color="auto"/>
                              </w:divBdr>
                              <w:divsChild>
                                <w:div w:id="1903711942">
                                  <w:marLeft w:val="420"/>
                                  <w:marRight w:val="0"/>
                                  <w:marTop w:val="0"/>
                                  <w:marBottom w:val="0"/>
                                  <w:divBdr>
                                    <w:top w:val="none" w:sz="0" w:space="0" w:color="auto"/>
                                    <w:left w:val="none" w:sz="0" w:space="0" w:color="auto"/>
                                    <w:bottom w:val="none" w:sz="0" w:space="0" w:color="auto"/>
                                    <w:right w:val="none" w:sz="0" w:space="0" w:color="auto"/>
                                  </w:divBdr>
                                  <w:divsChild>
                                    <w:div w:id="1199703981">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1838281">
      <w:bodyDiv w:val="1"/>
      <w:marLeft w:val="0"/>
      <w:marRight w:val="0"/>
      <w:marTop w:val="0"/>
      <w:marBottom w:val="0"/>
      <w:divBdr>
        <w:top w:val="none" w:sz="0" w:space="0" w:color="auto"/>
        <w:left w:val="none" w:sz="0" w:space="0" w:color="auto"/>
        <w:bottom w:val="none" w:sz="0" w:space="0" w:color="auto"/>
        <w:right w:val="none" w:sz="0" w:space="0" w:color="auto"/>
      </w:divBdr>
      <w:divsChild>
        <w:div w:id="1342319721">
          <w:marLeft w:val="0"/>
          <w:marRight w:val="1"/>
          <w:marTop w:val="0"/>
          <w:marBottom w:val="0"/>
          <w:divBdr>
            <w:top w:val="none" w:sz="0" w:space="0" w:color="auto"/>
            <w:left w:val="none" w:sz="0" w:space="0" w:color="auto"/>
            <w:bottom w:val="none" w:sz="0" w:space="0" w:color="auto"/>
            <w:right w:val="none" w:sz="0" w:space="0" w:color="auto"/>
          </w:divBdr>
          <w:divsChild>
            <w:div w:id="2100175179">
              <w:marLeft w:val="0"/>
              <w:marRight w:val="0"/>
              <w:marTop w:val="0"/>
              <w:marBottom w:val="0"/>
              <w:divBdr>
                <w:top w:val="none" w:sz="0" w:space="0" w:color="auto"/>
                <w:left w:val="none" w:sz="0" w:space="0" w:color="auto"/>
                <w:bottom w:val="none" w:sz="0" w:space="0" w:color="auto"/>
                <w:right w:val="none" w:sz="0" w:space="0" w:color="auto"/>
              </w:divBdr>
              <w:divsChild>
                <w:div w:id="1791239831">
                  <w:marLeft w:val="0"/>
                  <w:marRight w:val="1"/>
                  <w:marTop w:val="0"/>
                  <w:marBottom w:val="0"/>
                  <w:divBdr>
                    <w:top w:val="none" w:sz="0" w:space="0" w:color="auto"/>
                    <w:left w:val="none" w:sz="0" w:space="0" w:color="auto"/>
                    <w:bottom w:val="none" w:sz="0" w:space="0" w:color="auto"/>
                    <w:right w:val="none" w:sz="0" w:space="0" w:color="auto"/>
                  </w:divBdr>
                  <w:divsChild>
                    <w:div w:id="1839030068">
                      <w:marLeft w:val="0"/>
                      <w:marRight w:val="0"/>
                      <w:marTop w:val="0"/>
                      <w:marBottom w:val="0"/>
                      <w:divBdr>
                        <w:top w:val="none" w:sz="0" w:space="0" w:color="auto"/>
                        <w:left w:val="none" w:sz="0" w:space="0" w:color="auto"/>
                        <w:bottom w:val="none" w:sz="0" w:space="0" w:color="auto"/>
                        <w:right w:val="none" w:sz="0" w:space="0" w:color="auto"/>
                      </w:divBdr>
                      <w:divsChild>
                        <w:div w:id="2017725267">
                          <w:marLeft w:val="0"/>
                          <w:marRight w:val="0"/>
                          <w:marTop w:val="0"/>
                          <w:marBottom w:val="0"/>
                          <w:divBdr>
                            <w:top w:val="none" w:sz="0" w:space="0" w:color="auto"/>
                            <w:left w:val="none" w:sz="0" w:space="0" w:color="auto"/>
                            <w:bottom w:val="none" w:sz="0" w:space="0" w:color="auto"/>
                            <w:right w:val="none" w:sz="0" w:space="0" w:color="auto"/>
                          </w:divBdr>
                          <w:divsChild>
                            <w:div w:id="2028628439">
                              <w:marLeft w:val="0"/>
                              <w:marRight w:val="0"/>
                              <w:marTop w:val="120"/>
                              <w:marBottom w:val="360"/>
                              <w:divBdr>
                                <w:top w:val="none" w:sz="0" w:space="0" w:color="auto"/>
                                <w:left w:val="none" w:sz="0" w:space="0" w:color="auto"/>
                                <w:bottom w:val="none" w:sz="0" w:space="0" w:color="auto"/>
                                <w:right w:val="none" w:sz="0" w:space="0" w:color="auto"/>
                              </w:divBdr>
                              <w:divsChild>
                                <w:div w:id="264729484">
                                  <w:marLeft w:val="420"/>
                                  <w:marRight w:val="0"/>
                                  <w:marTop w:val="0"/>
                                  <w:marBottom w:val="0"/>
                                  <w:divBdr>
                                    <w:top w:val="none" w:sz="0" w:space="0" w:color="auto"/>
                                    <w:left w:val="none" w:sz="0" w:space="0" w:color="auto"/>
                                    <w:bottom w:val="none" w:sz="0" w:space="0" w:color="auto"/>
                                    <w:right w:val="none" w:sz="0" w:space="0" w:color="auto"/>
                                  </w:divBdr>
                                  <w:divsChild>
                                    <w:div w:id="26369441">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3659132">
      <w:bodyDiv w:val="1"/>
      <w:marLeft w:val="0"/>
      <w:marRight w:val="0"/>
      <w:marTop w:val="0"/>
      <w:marBottom w:val="0"/>
      <w:divBdr>
        <w:top w:val="none" w:sz="0" w:space="0" w:color="auto"/>
        <w:left w:val="none" w:sz="0" w:space="0" w:color="auto"/>
        <w:bottom w:val="none" w:sz="0" w:space="0" w:color="auto"/>
        <w:right w:val="none" w:sz="0" w:space="0" w:color="auto"/>
      </w:divBdr>
      <w:divsChild>
        <w:div w:id="1229268463">
          <w:marLeft w:val="0"/>
          <w:marRight w:val="1"/>
          <w:marTop w:val="0"/>
          <w:marBottom w:val="0"/>
          <w:divBdr>
            <w:top w:val="none" w:sz="0" w:space="0" w:color="auto"/>
            <w:left w:val="none" w:sz="0" w:space="0" w:color="auto"/>
            <w:bottom w:val="none" w:sz="0" w:space="0" w:color="auto"/>
            <w:right w:val="none" w:sz="0" w:space="0" w:color="auto"/>
          </w:divBdr>
          <w:divsChild>
            <w:div w:id="1336348325">
              <w:marLeft w:val="0"/>
              <w:marRight w:val="0"/>
              <w:marTop w:val="0"/>
              <w:marBottom w:val="0"/>
              <w:divBdr>
                <w:top w:val="none" w:sz="0" w:space="0" w:color="auto"/>
                <w:left w:val="none" w:sz="0" w:space="0" w:color="auto"/>
                <w:bottom w:val="none" w:sz="0" w:space="0" w:color="auto"/>
                <w:right w:val="none" w:sz="0" w:space="0" w:color="auto"/>
              </w:divBdr>
              <w:divsChild>
                <w:div w:id="593706868">
                  <w:marLeft w:val="0"/>
                  <w:marRight w:val="1"/>
                  <w:marTop w:val="0"/>
                  <w:marBottom w:val="0"/>
                  <w:divBdr>
                    <w:top w:val="none" w:sz="0" w:space="0" w:color="auto"/>
                    <w:left w:val="none" w:sz="0" w:space="0" w:color="auto"/>
                    <w:bottom w:val="none" w:sz="0" w:space="0" w:color="auto"/>
                    <w:right w:val="none" w:sz="0" w:space="0" w:color="auto"/>
                  </w:divBdr>
                  <w:divsChild>
                    <w:div w:id="67967305">
                      <w:marLeft w:val="0"/>
                      <w:marRight w:val="0"/>
                      <w:marTop w:val="0"/>
                      <w:marBottom w:val="0"/>
                      <w:divBdr>
                        <w:top w:val="none" w:sz="0" w:space="0" w:color="auto"/>
                        <w:left w:val="none" w:sz="0" w:space="0" w:color="auto"/>
                        <w:bottom w:val="none" w:sz="0" w:space="0" w:color="auto"/>
                        <w:right w:val="none" w:sz="0" w:space="0" w:color="auto"/>
                      </w:divBdr>
                      <w:divsChild>
                        <w:div w:id="41290169">
                          <w:marLeft w:val="0"/>
                          <w:marRight w:val="0"/>
                          <w:marTop w:val="0"/>
                          <w:marBottom w:val="0"/>
                          <w:divBdr>
                            <w:top w:val="none" w:sz="0" w:space="0" w:color="auto"/>
                            <w:left w:val="none" w:sz="0" w:space="0" w:color="auto"/>
                            <w:bottom w:val="none" w:sz="0" w:space="0" w:color="auto"/>
                            <w:right w:val="none" w:sz="0" w:space="0" w:color="auto"/>
                          </w:divBdr>
                          <w:divsChild>
                            <w:div w:id="1478570448">
                              <w:marLeft w:val="0"/>
                              <w:marRight w:val="0"/>
                              <w:marTop w:val="120"/>
                              <w:marBottom w:val="360"/>
                              <w:divBdr>
                                <w:top w:val="none" w:sz="0" w:space="0" w:color="auto"/>
                                <w:left w:val="none" w:sz="0" w:space="0" w:color="auto"/>
                                <w:bottom w:val="none" w:sz="0" w:space="0" w:color="auto"/>
                                <w:right w:val="none" w:sz="0" w:space="0" w:color="auto"/>
                              </w:divBdr>
                              <w:divsChild>
                                <w:div w:id="1868904931">
                                  <w:marLeft w:val="420"/>
                                  <w:marRight w:val="0"/>
                                  <w:marTop w:val="0"/>
                                  <w:marBottom w:val="0"/>
                                  <w:divBdr>
                                    <w:top w:val="none" w:sz="0" w:space="0" w:color="auto"/>
                                    <w:left w:val="none" w:sz="0" w:space="0" w:color="auto"/>
                                    <w:bottom w:val="none" w:sz="0" w:space="0" w:color="auto"/>
                                    <w:right w:val="none" w:sz="0" w:space="0" w:color="auto"/>
                                  </w:divBdr>
                                  <w:divsChild>
                                    <w:div w:id="1880044741">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7593157">
      <w:bodyDiv w:val="1"/>
      <w:marLeft w:val="0"/>
      <w:marRight w:val="0"/>
      <w:marTop w:val="0"/>
      <w:marBottom w:val="0"/>
      <w:divBdr>
        <w:top w:val="none" w:sz="0" w:space="0" w:color="auto"/>
        <w:left w:val="none" w:sz="0" w:space="0" w:color="auto"/>
        <w:bottom w:val="none" w:sz="0" w:space="0" w:color="auto"/>
        <w:right w:val="none" w:sz="0" w:space="0" w:color="auto"/>
      </w:divBdr>
    </w:div>
    <w:div w:id="1595630302">
      <w:bodyDiv w:val="1"/>
      <w:marLeft w:val="0"/>
      <w:marRight w:val="0"/>
      <w:marTop w:val="0"/>
      <w:marBottom w:val="0"/>
      <w:divBdr>
        <w:top w:val="none" w:sz="0" w:space="0" w:color="auto"/>
        <w:left w:val="none" w:sz="0" w:space="0" w:color="auto"/>
        <w:bottom w:val="none" w:sz="0" w:space="0" w:color="auto"/>
        <w:right w:val="none" w:sz="0" w:space="0" w:color="auto"/>
      </w:divBdr>
      <w:divsChild>
        <w:div w:id="905142832">
          <w:marLeft w:val="0"/>
          <w:marRight w:val="1"/>
          <w:marTop w:val="0"/>
          <w:marBottom w:val="0"/>
          <w:divBdr>
            <w:top w:val="none" w:sz="0" w:space="0" w:color="auto"/>
            <w:left w:val="none" w:sz="0" w:space="0" w:color="auto"/>
            <w:bottom w:val="none" w:sz="0" w:space="0" w:color="auto"/>
            <w:right w:val="none" w:sz="0" w:space="0" w:color="auto"/>
          </w:divBdr>
          <w:divsChild>
            <w:div w:id="885457328">
              <w:marLeft w:val="0"/>
              <w:marRight w:val="0"/>
              <w:marTop w:val="0"/>
              <w:marBottom w:val="0"/>
              <w:divBdr>
                <w:top w:val="none" w:sz="0" w:space="0" w:color="auto"/>
                <w:left w:val="none" w:sz="0" w:space="0" w:color="auto"/>
                <w:bottom w:val="none" w:sz="0" w:space="0" w:color="auto"/>
                <w:right w:val="none" w:sz="0" w:space="0" w:color="auto"/>
              </w:divBdr>
              <w:divsChild>
                <w:div w:id="772239629">
                  <w:marLeft w:val="0"/>
                  <w:marRight w:val="1"/>
                  <w:marTop w:val="0"/>
                  <w:marBottom w:val="0"/>
                  <w:divBdr>
                    <w:top w:val="none" w:sz="0" w:space="0" w:color="auto"/>
                    <w:left w:val="none" w:sz="0" w:space="0" w:color="auto"/>
                    <w:bottom w:val="none" w:sz="0" w:space="0" w:color="auto"/>
                    <w:right w:val="none" w:sz="0" w:space="0" w:color="auto"/>
                  </w:divBdr>
                  <w:divsChild>
                    <w:div w:id="764616337">
                      <w:marLeft w:val="0"/>
                      <w:marRight w:val="0"/>
                      <w:marTop w:val="0"/>
                      <w:marBottom w:val="0"/>
                      <w:divBdr>
                        <w:top w:val="none" w:sz="0" w:space="0" w:color="auto"/>
                        <w:left w:val="none" w:sz="0" w:space="0" w:color="auto"/>
                        <w:bottom w:val="none" w:sz="0" w:space="0" w:color="auto"/>
                        <w:right w:val="none" w:sz="0" w:space="0" w:color="auto"/>
                      </w:divBdr>
                      <w:divsChild>
                        <w:div w:id="2050916138">
                          <w:marLeft w:val="0"/>
                          <w:marRight w:val="0"/>
                          <w:marTop w:val="0"/>
                          <w:marBottom w:val="0"/>
                          <w:divBdr>
                            <w:top w:val="none" w:sz="0" w:space="0" w:color="auto"/>
                            <w:left w:val="none" w:sz="0" w:space="0" w:color="auto"/>
                            <w:bottom w:val="none" w:sz="0" w:space="0" w:color="auto"/>
                            <w:right w:val="none" w:sz="0" w:space="0" w:color="auto"/>
                          </w:divBdr>
                          <w:divsChild>
                            <w:div w:id="1095592060">
                              <w:marLeft w:val="0"/>
                              <w:marRight w:val="0"/>
                              <w:marTop w:val="120"/>
                              <w:marBottom w:val="360"/>
                              <w:divBdr>
                                <w:top w:val="none" w:sz="0" w:space="0" w:color="auto"/>
                                <w:left w:val="none" w:sz="0" w:space="0" w:color="auto"/>
                                <w:bottom w:val="none" w:sz="0" w:space="0" w:color="auto"/>
                                <w:right w:val="none" w:sz="0" w:space="0" w:color="auto"/>
                              </w:divBdr>
                              <w:divsChild>
                                <w:div w:id="1218277579">
                                  <w:marLeft w:val="420"/>
                                  <w:marRight w:val="0"/>
                                  <w:marTop w:val="0"/>
                                  <w:marBottom w:val="0"/>
                                  <w:divBdr>
                                    <w:top w:val="none" w:sz="0" w:space="0" w:color="auto"/>
                                    <w:left w:val="none" w:sz="0" w:space="0" w:color="auto"/>
                                    <w:bottom w:val="none" w:sz="0" w:space="0" w:color="auto"/>
                                    <w:right w:val="none" w:sz="0" w:space="0" w:color="auto"/>
                                  </w:divBdr>
                                  <w:divsChild>
                                    <w:div w:id="245725541">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8584978">
      <w:bodyDiv w:val="1"/>
      <w:marLeft w:val="0"/>
      <w:marRight w:val="0"/>
      <w:marTop w:val="0"/>
      <w:marBottom w:val="0"/>
      <w:divBdr>
        <w:top w:val="none" w:sz="0" w:space="0" w:color="auto"/>
        <w:left w:val="none" w:sz="0" w:space="0" w:color="auto"/>
        <w:bottom w:val="none" w:sz="0" w:space="0" w:color="auto"/>
        <w:right w:val="none" w:sz="0" w:space="0" w:color="auto"/>
      </w:divBdr>
    </w:div>
    <w:div w:id="1608659609">
      <w:bodyDiv w:val="1"/>
      <w:marLeft w:val="0"/>
      <w:marRight w:val="0"/>
      <w:marTop w:val="0"/>
      <w:marBottom w:val="0"/>
      <w:divBdr>
        <w:top w:val="none" w:sz="0" w:space="0" w:color="auto"/>
        <w:left w:val="none" w:sz="0" w:space="0" w:color="auto"/>
        <w:bottom w:val="none" w:sz="0" w:space="0" w:color="auto"/>
        <w:right w:val="none" w:sz="0" w:space="0" w:color="auto"/>
      </w:divBdr>
      <w:divsChild>
        <w:div w:id="505441153">
          <w:marLeft w:val="0"/>
          <w:marRight w:val="1"/>
          <w:marTop w:val="0"/>
          <w:marBottom w:val="0"/>
          <w:divBdr>
            <w:top w:val="none" w:sz="0" w:space="0" w:color="auto"/>
            <w:left w:val="none" w:sz="0" w:space="0" w:color="auto"/>
            <w:bottom w:val="none" w:sz="0" w:space="0" w:color="auto"/>
            <w:right w:val="none" w:sz="0" w:space="0" w:color="auto"/>
          </w:divBdr>
          <w:divsChild>
            <w:div w:id="914511478">
              <w:marLeft w:val="0"/>
              <w:marRight w:val="0"/>
              <w:marTop w:val="0"/>
              <w:marBottom w:val="0"/>
              <w:divBdr>
                <w:top w:val="none" w:sz="0" w:space="0" w:color="auto"/>
                <w:left w:val="none" w:sz="0" w:space="0" w:color="auto"/>
                <w:bottom w:val="none" w:sz="0" w:space="0" w:color="auto"/>
                <w:right w:val="none" w:sz="0" w:space="0" w:color="auto"/>
              </w:divBdr>
              <w:divsChild>
                <w:div w:id="1315989082">
                  <w:marLeft w:val="0"/>
                  <w:marRight w:val="1"/>
                  <w:marTop w:val="0"/>
                  <w:marBottom w:val="0"/>
                  <w:divBdr>
                    <w:top w:val="none" w:sz="0" w:space="0" w:color="auto"/>
                    <w:left w:val="none" w:sz="0" w:space="0" w:color="auto"/>
                    <w:bottom w:val="none" w:sz="0" w:space="0" w:color="auto"/>
                    <w:right w:val="none" w:sz="0" w:space="0" w:color="auto"/>
                  </w:divBdr>
                  <w:divsChild>
                    <w:div w:id="1636451225">
                      <w:marLeft w:val="0"/>
                      <w:marRight w:val="0"/>
                      <w:marTop w:val="0"/>
                      <w:marBottom w:val="0"/>
                      <w:divBdr>
                        <w:top w:val="none" w:sz="0" w:space="0" w:color="auto"/>
                        <w:left w:val="none" w:sz="0" w:space="0" w:color="auto"/>
                        <w:bottom w:val="none" w:sz="0" w:space="0" w:color="auto"/>
                        <w:right w:val="none" w:sz="0" w:space="0" w:color="auto"/>
                      </w:divBdr>
                      <w:divsChild>
                        <w:div w:id="44571589">
                          <w:marLeft w:val="0"/>
                          <w:marRight w:val="0"/>
                          <w:marTop w:val="0"/>
                          <w:marBottom w:val="0"/>
                          <w:divBdr>
                            <w:top w:val="none" w:sz="0" w:space="0" w:color="auto"/>
                            <w:left w:val="none" w:sz="0" w:space="0" w:color="auto"/>
                            <w:bottom w:val="none" w:sz="0" w:space="0" w:color="auto"/>
                            <w:right w:val="none" w:sz="0" w:space="0" w:color="auto"/>
                          </w:divBdr>
                          <w:divsChild>
                            <w:div w:id="1207987141">
                              <w:marLeft w:val="0"/>
                              <w:marRight w:val="0"/>
                              <w:marTop w:val="120"/>
                              <w:marBottom w:val="360"/>
                              <w:divBdr>
                                <w:top w:val="none" w:sz="0" w:space="0" w:color="auto"/>
                                <w:left w:val="none" w:sz="0" w:space="0" w:color="auto"/>
                                <w:bottom w:val="none" w:sz="0" w:space="0" w:color="auto"/>
                                <w:right w:val="none" w:sz="0" w:space="0" w:color="auto"/>
                              </w:divBdr>
                              <w:divsChild>
                                <w:div w:id="1444873">
                                  <w:marLeft w:val="420"/>
                                  <w:marRight w:val="0"/>
                                  <w:marTop w:val="0"/>
                                  <w:marBottom w:val="0"/>
                                  <w:divBdr>
                                    <w:top w:val="none" w:sz="0" w:space="0" w:color="auto"/>
                                    <w:left w:val="none" w:sz="0" w:space="0" w:color="auto"/>
                                    <w:bottom w:val="none" w:sz="0" w:space="0" w:color="auto"/>
                                    <w:right w:val="none" w:sz="0" w:space="0" w:color="auto"/>
                                  </w:divBdr>
                                  <w:divsChild>
                                    <w:div w:id="1461075769">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7372750">
      <w:bodyDiv w:val="1"/>
      <w:marLeft w:val="0"/>
      <w:marRight w:val="0"/>
      <w:marTop w:val="0"/>
      <w:marBottom w:val="0"/>
      <w:divBdr>
        <w:top w:val="none" w:sz="0" w:space="0" w:color="auto"/>
        <w:left w:val="none" w:sz="0" w:space="0" w:color="auto"/>
        <w:bottom w:val="none" w:sz="0" w:space="0" w:color="auto"/>
        <w:right w:val="none" w:sz="0" w:space="0" w:color="auto"/>
      </w:divBdr>
      <w:divsChild>
        <w:div w:id="1467963988">
          <w:marLeft w:val="0"/>
          <w:marRight w:val="1"/>
          <w:marTop w:val="0"/>
          <w:marBottom w:val="0"/>
          <w:divBdr>
            <w:top w:val="none" w:sz="0" w:space="0" w:color="auto"/>
            <w:left w:val="none" w:sz="0" w:space="0" w:color="auto"/>
            <w:bottom w:val="none" w:sz="0" w:space="0" w:color="auto"/>
            <w:right w:val="none" w:sz="0" w:space="0" w:color="auto"/>
          </w:divBdr>
          <w:divsChild>
            <w:div w:id="671690053">
              <w:marLeft w:val="0"/>
              <w:marRight w:val="0"/>
              <w:marTop w:val="0"/>
              <w:marBottom w:val="0"/>
              <w:divBdr>
                <w:top w:val="none" w:sz="0" w:space="0" w:color="auto"/>
                <w:left w:val="none" w:sz="0" w:space="0" w:color="auto"/>
                <w:bottom w:val="none" w:sz="0" w:space="0" w:color="auto"/>
                <w:right w:val="none" w:sz="0" w:space="0" w:color="auto"/>
              </w:divBdr>
              <w:divsChild>
                <w:div w:id="1938247463">
                  <w:marLeft w:val="0"/>
                  <w:marRight w:val="1"/>
                  <w:marTop w:val="0"/>
                  <w:marBottom w:val="0"/>
                  <w:divBdr>
                    <w:top w:val="none" w:sz="0" w:space="0" w:color="auto"/>
                    <w:left w:val="none" w:sz="0" w:space="0" w:color="auto"/>
                    <w:bottom w:val="none" w:sz="0" w:space="0" w:color="auto"/>
                    <w:right w:val="none" w:sz="0" w:space="0" w:color="auto"/>
                  </w:divBdr>
                  <w:divsChild>
                    <w:div w:id="563957198">
                      <w:marLeft w:val="0"/>
                      <w:marRight w:val="0"/>
                      <w:marTop w:val="0"/>
                      <w:marBottom w:val="0"/>
                      <w:divBdr>
                        <w:top w:val="none" w:sz="0" w:space="0" w:color="auto"/>
                        <w:left w:val="none" w:sz="0" w:space="0" w:color="auto"/>
                        <w:bottom w:val="none" w:sz="0" w:space="0" w:color="auto"/>
                        <w:right w:val="none" w:sz="0" w:space="0" w:color="auto"/>
                      </w:divBdr>
                      <w:divsChild>
                        <w:div w:id="1737630977">
                          <w:marLeft w:val="0"/>
                          <w:marRight w:val="0"/>
                          <w:marTop w:val="0"/>
                          <w:marBottom w:val="0"/>
                          <w:divBdr>
                            <w:top w:val="none" w:sz="0" w:space="0" w:color="auto"/>
                            <w:left w:val="none" w:sz="0" w:space="0" w:color="auto"/>
                            <w:bottom w:val="none" w:sz="0" w:space="0" w:color="auto"/>
                            <w:right w:val="none" w:sz="0" w:space="0" w:color="auto"/>
                          </w:divBdr>
                          <w:divsChild>
                            <w:div w:id="1529948813">
                              <w:marLeft w:val="0"/>
                              <w:marRight w:val="0"/>
                              <w:marTop w:val="120"/>
                              <w:marBottom w:val="360"/>
                              <w:divBdr>
                                <w:top w:val="none" w:sz="0" w:space="0" w:color="auto"/>
                                <w:left w:val="none" w:sz="0" w:space="0" w:color="auto"/>
                                <w:bottom w:val="none" w:sz="0" w:space="0" w:color="auto"/>
                                <w:right w:val="none" w:sz="0" w:space="0" w:color="auto"/>
                              </w:divBdr>
                              <w:divsChild>
                                <w:div w:id="1546480006">
                                  <w:marLeft w:val="0"/>
                                  <w:marRight w:val="0"/>
                                  <w:marTop w:val="0"/>
                                  <w:marBottom w:val="0"/>
                                  <w:divBdr>
                                    <w:top w:val="none" w:sz="0" w:space="0" w:color="auto"/>
                                    <w:left w:val="none" w:sz="0" w:space="0" w:color="auto"/>
                                    <w:bottom w:val="none" w:sz="0" w:space="0" w:color="auto"/>
                                    <w:right w:val="none" w:sz="0" w:space="0" w:color="auto"/>
                                  </w:divBdr>
                                </w:div>
                                <w:div w:id="2016568189">
                                  <w:marLeft w:val="420"/>
                                  <w:marRight w:val="0"/>
                                  <w:marTop w:val="0"/>
                                  <w:marBottom w:val="0"/>
                                  <w:divBdr>
                                    <w:top w:val="none" w:sz="0" w:space="0" w:color="auto"/>
                                    <w:left w:val="none" w:sz="0" w:space="0" w:color="auto"/>
                                    <w:bottom w:val="none" w:sz="0" w:space="0" w:color="auto"/>
                                    <w:right w:val="none" w:sz="0" w:space="0" w:color="auto"/>
                                  </w:divBdr>
                                  <w:divsChild>
                                    <w:div w:id="1512185488">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2375404">
      <w:bodyDiv w:val="1"/>
      <w:marLeft w:val="0"/>
      <w:marRight w:val="0"/>
      <w:marTop w:val="0"/>
      <w:marBottom w:val="0"/>
      <w:divBdr>
        <w:top w:val="none" w:sz="0" w:space="0" w:color="auto"/>
        <w:left w:val="none" w:sz="0" w:space="0" w:color="auto"/>
        <w:bottom w:val="none" w:sz="0" w:space="0" w:color="auto"/>
        <w:right w:val="none" w:sz="0" w:space="0" w:color="auto"/>
      </w:divBdr>
      <w:divsChild>
        <w:div w:id="1468741655">
          <w:marLeft w:val="0"/>
          <w:marRight w:val="1"/>
          <w:marTop w:val="0"/>
          <w:marBottom w:val="0"/>
          <w:divBdr>
            <w:top w:val="none" w:sz="0" w:space="0" w:color="auto"/>
            <w:left w:val="none" w:sz="0" w:space="0" w:color="auto"/>
            <w:bottom w:val="none" w:sz="0" w:space="0" w:color="auto"/>
            <w:right w:val="none" w:sz="0" w:space="0" w:color="auto"/>
          </w:divBdr>
          <w:divsChild>
            <w:div w:id="196741590">
              <w:marLeft w:val="0"/>
              <w:marRight w:val="0"/>
              <w:marTop w:val="0"/>
              <w:marBottom w:val="0"/>
              <w:divBdr>
                <w:top w:val="none" w:sz="0" w:space="0" w:color="auto"/>
                <w:left w:val="none" w:sz="0" w:space="0" w:color="auto"/>
                <w:bottom w:val="none" w:sz="0" w:space="0" w:color="auto"/>
                <w:right w:val="none" w:sz="0" w:space="0" w:color="auto"/>
              </w:divBdr>
              <w:divsChild>
                <w:div w:id="934360705">
                  <w:marLeft w:val="0"/>
                  <w:marRight w:val="1"/>
                  <w:marTop w:val="0"/>
                  <w:marBottom w:val="0"/>
                  <w:divBdr>
                    <w:top w:val="none" w:sz="0" w:space="0" w:color="auto"/>
                    <w:left w:val="none" w:sz="0" w:space="0" w:color="auto"/>
                    <w:bottom w:val="none" w:sz="0" w:space="0" w:color="auto"/>
                    <w:right w:val="none" w:sz="0" w:space="0" w:color="auto"/>
                  </w:divBdr>
                  <w:divsChild>
                    <w:div w:id="1551182666">
                      <w:marLeft w:val="0"/>
                      <w:marRight w:val="0"/>
                      <w:marTop w:val="0"/>
                      <w:marBottom w:val="0"/>
                      <w:divBdr>
                        <w:top w:val="none" w:sz="0" w:space="0" w:color="auto"/>
                        <w:left w:val="none" w:sz="0" w:space="0" w:color="auto"/>
                        <w:bottom w:val="none" w:sz="0" w:space="0" w:color="auto"/>
                        <w:right w:val="none" w:sz="0" w:space="0" w:color="auto"/>
                      </w:divBdr>
                      <w:divsChild>
                        <w:div w:id="1361935221">
                          <w:marLeft w:val="0"/>
                          <w:marRight w:val="0"/>
                          <w:marTop w:val="0"/>
                          <w:marBottom w:val="0"/>
                          <w:divBdr>
                            <w:top w:val="none" w:sz="0" w:space="0" w:color="auto"/>
                            <w:left w:val="none" w:sz="0" w:space="0" w:color="auto"/>
                            <w:bottom w:val="none" w:sz="0" w:space="0" w:color="auto"/>
                            <w:right w:val="none" w:sz="0" w:space="0" w:color="auto"/>
                          </w:divBdr>
                          <w:divsChild>
                            <w:div w:id="658270471">
                              <w:marLeft w:val="0"/>
                              <w:marRight w:val="0"/>
                              <w:marTop w:val="120"/>
                              <w:marBottom w:val="360"/>
                              <w:divBdr>
                                <w:top w:val="none" w:sz="0" w:space="0" w:color="auto"/>
                                <w:left w:val="none" w:sz="0" w:space="0" w:color="auto"/>
                                <w:bottom w:val="none" w:sz="0" w:space="0" w:color="auto"/>
                                <w:right w:val="none" w:sz="0" w:space="0" w:color="auto"/>
                              </w:divBdr>
                              <w:divsChild>
                                <w:div w:id="764691171">
                                  <w:marLeft w:val="0"/>
                                  <w:marRight w:val="0"/>
                                  <w:marTop w:val="0"/>
                                  <w:marBottom w:val="0"/>
                                  <w:divBdr>
                                    <w:top w:val="none" w:sz="0" w:space="0" w:color="auto"/>
                                    <w:left w:val="none" w:sz="0" w:space="0" w:color="auto"/>
                                    <w:bottom w:val="none" w:sz="0" w:space="0" w:color="auto"/>
                                    <w:right w:val="none" w:sz="0" w:space="0" w:color="auto"/>
                                  </w:divBdr>
                                  <w:divsChild>
                                    <w:div w:id="56540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0402941">
      <w:bodyDiv w:val="1"/>
      <w:marLeft w:val="0"/>
      <w:marRight w:val="0"/>
      <w:marTop w:val="0"/>
      <w:marBottom w:val="0"/>
      <w:divBdr>
        <w:top w:val="none" w:sz="0" w:space="0" w:color="auto"/>
        <w:left w:val="none" w:sz="0" w:space="0" w:color="auto"/>
        <w:bottom w:val="none" w:sz="0" w:space="0" w:color="auto"/>
        <w:right w:val="none" w:sz="0" w:space="0" w:color="auto"/>
      </w:divBdr>
      <w:divsChild>
        <w:div w:id="1758551593">
          <w:marLeft w:val="0"/>
          <w:marRight w:val="1"/>
          <w:marTop w:val="0"/>
          <w:marBottom w:val="0"/>
          <w:divBdr>
            <w:top w:val="none" w:sz="0" w:space="0" w:color="auto"/>
            <w:left w:val="none" w:sz="0" w:space="0" w:color="auto"/>
            <w:bottom w:val="none" w:sz="0" w:space="0" w:color="auto"/>
            <w:right w:val="none" w:sz="0" w:space="0" w:color="auto"/>
          </w:divBdr>
          <w:divsChild>
            <w:div w:id="503204645">
              <w:marLeft w:val="0"/>
              <w:marRight w:val="0"/>
              <w:marTop w:val="0"/>
              <w:marBottom w:val="0"/>
              <w:divBdr>
                <w:top w:val="none" w:sz="0" w:space="0" w:color="auto"/>
                <w:left w:val="none" w:sz="0" w:space="0" w:color="auto"/>
                <w:bottom w:val="none" w:sz="0" w:space="0" w:color="auto"/>
                <w:right w:val="none" w:sz="0" w:space="0" w:color="auto"/>
              </w:divBdr>
              <w:divsChild>
                <w:div w:id="694237756">
                  <w:marLeft w:val="0"/>
                  <w:marRight w:val="1"/>
                  <w:marTop w:val="0"/>
                  <w:marBottom w:val="0"/>
                  <w:divBdr>
                    <w:top w:val="none" w:sz="0" w:space="0" w:color="auto"/>
                    <w:left w:val="none" w:sz="0" w:space="0" w:color="auto"/>
                    <w:bottom w:val="none" w:sz="0" w:space="0" w:color="auto"/>
                    <w:right w:val="none" w:sz="0" w:space="0" w:color="auto"/>
                  </w:divBdr>
                  <w:divsChild>
                    <w:div w:id="461770861">
                      <w:marLeft w:val="0"/>
                      <w:marRight w:val="0"/>
                      <w:marTop w:val="0"/>
                      <w:marBottom w:val="0"/>
                      <w:divBdr>
                        <w:top w:val="none" w:sz="0" w:space="0" w:color="auto"/>
                        <w:left w:val="none" w:sz="0" w:space="0" w:color="auto"/>
                        <w:bottom w:val="none" w:sz="0" w:space="0" w:color="auto"/>
                        <w:right w:val="none" w:sz="0" w:space="0" w:color="auto"/>
                      </w:divBdr>
                      <w:divsChild>
                        <w:div w:id="2098597039">
                          <w:marLeft w:val="0"/>
                          <w:marRight w:val="0"/>
                          <w:marTop w:val="0"/>
                          <w:marBottom w:val="0"/>
                          <w:divBdr>
                            <w:top w:val="none" w:sz="0" w:space="0" w:color="auto"/>
                            <w:left w:val="none" w:sz="0" w:space="0" w:color="auto"/>
                            <w:bottom w:val="none" w:sz="0" w:space="0" w:color="auto"/>
                            <w:right w:val="none" w:sz="0" w:space="0" w:color="auto"/>
                          </w:divBdr>
                          <w:divsChild>
                            <w:div w:id="1769230185">
                              <w:marLeft w:val="0"/>
                              <w:marRight w:val="0"/>
                              <w:marTop w:val="120"/>
                              <w:marBottom w:val="360"/>
                              <w:divBdr>
                                <w:top w:val="none" w:sz="0" w:space="0" w:color="auto"/>
                                <w:left w:val="none" w:sz="0" w:space="0" w:color="auto"/>
                                <w:bottom w:val="none" w:sz="0" w:space="0" w:color="auto"/>
                                <w:right w:val="none" w:sz="0" w:space="0" w:color="auto"/>
                              </w:divBdr>
                              <w:divsChild>
                                <w:div w:id="1458449140">
                                  <w:marLeft w:val="420"/>
                                  <w:marRight w:val="0"/>
                                  <w:marTop w:val="0"/>
                                  <w:marBottom w:val="0"/>
                                  <w:divBdr>
                                    <w:top w:val="none" w:sz="0" w:space="0" w:color="auto"/>
                                    <w:left w:val="none" w:sz="0" w:space="0" w:color="auto"/>
                                    <w:bottom w:val="none" w:sz="0" w:space="0" w:color="auto"/>
                                    <w:right w:val="none" w:sz="0" w:space="0" w:color="auto"/>
                                  </w:divBdr>
                                  <w:divsChild>
                                    <w:div w:id="1355040535">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0738427">
      <w:bodyDiv w:val="1"/>
      <w:marLeft w:val="0"/>
      <w:marRight w:val="0"/>
      <w:marTop w:val="0"/>
      <w:marBottom w:val="0"/>
      <w:divBdr>
        <w:top w:val="none" w:sz="0" w:space="0" w:color="auto"/>
        <w:left w:val="none" w:sz="0" w:space="0" w:color="auto"/>
        <w:bottom w:val="none" w:sz="0" w:space="0" w:color="auto"/>
        <w:right w:val="none" w:sz="0" w:space="0" w:color="auto"/>
      </w:divBdr>
      <w:divsChild>
        <w:div w:id="1942957011">
          <w:marLeft w:val="0"/>
          <w:marRight w:val="1"/>
          <w:marTop w:val="0"/>
          <w:marBottom w:val="0"/>
          <w:divBdr>
            <w:top w:val="none" w:sz="0" w:space="0" w:color="auto"/>
            <w:left w:val="none" w:sz="0" w:space="0" w:color="auto"/>
            <w:bottom w:val="none" w:sz="0" w:space="0" w:color="auto"/>
            <w:right w:val="none" w:sz="0" w:space="0" w:color="auto"/>
          </w:divBdr>
          <w:divsChild>
            <w:div w:id="1939945262">
              <w:marLeft w:val="0"/>
              <w:marRight w:val="0"/>
              <w:marTop w:val="0"/>
              <w:marBottom w:val="0"/>
              <w:divBdr>
                <w:top w:val="none" w:sz="0" w:space="0" w:color="auto"/>
                <w:left w:val="none" w:sz="0" w:space="0" w:color="auto"/>
                <w:bottom w:val="none" w:sz="0" w:space="0" w:color="auto"/>
                <w:right w:val="none" w:sz="0" w:space="0" w:color="auto"/>
              </w:divBdr>
              <w:divsChild>
                <w:div w:id="1277643741">
                  <w:marLeft w:val="0"/>
                  <w:marRight w:val="1"/>
                  <w:marTop w:val="0"/>
                  <w:marBottom w:val="0"/>
                  <w:divBdr>
                    <w:top w:val="none" w:sz="0" w:space="0" w:color="auto"/>
                    <w:left w:val="none" w:sz="0" w:space="0" w:color="auto"/>
                    <w:bottom w:val="none" w:sz="0" w:space="0" w:color="auto"/>
                    <w:right w:val="none" w:sz="0" w:space="0" w:color="auto"/>
                  </w:divBdr>
                  <w:divsChild>
                    <w:div w:id="1910574513">
                      <w:marLeft w:val="0"/>
                      <w:marRight w:val="0"/>
                      <w:marTop w:val="0"/>
                      <w:marBottom w:val="0"/>
                      <w:divBdr>
                        <w:top w:val="none" w:sz="0" w:space="0" w:color="auto"/>
                        <w:left w:val="none" w:sz="0" w:space="0" w:color="auto"/>
                        <w:bottom w:val="none" w:sz="0" w:space="0" w:color="auto"/>
                        <w:right w:val="none" w:sz="0" w:space="0" w:color="auto"/>
                      </w:divBdr>
                      <w:divsChild>
                        <w:div w:id="1751611573">
                          <w:marLeft w:val="0"/>
                          <w:marRight w:val="0"/>
                          <w:marTop w:val="0"/>
                          <w:marBottom w:val="0"/>
                          <w:divBdr>
                            <w:top w:val="none" w:sz="0" w:space="0" w:color="auto"/>
                            <w:left w:val="none" w:sz="0" w:space="0" w:color="auto"/>
                            <w:bottom w:val="none" w:sz="0" w:space="0" w:color="auto"/>
                            <w:right w:val="none" w:sz="0" w:space="0" w:color="auto"/>
                          </w:divBdr>
                          <w:divsChild>
                            <w:div w:id="1633293559">
                              <w:marLeft w:val="0"/>
                              <w:marRight w:val="0"/>
                              <w:marTop w:val="120"/>
                              <w:marBottom w:val="360"/>
                              <w:divBdr>
                                <w:top w:val="none" w:sz="0" w:space="0" w:color="auto"/>
                                <w:left w:val="none" w:sz="0" w:space="0" w:color="auto"/>
                                <w:bottom w:val="none" w:sz="0" w:space="0" w:color="auto"/>
                                <w:right w:val="none" w:sz="0" w:space="0" w:color="auto"/>
                              </w:divBdr>
                              <w:divsChild>
                                <w:div w:id="996961470">
                                  <w:marLeft w:val="420"/>
                                  <w:marRight w:val="0"/>
                                  <w:marTop w:val="0"/>
                                  <w:marBottom w:val="0"/>
                                  <w:divBdr>
                                    <w:top w:val="none" w:sz="0" w:space="0" w:color="auto"/>
                                    <w:left w:val="none" w:sz="0" w:space="0" w:color="auto"/>
                                    <w:bottom w:val="none" w:sz="0" w:space="0" w:color="auto"/>
                                    <w:right w:val="none" w:sz="0" w:space="0" w:color="auto"/>
                                  </w:divBdr>
                                  <w:divsChild>
                                    <w:div w:id="35011309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4911730">
      <w:bodyDiv w:val="1"/>
      <w:marLeft w:val="0"/>
      <w:marRight w:val="0"/>
      <w:marTop w:val="0"/>
      <w:marBottom w:val="0"/>
      <w:divBdr>
        <w:top w:val="none" w:sz="0" w:space="0" w:color="auto"/>
        <w:left w:val="none" w:sz="0" w:space="0" w:color="auto"/>
        <w:bottom w:val="none" w:sz="0" w:space="0" w:color="auto"/>
        <w:right w:val="none" w:sz="0" w:space="0" w:color="auto"/>
      </w:divBdr>
      <w:divsChild>
        <w:div w:id="1087574874">
          <w:marLeft w:val="0"/>
          <w:marRight w:val="0"/>
          <w:marTop w:val="0"/>
          <w:marBottom w:val="0"/>
          <w:divBdr>
            <w:top w:val="none" w:sz="0" w:space="0" w:color="auto"/>
            <w:left w:val="none" w:sz="0" w:space="0" w:color="auto"/>
            <w:bottom w:val="none" w:sz="0" w:space="0" w:color="auto"/>
            <w:right w:val="none" w:sz="0" w:space="0" w:color="auto"/>
          </w:divBdr>
          <w:divsChild>
            <w:div w:id="201210892">
              <w:marLeft w:val="0"/>
              <w:marRight w:val="0"/>
              <w:marTop w:val="0"/>
              <w:marBottom w:val="0"/>
              <w:divBdr>
                <w:top w:val="none" w:sz="0" w:space="0" w:color="auto"/>
                <w:left w:val="none" w:sz="0" w:space="0" w:color="auto"/>
                <w:bottom w:val="none" w:sz="0" w:space="0" w:color="auto"/>
                <w:right w:val="none" w:sz="0" w:space="0" w:color="auto"/>
              </w:divBdr>
              <w:divsChild>
                <w:div w:id="57636562">
                  <w:marLeft w:val="0"/>
                  <w:marRight w:val="0"/>
                  <w:marTop w:val="0"/>
                  <w:marBottom w:val="0"/>
                  <w:divBdr>
                    <w:top w:val="none" w:sz="0" w:space="0" w:color="auto"/>
                    <w:left w:val="none" w:sz="0" w:space="0" w:color="auto"/>
                    <w:bottom w:val="none" w:sz="0" w:space="0" w:color="auto"/>
                    <w:right w:val="none" w:sz="0" w:space="0" w:color="auto"/>
                  </w:divBdr>
                  <w:divsChild>
                    <w:div w:id="2012680780">
                      <w:marLeft w:val="0"/>
                      <w:marRight w:val="0"/>
                      <w:marTop w:val="0"/>
                      <w:marBottom w:val="0"/>
                      <w:divBdr>
                        <w:top w:val="none" w:sz="0" w:space="0" w:color="auto"/>
                        <w:left w:val="none" w:sz="0" w:space="0" w:color="auto"/>
                        <w:bottom w:val="none" w:sz="0" w:space="0" w:color="auto"/>
                        <w:right w:val="none" w:sz="0" w:space="0" w:color="auto"/>
                      </w:divBdr>
                      <w:divsChild>
                        <w:div w:id="228997334">
                          <w:marLeft w:val="0"/>
                          <w:marRight w:val="0"/>
                          <w:marTop w:val="0"/>
                          <w:marBottom w:val="1800"/>
                          <w:divBdr>
                            <w:top w:val="none" w:sz="0" w:space="0" w:color="auto"/>
                            <w:left w:val="none" w:sz="0" w:space="0" w:color="auto"/>
                            <w:bottom w:val="none" w:sz="0" w:space="0" w:color="auto"/>
                            <w:right w:val="none" w:sz="0" w:space="0" w:color="auto"/>
                          </w:divBdr>
                          <w:divsChild>
                            <w:div w:id="318272587">
                              <w:marLeft w:val="0"/>
                              <w:marRight w:val="0"/>
                              <w:marTop w:val="0"/>
                              <w:marBottom w:val="0"/>
                              <w:divBdr>
                                <w:top w:val="none" w:sz="0" w:space="0" w:color="auto"/>
                                <w:left w:val="none" w:sz="0" w:space="0" w:color="auto"/>
                                <w:bottom w:val="none" w:sz="0" w:space="0" w:color="auto"/>
                                <w:right w:val="none" w:sz="0" w:space="0" w:color="auto"/>
                              </w:divBdr>
                              <w:divsChild>
                                <w:div w:id="1047030285">
                                  <w:marLeft w:val="0"/>
                                  <w:marRight w:val="0"/>
                                  <w:marTop w:val="0"/>
                                  <w:marBottom w:val="0"/>
                                  <w:divBdr>
                                    <w:top w:val="none" w:sz="0" w:space="0" w:color="auto"/>
                                    <w:left w:val="none" w:sz="0" w:space="0" w:color="auto"/>
                                    <w:bottom w:val="none" w:sz="0" w:space="0" w:color="auto"/>
                                    <w:right w:val="none" w:sz="0" w:space="0" w:color="auto"/>
                                  </w:divBdr>
                                  <w:divsChild>
                                    <w:div w:id="121576742">
                                      <w:marLeft w:val="0"/>
                                      <w:marRight w:val="0"/>
                                      <w:marTop w:val="0"/>
                                      <w:marBottom w:val="0"/>
                                      <w:divBdr>
                                        <w:top w:val="none" w:sz="0" w:space="0" w:color="auto"/>
                                        <w:left w:val="none" w:sz="0" w:space="0" w:color="auto"/>
                                        <w:bottom w:val="none" w:sz="0" w:space="0" w:color="auto"/>
                                        <w:right w:val="none" w:sz="0" w:space="0" w:color="auto"/>
                                      </w:divBdr>
                                      <w:divsChild>
                                        <w:div w:id="66459022">
                                          <w:marLeft w:val="0"/>
                                          <w:marRight w:val="0"/>
                                          <w:marTop w:val="0"/>
                                          <w:marBottom w:val="0"/>
                                          <w:divBdr>
                                            <w:top w:val="none" w:sz="0" w:space="0" w:color="auto"/>
                                            <w:left w:val="none" w:sz="0" w:space="0" w:color="auto"/>
                                            <w:bottom w:val="none" w:sz="0" w:space="0" w:color="auto"/>
                                            <w:right w:val="none" w:sz="0" w:space="0" w:color="auto"/>
                                          </w:divBdr>
                                          <w:divsChild>
                                            <w:div w:id="1196043564">
                                              <w:marLeft w:val="0"/>
                                              <w:marRight w:val="0"/>
                                              <w:marTop w:val="0"/>
                                              <w:marBottom w:val="0"/>
                                              <w:divBdr>
                                                <w:top w:val="none" w:sz="0" w:space="0" w:color="auto"/>
                                                <w:left w:val="none" w:sz="0" w:space="0" w:color="auto"/>
                                                <w:bottom w:val="none" w:sz="0" w:space="0" w:color="auto"/>
                                                <w:right w:val="none" w:sz="0" w:space="0" w:color="auto"/>
                                              </w:divBdr>
                                              <w:divsChild>
                                                <w:div w:id="1151797070">
                                                  <w:marLeft w:val="0"/>
                                                  <w:marRight w:val="0"/>
                                                  <w:marTop w:val="0"/>
                                                  <w:marBottom w:val="0"/>
                                                  <w:divBdr>
                                                    <w:top w:val="single" w:sz="6" w:space="8" w:color="E6E6E6"/>
                                                    <w:left w:val="single" w:sz="6" w:space="8" w:color="E6E6E6"/>
                                                    <w:bottom w:val="single" w:sz="6" w:space="8" w:color="E6E6E6"/>
                                                    <w:right w:val="single" w:sz="6" w:space="8" w:color="E6E6E6"/>
                                                  </w:divBdr>
                                                  <w:divsChild>
                                                    <w:div w:id="179046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8914461">
      <w:bodyDiv w:val="1"/>
      <w:marLeft w:val="0"/>
      <w:marRight w:val="0"/>
      <w:marTop w:val="0"/>
      <w:marBottom w:val="0"/>
      <w:divBdr>
        <w:top w:val="none" w:sz="0" w:space="0" w:color="auto"/>
        <w:left w:val="none" w:sz="0" w:space="0" w:color="auto"/>
        <w:bottom w:val="none" w:sz="0" w:space="0" w:color="auto"/>
        <w:right w:val="none" w:sz="0" w:space="0" w:color="auto"/>
      </w:divBdr>
      <w:divsChild>
        <w:div w:id="1852596614">
          <w:marLeft w:val="0"/>
          <w:marRight w:val="0"/>
          <w:marTop w:val="0"/>
          <w:marBottom w:val="0"/>
          <w:divBdr>
            <w:top w:val="none" w:sz="0" w:space="0" w:color="auto"/>
            <w:left w:val="none" w:sz="0" w:space="0" w:color="auto"/>
            <w:bottom w:val="none" w:sz="0" w:space="0" w:color="auto"/>
            <w:right w:val="none" w:sz="0" w:space="0" w:color="auto"/>
          </w:divBdr>
          <w:divsChild>
            <w:div w:id="1167743505">
              <w:marLeft w:val="0"/>
              <w:marRight w:val="0"/>
              <w:marTop w:val="0"/>
              <w:marBottom w:val="0"/>
              <w:divBdr>
                <w:top w:val="none" w:sz="0" w:space="0" w:color="auto"/>
                <w:left w:val="none" w:sz="0" w:space="0" w:color="auto"/>
                <w:bottom w:val="none" w:sz="0" w:space="0" w:color="auto"/>
                <w:right w:val="none" w:sz="0" w:space="0" w:color="auto"/>
              </w:divBdr>
              <w:divsChild>
                <w:div w:id="940532918">
                  <w:marLeft w:val="0"/>
                  <w:marRight w:val="0"/>
                  <w:marTop w:val="0"/>
                  <w:marBottom w:val="0"/>
                  <w:divBdr>
                    <w:top w:val="none" w:sz="0" w:space="0" w:color="auto"/>
                    <w:left w:val="none" w:sz="0" w:space="0" w:color="auto"/>
                    <w:bottom w:val="none" w:sz="0" w:space="0" w:color="auto"/>
                    <w:right w:val="none" w:sz="0" w:space="0" w:color="auto"/>
                  </w:divBdr>
                  <w:divsChild>
                    <w:div w:id="1089619577">
                      <w:marLeft w:val="0"/>
                      <w:marRight w:val="0"/>
                      <w:marTop w:val="0"/>
                      <w:marBottom w:val="0"/>
                      <w:divBdr>
                        <w:top w:val="none" w:sz="0" w:space="0" w:color="auto"/>
                        <w:left w:val="none" w:sz="0" w:space="0" w:color="auto"/>
                        <w:bottom w:val="none" w:sz="0" w:space="0" w:color="auto"/>
                        <w:right w:val="none" w:sz="0" w:space="0" w:color="auto"/>
                      </w:divBdr>
                      <w:divsChild>
                        <w:div w:id="1045252850">
                          <w:marLeft w:val="0"/>
                          <w:marRight w:val="0"/>
                          <w:marTop w:val="0"/>
                          <w:marBottom w:val="1800"/>
                          <w:divBdr>
                            <w:top w:val="none" w:sz="0" w:space="0" w:color="auto"/>
                            <w:left w:val="none" w:sz="0" w:space="0" w:color="auto"/>
                            <w:bottom w:val="none" w:sz="0" w:space="0" w:color="auto"/>
                            <w:right w:val="none" w:sz="0" w:space="0" w:color="auto"/>
                          </w:divBdr>
                          <w:divsChild>
                            <w:div w:id="2055763614">
                              <w:marLeft w:val="0"/>
                              <w:marRight w:val="0"/>
                              <w:marTop w:val="0"/>
                              <w:marBottom w:val="0"/>
                              <w:divBdr>
                                <w:top w:val="none" w:sz="0" w:space="0" w:color="auto"/>
                                <w:left w:val="none" w:sz="0" w:space="0" w:color="auto"/>
                                <w:bottom w:val="none" w:sz="0" w:space="0" w:color="auto"/>
                                <w:right w:val="none" w:sz="0" w:space="0" w:color="auto"/>
                              </w:divBdr>
                              <w:divsChild>
                                <w:div w:id="644313149">
                                  <w:marLeft w:val="0"/>
                                  <w:marRight w:val="0"/>
                                  <w:marTop w:val="0"/>
                                  <w:marBottom w:val="0"/>
                                  <w:divBdr>
                                    <w:top w:val="none" w:sz="0" w:space="0" w:color="auto"/>
                                    <w:left w:val="none" w:sz="0" w:space="0" w:color="auto"/>
                                    <w:bottom w:val="none" w:sz="0" w:space="0" w:color="auto"/>
                                    <w:right w:val="none" w:sz="0" w:space="0" w:color="auto"/>
                                  </w:divBdr>
                                  <w:divsChild>
                                    <w:div w:id="1594431941">
                                      <w:marLeft w:val="0"/>
                                      <w:marRight w:val="0"/>
                                      <w:marTop w:val="0"/>
                                      <w:marBottom w:val="0"/>
                                      <w:divBdr>
                                        <w:top w:val="none" w:sz="0" w:space="0" w:color="auto"/>
                                        <w:left w:val="none" w:sz="0" w:space="0" w:color="auto"/>
                                        <w:bottom w:val="none" w:sz="0" w:space="0" w:color="auto"/>
                                        <w:right w:val="none" w:sz="0" w:space="0" w:color="auto"/>
                                      </w:divBdr>
                                      <w:divsChild>
                                        <w:div w:id="630674320">
                                          <w:marLeft w:val="0"/>
                                          <w:marRight w:val="0"/>
                                          <w:marTop w:val="0"/>
                                          <w:marBottom w:val="0"/>
                                          <w:divBdr>
                                            <w:top w:val="none" w:sz="0" w:space="0" w:color="auto"/>
                                            <w:left w:val="none" w:sz="0" w:space="0" w:color="auto"/>
                                            <w:bottom w:val="none" w:sz="0" w:space="0" w:color="auto"/>
                                            <w:right w:val="none" w:sz="0" w:space="0" w:color="auto"/>
                                          </w:divBdr>
                                          <w:divsChild>
                                            <w:div w:id="1850022227">
                                              <w:marLeft w:val="0"/>
                                              <w:marRight w:val="0"/>
                                              <w:marTop w:val="0"/>
                                              <w:marBottom w:val="0"/>
                                              <w:divBdr>
                                                <w:top w:val="none" w:sz="0" w:space="0" w:color="auto"/>
                                                <w:left w:val="none" w:sz="0" w:space="0" w:color="auto"/>
                                                <w:bottom w:val="none" w:sz="0" w:space="0" w:color="auto"/>
                                                <w:right w:val="none" w:sz="0" w:space="0" w:color="auto"/>
                                              </w:divBdr>
                                              <w:divsChild>
                                                <w:div w:id="1709446939">
                                                  <w:marLeft w:val="0"/>
                                                  <w:marRight w:val="0"/>
                                                  <w:marTop w:val="0"/>
                                                  <w:marBottom w:val="0"/>
                                                  <w:divBdr>
                                                    <w:top w:val="single" w:sz="6" w:space="8" w:color="E6E6E6"/>
                                                    <w:left w:val="single" w:sz="6" w:space="8" w:color="E6E6E6"/>
                                                    <w:bottom w:val="single" w:sz="6" w:space="8" w:color="E6E6E6"/>
                                                    <w:right w:val="single" w:sz="6" w:space="8" w:color="E6E6E6"/>
                                                  </w:divBdr>
                                                  <w:divsChild>
                                                    <w:div w:id="128341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7083852">
      <w:bodyDiv w:val="1"/>
      <w:marLeft w:val="0"/>
      <w:marRight w:val="0"/>
      <w:marTop w:val="0"/>
      <w:marBottom w:val="0"/>
      <w:divBdr>
        <w:top w:val="none" w:sz="0" w:space="0" w:color="auto"/>
        <w:left w:val="none" w:sz="0" w:space="0" w:color="auto"/>
        <w:bottom w:val="none" w:sz="0" w:space="0" w:color="auto"/>
        <w:right w:val="none" w:sz="0" w:space="0" w:color="auto"/>
      </w:divBdr>
      <w:divsChild>
        <w:div w:id="1619949926">
          <w:marLeft w:val="0"/>
          <w:marRight w:val="1"/>
          <w:marTop w:val="0"/>
          <w:marBottom w:val="0"/>
          <w:divBdr>
            <w:top w:val="none" w:sz="0" w:space="0" w:color="auto"/>
            <w:left w:val="none" w:sz="0" w:space="0" w:color="auto"/>
            <w:bottom w:val="none" w:sz="0" w:space="0" w:color="auto"/>
            <w:right w:val="none" w:sz="0" w:space="0" w:color="auto"/>
          </w:divBdr>
          <w:divsChild>
            <w:div w:id="756098680">
              <w:marLeft w:val="0"/>
              <w:marRight w:val="0"/>
              <w:marTop w:val="0"/>
              <w:marBottom w:val="0"/>
              <w:divBdr>
                <w:top w:val="none" w:sz="0" w:space="0" w:color="auto"/>
                <w:left w:val="none" w:sz="0" w:space="0" w:color="auto"/>
                <w:bottom w:val="none" w:sz="0" w:space="0" w:color="auto"/>
                <w:right w:val="none" w:sz="0" w:space="0" w:color="auto"/>
              </w:divBdr>
              <w:divsChild>
                <w:div w:id="1848980314">
                  <w:marLeft w:val="0"/>
                  <w:marRight w:val="1"/>
                  <w:marTop w:val="0"/>
                  <w:marBottom w:val="0"/>
                  <w:divBdr>
                    <w:top w:val="none" w:sz="0" w:space="0" w:color="auto"/>
                    <w:left w:val="none" w:sz="0" w:space="0" w:color="auto"/>
                    <w:bottom w:val="none" w:sz="0" w:space="0" w:color="auto"/>
                    <w:right w:val="none" w:sz="0" w:space="0" w:color="auto"/>
                  </w:divBdr>
                  <w:divsChild>
                    <w:div w:id="1852061022">
                      <w:marLeft w:val="0"/>
                      <w:marRight w:val="0"/>
                      <w:marTop w:val="0"/>
                      <w:marBottom w:val="0"/>
                      <w:divBdr>
                        <w:top w:val="none" w:sz="0" w:space="0" w:color="auto"/>
                        <w:left w:val="none" w:sz="0" w:space="0" w:color="auto"/>
                        <w:bottom w:val="none" w:sz="0" w:space="0" w:color="auto"/>
                        <w:right w:val="none" w:sz="0" w:space="0" w:color="auto"/>
                      </w:divBdr>
                      <w:divsChild>
                        <w:div w:id="34434148">
                          <w:marLeft w:val="0"/>
                          <w:marRight w:val="0"/>
                          <w:marTop w:val="0"/>
                          <w:marBottom w:val="0"/>
                          <w:divBdr>
                            <w:top w:val="none" w:sz="0" w:space="0" w:color="auto"/>
                            <w:left w:val="none" w:sz="0" w:space="0" w:color="auto"/>
                            <w:bottom w:val="none" w:sz="0" w:space="0" w:color="auto"/>
                            <w:right w:val="none" w:sz="0" w:space="0" w:color="auto"/>
                          </w:divBdr>
                          <w:divsChild>
                            <w:div w:id="456608276">
                              <w:marLeft w:val="0"/>
                              <w:marRight w:val="0"/>
                              <w:marTop w:val="120"/>
                              <w:marBottom w:val="360"/>
                              <w:divBdr>
                                <w:top w:val="none" w:sz="0" w:space="0" w:color="auto"/>
                                <w:left w:val="none" w:sz="0" w:space="0" w:color="auto"/>
                                <w:bottom w:val="none" w:sz="0" w:space="0" w:color="auto"/>
                                <w:right w:val="none" w:sz="0" w:space="0" w:color="auto"/>
                              </w:divBdr>
                              <w:divsChild>
                                <w:div w:id="702631472">
                                  <w:marLeft w:val="0"/>
                                  <w:marRight w:val="0"/>
                                  <w:marTop w:val="0"/>
                                  <w:marBottom w:val="0"/>
                                  <w:divBdr>
                                    <w:top w:val="none" w:sz="0" w:space="0" w:color="auto"/>
                                    <w:left w:val="none" w:sz="0" w:space="0" w:color="auto"/>
                                    <w:bottom w:val="none" w:sz="0" w:space="0" w:color="auto"/>
                                    <w:right w:val="none" w:sz="0" w:space="0" w:color="auto"/>
                                  </w:divBdr>
                                </w:div>
                                <w:div w:id="599338933">
                                  <w:marLeft w:val="0"/>
                                  <w:marRight w:val="0"/>
                                  <w:marTop w:val="0"/>
                                  <w:marBottom w:val="0"/>
                                  <w:divBdr>
                                    <w:top w:val="none" w:sz="0" w:space="0" w:color="auto"/>
                                    <w:left w:val="none" w:sz="0" w:space="0" w:color="auto"/>
                                    <w:bottom w:val="none" w:sz="0" w:space="0" w:color="auto"/>
                                    <w:right w:val="none" w:sz="0" w:space="0" w:color="auto"/>
                                  </w:divBdr>
                                </w:div>
                                <w:div w:id="1276668425">
                                  <w:marLeft w:val="0"/>
                                  <w:marRight w:val="0"/>
                                  <w:marTop w:val="0"/>
                                  <w:marBottom w:val="0"/>
                                  <w:divBdr>
                                    <w:top w:val="none" w:sz="0" w:space="0" w:color="auto"/>
                                    <w:left w:val="none" w:sz="0" w:space="0" w:color="auto"/>
                                    <w:bottom w:val="none" w:sz="0" w:space="0" w:color="auto"/>
                                    <w:right w:val="none" w:sz="0" w:space="0" w:color="auto"/>
                                  </w:divBdr>
                                  <w:divsChild>
                                    <w:div w:id="998118700">
                                      <w:marLeft w:val="0"/>
                                      <w:marRight w:val="0"/>
                                      <w:marTop w:val="0"/>
                                      <w:marBottom w:val="0"/>
                                      <w:divBdr>
                                        <w:top w:val="none" w:sz="0" w:space="0" w:color="auto"/>
                                        <w:left w:val="none" w:sz="0" w:space="0" w:color="auto"/>
                                        <w:bottom w:val="none" w:sz="0" w:space="0" w:color="auto"/>
                                        <w:right w:val="none" w:sz="0" w:space="0" w:color="auto"/>
                                      </w:divBdr>
                                    </w:div>
                                  </w:divsChild>
                                </w:div>
                                <w:div w:id="590088440">
                                  <w:marLeft w:val="0"/>
                                  <w:marRight w:val="0"/>
                                  <w:marTop w:val="0"/>
                                  <w:marBottom w:val="0"/>
                                  <w:divBdr>
                                    <w:top w:val="none" w:sz="0" w:space="0" w:color="auto"/>
                                    <w:left w:val="none" w:sz="0" w:space="0" w:color="auto"/>
                                    <w:bottom w:val="none" w:sz="0" w:space="0" w:color="auto"/>
                                    <w:right w:val="none" w:sz="0" w:space="0" w:color="auto"/>
                                  </w:divBdr>
                                  <w:divsChild>
                                    <w:div w:id="190756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9539899">
      <w:bodyDiv w:val="1"/>
      <w:marLeft w:val="0"/>
      <w:marRight w:val="0"/>
      <w:marTop w:val="0"/>
      <w:marBottom w:val="0"/>
      <w:divBdr>
        <w:top w:val="none" w:sz="0" w:space="0" w:color="auto"/>
        <w:left w:val="none" w:sz="0" w:space="0" w:color="auto"/>
        <w:bottom w:val="none" w:sz="0" w:space="0" w:color="auto"/>
        <w:right w:val="none" w:sz="0" w:space="0" w:color="auto"/>
      </w:divBdr>
      <w:divsChild>
        <w:div w:id="1383482409">
          <w:marLeft w:val="0"/>
          <w:marRight w:val="1"/>
          <w:marTop w:val="0"/>
          <w:marBottom w:val="0"/>
          <w:divBdr>
            <w:top w:val="none" w:sz="0" w:space="0" w:color="auto"/>
            <w:left w:val="none" w:sz="0" w:space="0" w:color="auto"/>
            <w:bottom w:val="none" w:sz="0" w:space="0" w:color="auto"/>
            <w:right w:val="none" w:sz="0" w:space="0" w:color="auto"/>
          </w:divBdr>
          <w:divsChild>
            <w:div w:id="1817985821">
              <w:marLeft w:val="0"/>
              <w:marRight w:val="0"/>
              <w:marTop w:val="0"/>
              <w:marBottom w:val="0"/>
              <w:divBdr>
                <w:top w:val="none" w:sz="0" w:space="0" w:color="auto"/>
                <w:left w:val="none" w:sz="0" w:space="0" w:color="auto"/>
                <w:bottom w:val="none" w:sz="0" w:space="0" w:color="auto"/>
                <w:right w:val="none" w:sz="0" w:space="0" w:color="auto"/>
              </w:divBdr>
              <w:divsChild>
                <w:div w:id="886794677">
                  <w:marLeft w:val="0"/>
                  <w:marRight w:val="1"/>
                  <w:marTop w:val="0"/>
                  <w:marBottom w:val="0"/>
                  <w:divBdr>
                    <w:top w:val="none" w:sz="0" w:space="0" w:color="auto"/>
                    <w:left w:val="none" w:sz="0" w:space="0" w:color="auto"/>
                    <w:bottom w:val="none" w:sz="0" w:space="0" w:color="auto"/>
                    <w:right w:val="none" w:sz="0" w:space="0" w:color="auto"/>
                  </w:divBdr>
                  <w:divsChild>
                    <w:div w:id="1469783544">
                      <w:marLeft w:val="0"/>
                      <w:marRight w:val="0"/>
                      <w:marTop w:val="0"/>
                      <w:marBottom w:val="0"/>
                      <w:divBdr>
                        <w:top w:val="none" w:sz="0" w:space="0" w:color="auto"/>
                        <w:left w:val="none" w:sz="0" w:space="0" w:color="auto"/>
                        <w:bottom w:val="none" w:sz="0" w:space="0" w:color="auto"/>
                        <w:right w:val="none" w:sz="0" w:space="0" w:color="auto"/>
                      </w:divBdr>
                      <w:divsChild>
                        <w:div w:id="490681233">
                          <w:marLeft w:val="0"/>
                          <w:marRight w:val="0"/>
                          <w:marTop w:val="0"/>
                          <w:marBottom w:val="0"/>
                          <w:divBdr>
                            <w:top w:val="none" w:sz="0" w:space="0" w:color="auto"/>
                            <w:left w:val="none" w:sz="0" w:space="0" w:color="auto"/>
                            <w:bottom w:val="none" w:sz="0" w:space="0" w:color="auto"/>
                            <w:right w:val="none" w:sz="0" w:space="0" w:color="auto"/>
                          </w:divBdr>
                          <w:divsChild>
                            <w:div w:id="2136947336">
                              <w:marLeft w:val="0"/>
                              <w:marRight w:val="0"/>
                              <w:marTop w:val="120"/>
                              <w:marBottom w:val="360"/>
                              <w:divBdr>
                                <w:top w:val="none" w:sz="0" w:space="0" w:color="auto"/>
                                <w:left w:val="none" w:sz="0" w:space="0" w:color="auto"/>
                                <w:bottom w:val="none" w:sz="0" w:space="0" w:color="auto"/>
                                <w:right w:val="none" w:sz="0" w:space="0" w:color="auto"/>
                              </w:divBdr>
                              <w:divsChild>
                                <w:div w:id="617680747">
                                  <w:marLeft w:val="420"/>
                                  <w:marRight w:val="0"/>
                                  <w:marTop w:val="0"/>
                                  <w:marBottom w:val="0"/>
                                  <w:divBdr>
                                    <w:top w:val="none" w:sz="0" w:space="0" w:color="auto"/>
                                    <w:left w:val="none" w:sz="0" w:space="0" w:color="auto"/>
                                    <w:bottom w:val="none" w:sz="0" w:space="0" w:color="auto"/>
                                    <w:right w:val="none" w:sz="0" w:space="0" w:color="auto"/>
                                  </w:divBdr>
                                  <w:divsChild>
                                    <w:div w:id="1666546991">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3535289">
      <w:bodyDiv w:val="1"/>
      <w:marLeft w:val="0"/>
      <w:marRight w:val="0"/>
      <w:marTop w:val="0"/>
      <w:marBottom w:val="0"/>
      <w:divBdr>
        <w:top w:val="none" w:sz="0" w:space="0" w:color="auto"/>
        <w:left w:val="none" w:sz="0" w:space="0" w:color="auto"/>
        <w:bottom w:val="none" w:sz="0" w:space="0" w:color="auto"/>
        <w:right w:val="none" w:sz="0" w:space="0" w:color="auto"/>
      </w:divBdr>
    </w:div>
    <w:div w:id="1894536849">
      <w:bodyDiv w:val="1"/>
      <w:marLeft w:val="0"/>
      <w:marRight w:val="0"/>
      <w:marTop w:val="0"/>
      <w:marBottom w:val="0"/>
      <w:divBdr>
        <w:top w:val="none" w:sz="0" w:space="0" w:color="auto"/>
        <w:left w:val="none" w:sz="0" w:space="0" w:color="auto"/>
        <w:bottom w:val="none" w:sz="0" w:space="0" w:color="auto"/>
        <w:right w:val="none" w:sz="0" w:space="0" w:color="auto"/>
      </w:divBdr>
      <w:divsChild>
        <w:div w:id="1228370965">
          <w:marLeft w:val="0"/>
          <w:marRight w:val="1"/>
          <w:marTop w:val="0"/>
          <w:marBottom w:val="0"/>
          <w:divBdr>
            <w:top w:val="none" w:sz="0" w:space="0" w:color="auto"/>
            <w:left w:val="none" w:sz="0" w:space="0" w:color="auto"/>
            <w:bottom w:val="none" w:sz="0" w:space="0" w:color="auto"/>
            <w:right w:val="none" w:sz="0" w:space="0" w:color="auto"/>
          </w:divBdr>
          <w:divsChild>
            <w:div w:id="175461390">
              <w:marLeft w:val="0"/>
              <w:marRight w:val="0"/>
              <w:marTop w:val="0"/>
              <w:marBottom w:val="0"/>
              <w:divBdr>
                <w:top w:val="none" w:sz="0" w:space="0" w:color="auto"/>
                <w:left w:val="none" w:sz="0" w:space="0" w:color="auto"/>
                <w:bottom w:val="none" w:sz="0" w:space="0" w:color="auto"/>
                <w:right w:val="none" w:sz="0" w:space="0" w:color="auto"/>
              </w:divBdr>
              <w:divsChild>
                <w:div w:id="2014137636">
                  <w:marLeft w:val="0"/>
                  <w:marRight w:val="1"/>
                  <w:marTop w:val="0"/>
                  <w:marBottom w:val="0"/>
                  <w:divBdr>
                    <w:top w:val="none" w:sz="0" w:space="0" w:color="auto"/>
                    <w:left w:val="none" w:sz="0" w:space="0" w:color="auto"/>
                    <w:bottom w:val="none" w:sz="0" w:space="0" w:color="auto"/>
                    <w:right w:val="none" w:sz="0" w:space="0" w:color="auto"/>
                  </w:divBdr>
                  <w:divsChild>
                    <w:div w:id="320426783">
                      <w:marLeft w:val="0"/>
                      <w:marRight w:val="0"/>
                      <w:marTop w:val="0"/>
                      <w:marBottom w:val="0"/>
                      <w:divBdr>
                        <w:top w:val="none" w:sz="0" w:space="0" w:color="auto"/>
                        <w:left w:val="none" w:sz="0" w:space="0" w:color="auto"/>
                        <w:bottom w:val="none" w:sz="0" w:space="0" w:color="auto"/>
                        <w:right w:val="none" w:sz="0" w:space="0" w:color="auto"/>
                      </w:divBdr>
                      <w:divsChild>
                        <w:div w:id="1378437219">
                          <w:marLeft w:val="0"/>
                          <w:marRight w:val="0"/>
                          <w:marTop w:val="0"/>
                          <w:marBottom w:val="0"/>
                          <w:divBdr>
                            <w:top w:val="none" w:sz="0" w:space="0" w:color="auto"/>
                            <w:left w:val="none" w:sz="0" w:space="0" w:color="auto"/>
                            <w:bottom w:val="none" w:sz="0" w:space="0" w:color="auto"/>
                            <w:right w:val="none" w:sz="0" w:space="0" w:color="auto"/>
                          </w:divBdr>
                          <w:divsChild>
                            <w:div w:id="1065949985">
                              <w:marLeft w:val="0"/>
                              <w:marRight w:val="0"/>
                              <w:marTop w:val="120"/>
                              <w:marBottom w:val="360"/>
                              <w:divBdr>
                                <w:top w:val="none" w:sz="0" w:space="0" w:color="auto"/>
                                <w:left w:val="none" w:sz="0" w:space="0" w:color="auto"/>
                                <w:bottom w:val="none" w:sz="0" w:space="0" w:color="auto"/>
                                <w:right w:val="none" w:sz="0" w:space="0" w:color="auto"/>
                              </w:divBdr>
                              <w:divsChild>
                                <w:div w:id="1958103857">
                                  <w:marLeft w:val="420"/>
                                  <w:marRight w:val="0"/>
                                  <w:marTop w:val="0"/>
                                  <w:marBottom w:val="0"/>
                                  <w:divBdr>
                                    <w:top w:val="none" w:sz="0" w:space="0" w:color="auto"/>
                                    <w:left w:val="none" w:sz="0" w:space="0" w:color="auto"/>
                                    <w:bottom w:val="none" w:sz="0" w:space="0" w:color="auto"/>
                                    <w:right w:val="none" w:sz="0" w:space="0" w:color="auto"/>
                                  </w:divBdr>
                                  <w:divsChild>
                                    <w:div w:id="636498907">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137801">
      <w:bodyDiv w:val="1"/>
      <w:marLeft w:val="0"/>
      <w:marRight w:val="0"/>
      <w:marTop w:val="0"/>
      <w:marBottom w:val="0"/>
      <w:divBdr>
        <w:top w:val="none" w:sz="0" w:space="0" w:color="auto"/>
        <w:left w:val="none" w:sz="0" w:space="0" w:color="auto"/>
        <w:bottom w:val="none" w:sz="0" w:space="0" w:color="auto"/>
        <w:right w:val="none" w:sz="0" w:space="0" w:color="auto"/>
      </w:divBdr>
      <w:divsChild>
        <w:div w:id="1527674908">
          <w:marLeft w:val="0"/>
          <w:marRight w:val="1"/>
          <w:marTop w:val="0"/>
          <w:marBottom w:val="0"/>
          <w:divBdr>
            <w:top w:val="none" w:sz="0" w:space="0" w:color="auto"/>
            <w:left w:val="none" w:sz="0" w:space="0" w:color="auto"/>
            <w:bottom w:val="none" w:sz="0" w:space="0" w:color="auto"/>
            <w:right w:val="none" w:sz="0" w:space="0" w:color="auto"/>
          </w:divBdr>
          <w:divsChild>
            <w:div w:id="1565019447">
              <w:marLeft w:val="0"/>
              <w:marRight w:val="0"/>
              <w:marTop w:val="0"/>
              <w:marBottom w:val="0"/>
              <w:divBdr>
                <w:top w:val="none" w:sz="0" w:space="0" w:color="auto"/>
                <w:left w:val="none" w:sz="0" w:space="0" w:color="auto"/>
                <w:bottom w:val="none" w:sz="0" w:space="0" w:color="auto"/>
                <w:right w:val="none" w:sz="0" w:space="0" w:color="auto"/>
              </w:divBdr>
              <w:divsChild>
                <w:div w:id="1520003158">
                  <w:marLeft w:val="0"/>
                  <w:marRight w:val="1"/>
                  <w:marTop w:val="0"/>
                  <w:marBottom w:val="0"/>
                  <w:divBdr>
                    <w:top w:val="none" w:sz="0" w:space="0" w:color="auto"/>
                    <w:left w:val="none" w:sz="0" w:space="0" w:color="auto"/>
                    <w:bottom w:val="none" w:sz="0" w:space="0" w:color="auto"/>
                    <w:right w:val="none" w:sz="0" w:space="0" w:color="auto"/>
                  </w:divBdr>
                  <w:divsChild>
                    <w:div w:id="916594452">
                      <w:marLeft w:val="0"/>
                      <w:marRight w:val="0"/>
                      <w:marTop w:val="0"/>
                      <w:marBottom w:val="0"/>
                      <w:divBdr>
                        <w:top w:val="none" w:sz="0" w:space="0" w:color="auto"/>
                        <w:left w:val="none" w:sz="0" w:space="0" w:color="auto"/>
                        <w:bottom w:val="none" w:sz="0" w:space="0" w:color="auto"/>
                        <w:right w:val="none" w:sz="0" w:space="0" w:color="auto"/>
                      </w:divBdr>
                      <w:divsChild>
                        <w:div w:id="2089769832">
                          <w:marLeft w:val="0"/>
                          <w:marRight w:val="0"/>
                          <w:marTop w:val="0"/>
                          <w:marBottom w:val="0"/>
                          <w:divBdr>
                            <w:top w:val="none" w:sz="0" w:space="0" w:color="auto"/>
                            <w:left w:val="none" w:sz="0" w:space="0" w:color="auto"/>
                            <w:bottom w:val="none" w:sz="0" w:space="0" w:color="auto"/>
                            <w:right w:val="none" w:sz="0" w:space="0" w:color="auto"/>
                          </w:divBdr>
                          <w:divsChild>
                            <w:div w:id="1704330297">
                              <w:marLeft w:val="0"/>
                              <w:marRight w:val="0"/>
                              <w:marTop w:val="120"/>
                              <w:marBottom w:val="360"/>
                              <w:divBdr>
                                <w:top w:val="none" w:sz="0" w:space="0" w:color="auto"/>
                                <w:left w:val="none" w:sz="0" w:space="0" w:color="auto"/>
                                <w:bottom w:val="none" w:sz="0" w:space="0" w:color="auto"/>
                                <w:right w:val="none" w:sz="0" w:space="0" w:color="auto"/>
                              </w:divBdr>
                              <w:divsChild>
                                <w:div w:id="662247034">
                                  <w:marLeft w:val="420"/>
                                  <w:marRight w:val="0"/>
                                  <w:marTop w:val="0"/>
                                  <w:marBottom w:val="0"/>
                                  <w:divBdr>
                                    <w:top w:val="none" w:sz="0" w:space="0" w:color="auto"/>
                                    <w:left w:val="none" w:sz="0" w:space="0" w:color="auto"/>
                                    <w:bottom w:val="none" w:sz="0" w:space="0" w:color="auto"/>
                                    <w:right w:val="none" w:sz="0" w:space="0" w:color="auto"/>
                                  </w:divBdr>
                                  <w:divsChild>
                                    <w:div w:id="1818179759">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0959423">
      <w:bodyDiv w:val="1"/>
      <w:marLeft w:val="0"/>
      <w:marRight w:val="0"/>
      <w:marTop w:val="0"/>
      <w:marBottom w:val="0"/>
      <w:divBdr>
        <w:top w:val="none" w:sz="0" w:space="0" w:color="auto"/>
        <w:left w:val="none" w:sz="0" w:space="0" w:color="auto"/>
        <w:bottom w:val="none" w:sz="0" w:space="0" w:color="auto"/>
        <w:right w:val="none" w:sz="0" w:space="0" w:color="auto"/>
      </w:divBdr>
      <w:divsChild>
        <w:div w:id="1405951114">
          <w:marLeft w:val="0"/>
          <w:marRight w:val="1"/>
          <w:marTop w:val="0"/>
          <w:marBottom w:val="0"/>
          <w:divBdr>
            <w:top w:val="none" w:sz="0" w:space="0" w:color="auto"/>
            <w:left w:val="none" w:sz="0" w:space="0" w:color="auto"/>
            <w:bottom w:val="none" w:sz="0" w:space="0" w:color="auto"/>
            <w:right w:val="none" w:sz="0" w:space="0" w:color="auto"/>
          </w:divBdr>
          <w:divsChild>
            <w:div w:id="2048724448">
              <w:marLeft w:val="0"/>
              <w:marRight w:val="0"/>
              <w:marTop w:val="0"/>
              <w:marBottom w:val="0"/>
              <w:divBdr>
                <w:top w:val="none" w:sz="0" w:space="0" w:color="auto"/>
                <w:left w:val="none" w:sz="0" w:space="0" w:color="auto"/>
                <w:bottom w:val="none" w:sz="0" w:space="0" w:color="auto"/>
                <w:right w:val="none" w:sz="0" w:space="0" w:color="auto"/>
              </w:divBdr>
              <w:divsChild>
                <w:div w:id="1569536240">
                  <w:marLeft w:val="0"/>
                  <w:marRight w:val="1"/>
                  <w:marTop w:val="0"/>
                  <w:marBottom w:val="0"/>
                  <w:divBdr>
                    <w:top w:val="none" w:sz="0" w:space="0" w:color="auto"/>
                    <w:left w:val="none" w:sz="0" w:space="0" w:color="auto"/>
                    <w:bottom w:val="none" w:sz="0" w:space="0" w:color="auto"/>
                    <w:right w:val="none" w:sz="0" w:space="0" w:color="auto"/>
                  </w:divBdr>
                  <w:divsChild>
                    <w:div w:id="1526361305">
                      <w:marLeft w:val="0"/>
                      <w:marRight w:val="0"/>
                      <w:marTop w:val="0"/>
                      <w:marBottom w:val="0"/>
                      <w:divBdr>
                        <w:top w:val="none" w:sz="0" w:space="0" w:color="auto"/>
                        <w:left w:val="none" w:sz="0" w:space="0" w:color="auto"/>
                        <w:bottom w:val="none" w:sz="0" w:space="0" w:color="auto"/>
                        <w:right w:val="none" w:sz="0" w:space="0" w:color="auto"/>
                      </w:divBdr>
                      <w:divsChild>
                        <w:div w:id="1501002126">
                          <w:marLeft w:val="0"/>
                          <w:marRight w:val="0"/>
                          <w:marTop w:val="0"/>
                          <w:marBottom w:val="0"/>
                          <w:divBdr>
                            <w:top w:val="none" w:sz="0" w:space="0" w:color="auto"/>
                            <w:left w:val="none" w:sz="0" w:space="0" w:color="auto"/>
                            <w:bottom w:val="none" w:sz="0" w:space="0" w:color="auto"/>
                            <w:right w:val="none" w:sz="0" w:space="0" w:color="auto"/>
                          </w:divBdr>
                          <w:divsChild>
                            <w:div w:id="1588539714">
                              <w:marLeft w:val="0"/>
                              <w:marRight w:val="0"/>
                              <w:marTop w:val="120"/>
                              <w:marBottom w:val="360"/>
                              <w:divBdr>
                                <w:top w:val="none" w:sz="0" w:space="0" w:color="auto"/>
                                <w:left w:val="none" w:sz="0" w:space="0" w:color="auto"/>
                                <w:bottom w:val="none" w:sz="0" w:space="0" w:color="auto"/>
                                <w:right w:val="none" w:sz="0" w:space="0" w:color="auto"/>
                              </w:divBdr>
                              <w:divsChild>
                                <w:div w:id="1701588614">
                                  <w:marLeft w:val="420"/>
                                  <w:marRight w:val="0"/>
                                  <w:marTop w:val="0"/>
                                  <w:marBottom w:val="0"/>
                                  <w:divBdr>
                                    <w:top w:val="none" w:sz="0" w:space="0" w:color="auto"/>
                                    <w:left w:val="none" w:sz="0" w:space="0" w:color="auto"/>
                                    <w:bottom w:val="none" w:sz="0" w:space="0" w:color="auto"/>
                                    <w:right w:val="none" w:sz="0" w:space="0" w:color="auto"/>
                                  </w:divBdr>
                                  <w:divsChild>
                                    <w:div w:id="1084957264">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4234217">
      <w:bodyDiv w:val="1"/>
      <w:marLeft w:val="0"/>
      <w:marRight w:val="0"/>
      <w:marTop w:val="0"/>
      <w:marBottom w:val="0"/>
      <w:divBdr>
        <w:top w:val="none" w:sz="0" w:space="0" w:color="auto"/>
        <w:left w:val="none" w:sz="0" w:space="0" w:color="auto"/>
        <w:bottom w:val="none" w:sz="0" w:space="0" w:color="auto"/>
        <w:right w:val="none" w:sz="0" w:space="0" w:color="auto"/>
      </w:divBdr>
      <w:divsChild>
        <w:div w:id="1449349632">
          <w:marLeft w:val="0"/>
          <w:marRight w:val="1"/>
          <w:marTop w:val="0"/>
          <w:marBottom w:val="0"/>
          <w:divBdr>
            <w:top w:val="none" w:sz="0" w:space="0" w:color="auto"/>
            <w:left w:val="none" w:sz="0" w:space="0" w:color="auto"/>
            <w:bottom w:val="none" w:sz="0" w:space="0" w:color="auto"/>
            <w:right w:val="none" w:sz="0" w:space="0" w:color="auto"/>
          </w:divBdr>
          <w:divsChild>
            <w:div w:id="972103371">
              <w:marLeft w:val="0"/>
              <w:marRight w:val="0"/>
              <w:marTop w:val="0"/>
              <w:marBottom w:val="0"/>
              <w:divBdr>
                <w:top w:val="none" w:sz="0" w:space="0" w:color="auto"/>
                <w:left w:val="none" w:sz="0" w:space="0" w:color="auto"/>
                <w:bottom w:val="none" w:sz="0" w:space="0" w:color="auto"/>
                <w:right w:val="none" w:sz="0" w:space="0" w:color="auto"/>
              </w:divBdr>
              <w:divsChild>
                <w:div w:id="1693335585">
                  <w:marLeft w:val="0"/>
                  <w:marRight w:val="1"/>
                  <w:marTop w:val="0"/>
                  <w:marBottom w:val="0"/>
                  <w:divBdr>
                    <w:top w:val="none" w:sz="0" w:space="0" w:color="auto"/>
                    <w:left w:val="none" w:sz="0" w:space="0" w:color="auto"/>
                    <w:bottom w:val="none" w:sz="0" w:space="0" w:color="auto"/>
                    <w:right w:val="none" w:sz="0" w:space="0" w:color="auto"/>
                  </w:divBdr>
                  <w:divsChild>
                    <w:div w:id="1640726466">
                      <w:marLeft w:val="0"/>
                      <w:marRight w:val="0"/>
                      <w:marTop w:val="0"/>
                      <w:marBottom w:val="0"/>
                      <w:divBdr>
                        <w:top w:val="none" w:sz="0" w:space="0" w:color="auto"/>
                        <w:left w:val="none" w:sz="0" w:space="0" w:color="auto"/>
                        <w:bottom w:val="none" w:sz="0" w:space="0" w:color="auto"/>
                        <w:right w:val="none" w:sz="0" w:space="0" w:color="auto"/>
                      </w:divBdr>
                      <w:divsChild>
                        <w:div w:id="761922212">
                          <w:marLeft w:val="0"/>
                          <w:marRight w:val="0"/>
                          <w:marTop w:val="0"/>
                          <w:marBottom w:val="0"/>
                          <w:divBdr>
                            <w:top w:val="none" w:sz="0" w:space="0" w:color="auto"/>
                            <w:left w:val="none" w:sz="0" w:space="0" w:color="auto"/>
                            <w:bottom w:val="none" w:sz="0" w:space="0" w:color="auto"/>
                            <w:right w:val="none" w:sz="0" w:space="0" w:color="auto"/>
                          </w:divBdr>
                          <w:divsChild>
                            <w:div w:id="1968663641">
                              <w:marLeft w:val="0"/>
                              <w:marRight w:val="0"/>
                              <w:marTop w:val="120"/>
                              <w:marBottom w:val="360"/>
                              <w:divBdr>
                                <w:top w:val="none" w:sz="0" w:space="0" w:color="auto"/>
                                <w:left w:val="none" w:sz="0" w:space="0" w:color="auto"/>
                                <w:bottom w:val="none" w:sz="0" w:space="0" w:color="auto"/>
                                <w:right w:val="none" w:sz="0" w:space="0" w:color="auto"/>
                              </w:divBdr>
                              <w:divsChild>
                                <w:div w:id="1785730589">
                                  <w:marLeft w:val="420"/>
                                  <w:marRight w:val="0"/>
                                  <w:marTop w:val="0"/>
                                  <w:marBottom w:val="0"/>
                                  <w:divBdr>
                                    <w:top w:val="none" w:sz="0" w:space="0" w:color="auto"/>
                                    <w:left w:val="none" w:sz="0" w:space="0" w:color="auto"/>
                                    <w:bottom w:val="none" w:sz="0" w:space="0" w:color="auto"/>
                                    <w:right w:val="none" w:sz="0" w:space="0" w:color="auto"/>
                                  </w:divBdr>
                                  <w:divsChild>
                                    <w:div w:id="835992990">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0086178">
      <w:bodyDiv w:val="1"/>
      <w:marLeft w:val="0"/>
      <w:marRight w:val="0"/>
      <w:marTop w:val="0"/>
      <w:marBottom w:val="0"/>
      <w:divBdr>
        <w:top w:val="none" w:sz="0" w:space="0" w:color="auto"/>
        <w:left w:val="none" w:sz="0" w:space="0" w:color="auto"/>
        <w:bottom w:val="none" w:sz="0" w:space="0" w:color="auto"/>
        <w:right w:val="none" w:sz="0" w:space="0" w:color="auto"/>
      </w:divBdr>
      <w:divsChild>
        <w:div w:id="816995534">
          <w:marLeft w:val="0"/>
          <w:marRight w:val="1"/>
          <w:marTop w:val="0"/>
          <w:marBottom w:val="0"/>
          <w:divBdr>
            <w:top w:val="none" w:sz="0" w:space="0" w:color="auto"/>
            <w:left w:val="none" w:sz="0" w:space="0" w:color="auto"/>
            <w:bottom w:val="none" w:sz="0" w:space="0" w:color="auto"/>
            <w:right w:val="none" w:sz="0" w:space="0" w:color="auto"/>
          </w:divBdr>
          <w:divsChild>
            <w:div w:id="341664202">
              <w:marLeft w:val="0"/>
              <w:marRight w:val="0"/>
              <w:marTop w:val="0"/>
              <w:marBottom w:val="0"/>
              <w:divBdr>
                <w:top w:val="none" w:sz="0" w:space="0" w:color="auto"/>
                <w:left w:val="none" w:sz="0" w:space="0" w:color="auto"/>
                <w:bottom w:val="none" w:sz="0" w:space="0" w:color="auto"/>
                <w:right w:val="none" w:sz="0" w:space="0" w:color="auto"/>
              </w:divBdr>
              <w:divsChild>
                <w:div w:id="408428713">
                  <w:marLeft w:val="0"/>
                  <w:marRight w:val="1"/>
                  <w:marTop w:val="0"/>
                  <w:marBottom w:val="0"/>
                  <w:divBdr>
                    <w:top w:val="none" w:sz="0" w:space="0" w:color="auto"/>
                    <w:left w:val="none" w:sz="0" w:space="0" w:color="auto"/>
                    <w:bottom w:val="none" w:sz="0" w:space="0" w:color="auto"/>
                    <w:right w:val="none" w:sz="0" w:space="0" w:color="auto"/>
                  </w:divBdr>
                  <w:divsChild>
                    <w:div w:id="1095859526">
                      <w:marLeft w:val="0"/>
                      <w:marRight w:val="0"/>
                      <w:marTop w:val="0"/>
                      <w:marBottom w:val="0"/>
                      <w:divBdr>
                        <w:top w:val="none" w:sz="0" w:space="0" w:color="auto"/>
                        <w:left w:val="none" w:sz="0" w:space="0" w:color="auto"/>
                        <w:bottom w:val="none" w:sz="0" w:space="0" w:color="auto"/>
                        <w:right w:val="none" w:sz="0" w:space="0" w:color="auto"/>
                      </w:divBdr>
                      <w:divsChild>
                        <w:div w:id="768624827">
                          <w:marLeft w:val="0"/>
                          <w:marRight w:val="0"/>
                          <w:marTop w:val="0"/>
                          <w:marBottom w:val="0"/>
                          <w:divBdr>
                            <w:top w:val="none" w:sz="0" w:space="0" w:color="auto"/>
                            <w:left w:val="none" w:sz="0" w:space="0" w:color="auto"/>
                            <w:bottom w:val="none" w:sz="0" w:space="0" w:color="auto"/>
                            <w:right w:val="none" w:sz="0" w:space="0" w:color="auto"/>
                          </w:divBdr>
                          <w:divsChild>
                            <w:div w:id="77017676">
                              <w:marLeft w:val="0"/>
                              <w:marRight w:val="0"/>
                              <w:marTop w:val="120"/>
                              <w:marBottom w:val="360"/>
                              <w:divBdr>
                                <w:top w:val="none" w:sz="0" w:space="0" w:color="auto"/>
                                <w:left w:val="none" w:sz="0" w:space="0" w:color="auto"/>
                                <w:bottom w:val="none" w:sz="0" w:space="0" w:color="auto"/>
                                <w:right w:val="none" w:sz="0" w:space="0" w:color="auto"/>
                              </w:divBdr>
                              <w:divsChild>
                                <w:div w:id="1967881445">
                                  <w:marLeft w:val="420"/>
                                  <w:marRight w:val="0"/>
                                  <w:marTop w:val="0"/>
                                  <w:marBottom w:val="0"/>
                                  <w:divBdr>
                                    <w:top w:val="none" w:sz="0" w:space="0" w:color="auto"/>
                                    <w:left w:val="none" w:sz="0" w:space="0" w:color="auto"/>
                                    <w:bottom w:val="none" w:sz="0" w:space="0" w:color="auto"/>
                                    <w:right w:val="none" w:sz="0" w:space="0" w:color="auto"/>
                                  </w:divBdr>
                                  <w:divsChild>
                                    <w:div w:id="1089497218">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3654158">
      <w:bodyDiv w:val="1"/>
      <w:marLeft w:val="0"/>
      <w:marRight w:val="0"/>
      <w:marTop w:val="0"/>
      <w:marBottom w:val="0"/>
      <w:divBdr>
        <w:top w:val="none" w:sz="0" w:space="0" w:color="auto"/>
        <w:left w:val="none" w:sz="0" w:space="0" w:color="auto"/>
        <w:bottom w:val="none" w:sz="0" w:space="0" w:color="auto"/>
        <w:right w:val="none" w:sz="0" w:space="0" w:color="auto"/>
      </w:divBdr>
      <w:divsChild>
        <w:div w:id="1397046606">
          <w:marLeft w:val="0"/>
          <w:marRight w:val="1"/>
          <w:marTop w:val="0"/>
          <w:marBottom w:val="0"/>
          <w:divBdr>
            <w:top w:val="none" w:sz="0" w:space="0" w:color="auto"/>
            <w:left w:val="none" w:sz="0" w:space="0" w:color="auto"/>
            <w:bottom w:val="none" w:sz="0" w:space="0" w:color="auto"/>
            <w:right w:val="none" w:sz="0" w:space="0" w:color="auto"/>
          </w:divBdr>
          <w:divsChild>
            <w:div w:id="165248044">
              <w:marLeft w:val="0"/>
              <w:marRight w:val="0"/>
              <w:marTop w:val="0"/>
              <w:marBottom w:val="0"/>
              <w:divBdr>
                <w:top w:val="none" w:sz="0" w:space="0" w:color="auto"/>
                <w:left w:val="none" w:sz="0" w:space="0" w:color="auto"/>
                <w:bottom w:val="none" w:sz="0" w:space="0" w:color="auto"/>
                <w:right w:val="none" w:sz="0" w:space="0" w:color="auto"/>
              </w:divBdr>
              <w:divsChild>
                <w:div w:id="1794398364">
                  <w:marLeft w:val="0"/>
                  <w:marRight w:val="1"/>
                  <w:marTop w:val="0"/>
                  <w:marBottom w:val="0"/>
                  <w:divBdr>
                    <w:top w:val="none" w:sz="0" w:space="0" w:color="auto"/>
                    <w:left w:val="none" w:sz="0" w:space="0" w:color="auto"/>
                    <w:bottom w:val="none" w:sz="0" w:space="0" w:color="auto"/>
                    <w:right w:val="none" w:sz="0" w:space="0" w:color="auto"/>
                  </w:divBdr>
                  <w:divsChild>
                    <w:div w:id="681736046">
                      <w:marLeft w:val="0"/>
                      <w:marRight w:val="0"/>
                      <w:marTop w:val="0"/>
                      <w:marBottom w:val="0"/>
                      <w:divBdr>
                        <w:top w:val="none" w:sz="0" w:space="0" w:color="auto"/>
                        <w:left w:val="none" w:sz="0" w:space="0" w:color="auto"/>
                        <w:bottom w:val="none" w:sz="0" w:space="0" w:color="auto"/>
                        <w:right w:val="none" w:sz="0" w:space="0" w:color="auto"/>
                      </w:divBdr>
                      <w:divsChild>
                        <w:div w:id="1804693997">
                          <w:marLeft w:val="0"/>
                          <w:marRight w:val="0"/>
                          <w:marTop w:val="0"/>
                          <w:marBottom w:val="0"/>
                          <w:divBdr>
                            <w:top w:val="none" w:sz="0" w:space="0" w:color="auto"/>
                            <w:left w:val="none" w:sz="0" w:space="0" w:color="auto"/>
                            <w:bottom w:val="none" w:sz="0" w:space="0" w:color="auto"/>
                            <w:right w:val="none" w:sz="0" w:space="0" w:color="auto"/>
                          </w:divBdr>
                          <w:divsChild>
                            <w:div w:id="837237513">
                              <w:marLeft w:val="0"/>
                              <w:marRight w:val="0"/>
                              <w:marTop w:val="120"/>
                              <w:marBottom w:val="360"/>
                              <w:divBdr>
                                <w:top w:val="none" w:sz="0" w:space="0" w:color="auto"/>
                                <w:left w:val="none" w:sz="0" w:space="0" w:color="auto"/>
                                <w:bottom w:val="none" w:sz="0" w:space="0" w:color="auto"/>
                                <w:right w:val="none" w:sz="0" w:space="0" w:color="auto"/>
                              </w:divBdr>
                              <w:divsChild>
                                <w:div w:id="1328442987">
                                  <w:marLeft w:val="420"/>
                                  <w:marRight w:val="0"/>
                                  <w:marTop w:val="0"/>
                                  <w:marBottom w:val="0"/>
                                  <w:divBdr>
                                    <w:top w:val="none" w:sz="0" w:space="0" w:color="auto"/>
                                    <w:left w:val="none" w:sz="0" w:space="0" w:color="auto"/>
                                    <w:bottom w:val="none" w:sz="0" w:space="0" w:color="auto"/>
                                    <w:right w:val="none" w:sz="0" w:space="0" w:color="auto"/>
                                  </w:divBdr>
                                  <w:divsChild>
                                    <w:div w:id="923102698">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2874787">
      <w:bodyDiv w:val="1"/>
      <w:marLeft w:val="0"/>
      <w:marRight w:val="0"/>
      <w:marTop w:val="0"/>
      <w:marBottom w:val="0"/>
      <w:divBdr>
        <w:top w:val="none" w:sz="0" w:space="0" w:color="auto"/>
        <w:left w:val="none" w:sz="0" w:space="0" w:color="auto"/>
        <w:bottom w:val="none" w:sz="0" w:space="0" w:color="auto"/>
        <w:right w:val="none" w:sz="0" w:space="0" w:color="auto"/>
      </w:divBdr>
      <w:divsChild>
        <w:div w:id="1794134502">
          <w:marLeft w:val="0"/>
          <w:marRight w:val="1"/>
          <w:marTop w:val="0"/>
          <w:marBottom w:val="0"/>
          <w:divBdr>
            <w:top w:val="none" w:sz="0" w:space="0" w:color="auto"/>
            <w:left w:val="none" w:sz="0" w:space="0" w:color="auto"/>
            <w:bottom w:val="none" w:sz="0" w:space="0" w:color="auto"/>
            <w:right w:val="none" w:sz="0" w:space="0" w:color="auto"/>
          </w:divBdr>
          <w:divsChild>
            <w:div w:id="1632396368">
              <w:marLeft w:val="0"/>
              <w:marRight w:val="0"/>
              <w:marTop w:val="0"/>
              <w:marBottom w:val="0"/>
              <w:divBdr>
                <w:top w:val="none" w:sz="0" w:space="0" w:color="auto"/>
                <w:left w:val="none" w:sz="0" w:space="0" w:color="auto"/>
                <w:bottom w:val="none" w:sz="0" w:space="0" w:color="auto"/>
                <w:right w:val="none" w:sz="0" w:space="0" w:color="auto"/>
              </w:divBdr>
              <w:divsChild>
                <w:div w:id="925845868">
                  <w:marLeft w:val="0"/>
                  <w:marRight w:val="1"/>
                  <w:marTop w:val="0"/>
                  <w:marBottom w:val="0"/>
                  <w:divBdr>
                    <w:top w:val="none" w:sz="0" w:space="0" w:color="auto"/>
                    <w:left w:val="none" w:sz="0" w:space="0" w:color="auto"/>
                    <w:bottom w:val="none" w:sz="0" w:space="0" w:color="auto"/>
                    <w:right w:val="none" w:sz="0" w:space="0" w:color="auto"/>
                  </w:divBdr>
                  <w:divsChild>
                    <w:div w:id="836262733">
                      <w:marLeft w:val="0"/>
                      <w:marRight w:val="0"/>
                      <w:marTop w:val="0"/>
                      <w:marBottom w:val="0"/>
                      <w:divBdr>
                        <w:top w:val="none" w:sz="0" w:space="0" w:color="auto"/>
                        <w:left w:val="none" w:sz="0" w:space="0" w:color="auto"/>
                        <w:bottom w:val="none" w:sz="0" w:space="0" w:color="auto"/>
                        <w:right w:val="none" w:sz="0" w:space="0" w:color="auto"/>
                      </w:divBdr>
                      <w:divsChild>
                        <w:div w:id="1835295665">
                          <w:marLeft w:val="0"/>
                          <w:marRight w:val="0"/>
                          <w:marTop w:val="0"/>
                          <w:marBottom w:val="0"/>
                          <w:divBdr>
                            <w:top w:val="none" w:sz="0" w:space="0" w:color="auto"/>
                            <w:left w:val="none" w:sz="0" w:space="0" w:color="auto"/>
                            <w:bottom w:val="none" w:sz="0" w:space="0" w:color="auto"/>
                            <w:right w:val="none" w:sz="0" w:space="0" w:color="auto"/>
                          </w:divBdr>
                          <w:divsChild>
                            <w:div w:id="533925795">
                              <w:marLeft w:val="0"/>
                              <w:marRight w:val="0"/>
                              <w:marTop w:val="120"/>
                              <w:marBottom w:val="360"/>
                              <w:divBdr>
                                <w:top w:val="none" w:sz="0" w:space="0" w:color="auto"/>
                                <w:left w:val="none" w:sz="0" w:space="0" w:color="auto"/>
                                <w:bottom w:val="none" w:sz="0" w:space="0" w:color="auto"/>
                                <w:right w:val="none" w:sz="0" w:space="0" w:color="auto"/>
                              </w:divBdr>
                              <w:divsChild>
                                <w:div w:id="744037982">
                                  <w:marLeft w:val="420"/>
                                  <w:marRight w:val="0"/>
                                  <w:marTop w:val="0"/>
                                  <w:marBottom w:val="0"/>
                                  <w:divBdr>
                                    <w:top w:val="none" w:sz="0" w:space="0" w:color="auto"/>
                                    <w:left w:val="none" w:sz="0" w:space="0" w:color="auto"/>
                                    <w:bottom w:val="none" w:sz="0" w:space="0" w:color="auto"/>
                                    <w:right w:val="none" w:sz="0" w:space="0" w:color="auto"/>
                                  </w:divBdr>
                                  <w:divsChild>
                                    <w:div w:id="1493910447">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9434738">
      <w:bodyDiv w:val="1"/>
      <w:marLeft w:val="0"/>
      <w:marRight w:val="0"/>
      <w:marTop w:val="0"/>
      <w:marBottom w:val="0"/>
      <w:divBdr>
        <w:top w:val="none" w:sz="0" w:space="0" w:color="auto"/>
        <w:left w:val="none" w:sz="0" w:space="0" w:color="auto"/>
        <w:bottom w:val="none" w:sz="0" w:space="0" w:color="auto"/>
        <w:right w:val="none" w:sz="0" w:space="0" w:color="auto"/>
      </w:divBdr>
      <w:divsChild>
        <w:div w:id="718095691">
          <w:marLeft w:val="0"/>
          <w:marRight w:val="1"/>
          <w:marTop w:val="0"/>
          <w:marBottom w:val="0"/>
          <w:divBdr>
            <w:top w:val="none" w:sz="0" w:space="0" w:color="auto"/>
            <w:left w:val="none" w:sz="0" w:space="0" w:color="auto"/>
            <w:bottom w:val="none" w:sz="0" w:space="0" w:color="auto"/>
            <w:right w:val="none" w:sz="0" w:space="0" w:color="auto"/>
          </w:divBdr>
          <w:divsChild>
            <w:div w:id="696007468">
              <w:marLeft w:val="0"/>
              <w:marRight w:val="0"/>
              <w:marTop w:val="0"/>
              <w:marBottom w:val="0"/>
              <w:divBdr>
                <w:top w:val="none" w:sz="0" w:space="0" w:color="auto"/>
                <w:left w:val="none" w:sz="0" w:space="0" w:color="auto"/>
                <w:bottom w:val="none" w:sz="0" w:space="0" w:color="auto"/>
                <w:right w:val="none" w:sz="0" w:space="0" w:color="auto"/>
              </w:divBdr>
              <w:divsChild>
                <w:div w:id="1624965131">
                  <w:marLeft w:val="0"/>
                  <w:marRight w:val="1"/>
                  <w:marTop w:val="0"/>
                  <w:marBottom w:val="0"/>
                  <w:divBdr>
                    <w:top w:val="none" w:sz="0" w:space="0" w:color="auto"/>
                    <w:left w:val="none" w:sz="0" w:space="0" w:color="auto"/>
                    <w:bottom w:val="none" w:sz="0" w:space="0" w:color="auto"/>
                    <w:right w:val="none" w:sz="0" w:space="0" w:color="auto"/>
                  </w:divBdr>
                  <w:divsChild>
                    <w:div w:id="402720274">
                      <w:marLeft w:val="0"/>
                      <w:marRight w:val="0"/>
                      <w:marTop w:val="0"/>
                      <w:marBottom w:val="0"/>
                      <w:divBdr>
                        <w:top w:val="none" w:sz="0" w:space="0" w:color="auto"/>
                        <w:left w:val="none" w:sz="0" w:space="0" w:color="auto"/>
                        <w:bottom w:val="none" w:sz="0" w:space="0" w:color="auto"/>
                        <w:right w:val="none" w:sz="0" w:space="0" w:color="auto"/>
                      </w:divBdr>
                      <w:divsChild>
                        <w:div w:id="1124543401">
                          <w:marLeft w:val="0"/>
                          <w:marRight w:val="0"/>
                          <w:marTop w:val="0"/>
                          <w:marBottom w:val="0"/>
                          <w:divBdr>
                            <w:top w:val="none" w:sz="0" w:space="0" w:color="auto"/>
                            <w:left w:val="none" w:sz="0" w:space="0" w:color="auto"/>
                            <w:bottom w:val="none" w:sz="0" w:space="0" w:color="auto"/>
                            <w:right w:val="none" w:sz="0" w:space="0" w:color="auto"/>
                          </w:divBdr>
                          <w:divsChild>
                            <w:div w:id="61370231">
                              <w:marLeft w:val="0"/>
                              <w:marRight w:val="0"/>
                              <w:marTop w:val="120"/>
                              <w:marBottom w:val="360"/>
                              <w:divBdr>
                                <w:top w:val="none" w:sz="0" w:space="0" w:color="auto"/>
                                <w:left w:val="none" w:sz="0" w:space="0" w:color="auto"/>
                                <w:bottom w:val="none" w:sz="0" w:space="0" w:color="auto"/>
                                <w:right w:val="none" w:sz="0" w:space="0" w:color="auto"/>
                              </w:divBdr>
                              <w:divsChild>
                                <w:div w:id="921983706">
                                  <w:marLeft w:val="420"/>
                                  <w:marRight w:val="0"/>
                                  <w:marTop w:val="0"/>
                                  <w:marBottom w:val="0"/>
                                  <w:divBdr>
                                    <w:top w:val="none" w:sz="0" w:space="0" w:color="auto"/>
                                    <w:left w:val="none" w:sz="0" w:space="0" w:color="auto"/>
                                    <w:bottom w:val="none" w:sz="0" w:space="0" w:color="auto"/>
                                    <w:right w:val="none" w:sz="0" w:space="0" w:color="auto"/>
                                  </w:divBdr>
                                  <w:divsChild>
                                    <w:div w:id="95213186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4982568">
      <w:bodyDiv w:val="1"/>
      <w:marLeft w:val="0"/>
      <w:marRight w:val="0"/>
      <w:marTop w:val="0"/>
      <w:marBottom w:val="0"/>
      <w:divBdr>
        <w:top w:val="none" w:sz="0" w:space="0" w:color="auto"/>
        <w:left w:val="none" w:sz="0" w:space="0" w:color="auto"/>
        <w:bottom w:val="none" w:sz="0" w:space="0" w:color="auto"/>
        <w:right w:val="none" w:sz="0" w:space="0" w:color="auto"/>
      </w:divBdr>
      <w:divsChild>
        <w:div w:id="919172751">
          <w:marLeft w:val="0"/>
          <w:marRight w:val="0"/>
          <w:marTop w:val="0"/>
          <w:marBottom w:val="0"/>
          <w:divBdr>
            <w:top w:val="none" w:sz="0" w:space="0" w:color="auto"/>
            <w:left w:val="none" w:sz="0" w:space="0" w:color="auto"/>
            <w:bottom w:val="none" w:sz="0" w:space="0" w:color="auto"/>
            <w:right w:val="none" w:sz="0" w:space="0" w:color="auto"/>
          </w:divBdr>
          <w:divsChild>
            <w:div w:id="1722438483">
              <w:marLeft w:val="0"/>
              <w:marRight w:val="0"/>
              <w:marTop w:val="0"/>
              <w:marBottom w:val="0"/>
              <w:divBdr>
                <w:top w:val="none" w:sz="0" w:space="0" w:color="auto"/>
                <w:left w:val="none" w:sz="0" w:space="0" w:color="auto"/>
                <w:bottom w:val="none" w:sz="0" w:space="0" w:color="auto"/>
                <w:right w:val="none" w:sz="0" w:space="0" w:color="auto"/>
              </w:divBdr>
              <w:divsChild>
                <w:div w:id="101935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541503">
      <w:bodyDiv w:val="1"/>
      <w:marLeft w:val="0"/>
      <w:marRight w:val="0"/>
      <w:marTop w:val="0"/>
      <w:marBottom w:val="0"/>
      <w:divBdr>
        <w:top w:val="none" w:sz="0" w:space="0" w:color="auto"/>
        <w:left w:val="none" w:sz="0" w:space="0" w:color="auto"/>
        <w:bottom w:val="none" w:sz="0" w:space="0" w:color="auto"/>
        <w:right w:val="none" w:sz="0" w:space="0" w:color="auto"/>
      </w:divBdr>
      <w:divsChild>
        <w:div w:id="356278165">
          <w:marLeft w:val="0"/>
          <w:marRight w:val="1"/>
          <w:marTop w:val="0"/>
          <w:marBottom w:val="0"/>
          <w:divBdr>
            <w:top w:val="none" w:sz="0" w:space="0" w:color="auto"/>
            <w:left w:val="none" w:sz="0" w:space="0" w:color="auto"/>
            <w:bottom w:val="none" w:sz="0" w:space="0" w:color="auto"/>
            <w:right w:val="none" w:sz="0" w:space="0" w:color="auto"/>
          </w:divBdr>
          <w:divsChild>
            <w:div w:id="561136955">
              <w:marLeft w:val="0"/>
              <w:marRight w:val="0"/>
              <w:marTop w:val="0"/>
              <w:marBottom w:val="0"/>
              <w:divBdr>
                <w:top w:val="none" w:sz="0" w:space="0" w:color="auto"/>
                <w:left w:val="none" w:sz="0" w:space="0" w:color="auto"/>
                <w:bottom w:val="none" w:sz="0" w:space="0" w:color="auto"/>
                <w:right w:val="none" w:sz="0" w:space="0" w:color="auto"/>
              </w:divBdr>
              <w:divsChild>
                <w:div w:id="1928344667">
                  <w:marLeft w:val="0"/>
                  <w:marRight w:val="1"/>
                  <w:marTop w:val="0"/>
                  <w:marBottom w:val="0"/>
                  <w:divBdr>
                    <w:top w:val="none" w:sz="0" w:space="0" w:color="auto"/>
                    <w:left w:val="none" w:sz="0" w:space="0" w:color="auto"/>
                    <w:bottom w:val="none" w:sz="0" w:space="0" w:color="auto"/>
                    <w:right w:val="none" w:sz="0" w:space="0" w:color="auto"/>
                  </w:divBdr>
                  <w:divsChild>
                    <w:div w:id="1312101667">
                      <w:marLeft w:val="0"/>
                      <w:marRight w:val="0"/>
                      <w:marTop w:val="0"/>
                      <w:marBottom w:val="0"/>
                      <w:divBdr>
                        <w:top w:val="none" w:sz="0" w:space="0" w:color="auto"/>
                        <w:left w:val="none" w:sz="0" w:space="0" w:color="auto"/>
                        <w:bottom w:val="none" w:sz="0" w:space="0" w:color="auto"/>
                        <w:right w:val="none" w:sz="0" w:space="0" w:color="auto"/>
                      </w:divBdr>
                      <w:divsChild>
                        <w:div w:id="1446851129">
                          <w:marLeft w:val="0"/>
                          <w:marRight w:val="0"/>
                          <w:marTop w:val="0"/>
                          <w:marBottom w:val="0"/>
                          <w:divBdr>
                            <w:top w:val="none" w:sz="0" w:space="0" w:color="auto"/>
                            <w:left w:val="none" w:sz="0" w:space="0" w:color="auto"/>
                            <w:bottom w:val="none" w:sz="0" w:space="0" w:color="auto"/>
                            <w:right w:val="none" w:sz="0" w:space="0" w:color="auto"/>
                          </w:divBdr>
                          <w:divsChild>
                            <w:div w:id="797992002">
                              <w:marLeft w:val="0"/>
                              <w:marRight w:val="0"/>
                              <w:marTop w:val="120"/>
                              <w:marBottom w:val="360"/>
                              <w:divBdr>
                                <w:top w:val="none" w:sz="0" w:space="0" w:color="auto"/>
                                <w:left w:val="none" w:sz="0" w:space="0" w:color="auto"/>
                                <w:bottom w:val="none" w:sz="0" w:space="0" w:color="auto"/>
                                <w:right w:val="none" w:sz="0" w:space="0" w:color="auto"/>
                              </w:divBdr>
                              <w:divsChild>
                                <w:div w:id="1943295610">
                                  <w:marLeft w:val="0"/>
                                  <w:marRight w:val="0"/>
                                  <w:marTop w:val="0"/>
                                  <w:marBottom w:val="0"/>
                                  <w:divBdr>
                                    <w:top w:val="none" w:sz="0" w:space="0" w:color="auto"/>
                                    <w:left w:val="none" w:sz="0" w:space="0" w:color="auto"/>
                                    <w:bottom w:val="none" w:sz="0" w:space="0" w:color="auto"/>
                                    <w:right w:val="none" w:sz="0" w:space="0" w:color="auto"/>
                                  </w:divBdr>
                                </w:div>
                                <w:div w:id="601306171">
                                  <w:marLeft w:val="0"/>
                                  <w:marRight w:val="0"/>
                                  <w:marTop w:val="0"/>
                                  <w:marBottom w:val="0"/>
                                  <w:divBdr>
                                    <w:top w:val="none" w:sz="0" w:space="0" w:color="auto"/>
                                    <w:left w:val="none" w:sz="0" w:space="0" w:color="auto"/>
                                    <w:bottom w:val="none" w:sz="0" w:space="0" w:color="auto"/>
                                    <w:right w:val="none" w:sz="0" w:space="0" w:color="auto"/>
                                  </w:divBdr>
                                </w:div>
                                <w:div w:id="782580055">
                                  <w:marLeft w:val="0"/>
                                  <w:marRight w:val="0"/>
                                  <w:marTop w:val="0"/>
                                  <w:marBottom w:val="0"/>
                                  <w:divBdr>
                                    <w:top w:val="none" w:sz="0" w:space="0" w:color="auto"/>
                                    <w:left w:val="none" w:sz="0" w:space="0" w:color="auto"/>
                                    <w:bottom w:val="none" w:sz="0" w:space="0" w:color="auto"/>
                                    <w:right w:val="none" w:sz="0" w:space="0" w:color="auto"/>
                                  </w:divBdr>
                                  <w:divsChild>
                                    <w:div w:id="1049962897">
                                      <w:marLeft w:val="0"/>
                                      <w:marRight w:val="0"/>
                                      <w:marTop w:val="0"/>
                                      <w:marBottom w:val="0"/>
                                      <w:divBdr>
                                        <w:top w:val="none" w:sz="0" w:space="0" w:color="auto"/>
                                        <w:left w:val="none" w:sz="0" w:space="0" w:color="auto"/>
                                        <w:bottom w:val="none" w:sz="0" w:space="0" w:color="auto"/>
                                        <w:right w:val="none" w:sz="0" w:space="0" w:color="auto"/>
                                      </w:divBdr>
                                    </w:div>
                                  </w:divsChild>
                                </w:div>
                                <w:div w:id="218319892">
                                  <w:marLeft w:val="0"/>
                                  <w:marRight w:val="0"/>
                                  <w:marTop w:val="0"/>
                                  <w:marBottom w:val="0"/>
                                  <w:divBdr>
                                    <w:top w:val="none" w:sz="0" w:space="0" w:color="auto"/>
                                    <w:left w:val="none" w:sz="0" w:space="0" w:color="auto"/>
                                    <w:bottom w:val="none" w:sz="0" w:space="0" w:color="auto"/>
                                    <w:right w:val="none" w:sz="0" w:space="0" w:color="auto"/>
                                  </w:divBdr>
                                  <w:divsChild>
                                    <w:div w:id="120247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6535871">
      <w:bodyDiv w:val="1"/>
      <w:marLeft w:val="0"/>
      <w:marRight w:val="0"/>
      <w:marTop w:val="0"/>
      <w:marBottom w:val="0"/>
      <w:divBdr>
        <w:top w:val="none" w:sz="0" w:space="0" w:color="auto"/>
        <w:left w:val="none" w:sz="0" w:space="0" w:color="auto"/>
        <w:bottom w:val="none" w:sz="0" w:space="0" w:color="auto"/>
        <w:right w:val="none" w:sz="0" w:space="0" w:color="auto"/>
      </w:divBdr>
      <w:divsChild>
        <w:div w:id="334259947">
          <w:marLeft w:val="0"/>
          <w:marRight w:val="0"/>
          <w:marTop w:val="0"/>
          <w:marBottom w:val="0"/>
          <w:divBdr>
            <w:top w:val="none" w:sz="0" w:space="0" w:color="auto"/>
            <w:left w:val="none" w:sz="0" w:space="0" w:color="auto"/>
            <w:bottom w:val="none" w:sz="0" w:space="0" w:color="auto"/>
            <w:right w:val="none" w:sz="0" w:space="0" w:color="auto"/>
          </w:divBdr>
          <w:divsChild>
            <w:div w:id="811601961">
              <w:marLeft w:val="0"/>
              <w:marRight w:val="0"/>
              <w:marTop w:val="0"/>
              <w:marBottom w:val="0"/>
              <w:divBdr>
                <w:top w:val="none" w:sz="0" w:space="0" w:color="auto"/>
                <w:left w:val="none" w:sz="0" w:space="0" w:color="auto"/>
                <w:bottom w:val="none" w:sz="0" w:space="0" w:color="auto"/>
                <w:right w:val="none" w:sz="0" w:space="0" w:color="auto"/>
              </w:divBdr>
              <w:divsChild>
                <w:div w:id="1362364554">
                  <w:marLeft w:val="0"/>
                  <w:marRight w:val="0"/>
                  <w:marTop w:val="0"/>
                  <w:marBottom w:val="0"/>
                  <w:divBdr>
                    <w:top w:val="none" w:sz="0" w:space="0" w:color="auto"/>
                    <w:left w:val="none" w:sz="0" w:space="0" w:color="auto"/>
                    <w:bottom w:val="none" w:sz="0" w:space="0" w:color="auto"/>
                    <w:right w:val="none" w:sz="0" w:space="0" w:color="auto"/>
                  </w:divBdr>
                  <w:divsChild>
                    <w:div w:id="275142407">
                      <w:marLeft w:val="0"/>
                      <w:marRight w:val="0"/>
                      <w:marTop w:val="0"/>
                      <w:marBottom w:val="0"/>
                      <w:divBdr>
                        <w:top w:val="none" w:sz="0" w:space="0" w:color="auto"/>
                        <w:left w:val="none" w:sz="0" w:space="0" w:color="auto"/>
                        <w:bottom w:val="none" w:sz="0" w:space="0" w:color="auto"/>
                        <w:right w:val="none" w:sz="0" w:space="0" w:color="auto"/>
                      </w:divBdr>
                      <w:divsChild>
                        <w:div w:id="1422262933">
                          <w:marLeft w:val="0"/>
                          <w:marRight w:val="0"/>
                          <w:marTop w:val="0"/>
                          <w:marBottom w:val="1800"/>
                          <w:divBdr>
                            <w:top w:val="none" w:sz="0" w:space="0" w:color="auto"/>
                            <w:left w:val="none" w:sz="0" w:space="0" w:color="auto"/>
                            <w:bottom w:val="none" w:sz="0" w:space="0" w:color="auto"/>
                            <w:right w:val="none" w:sz="0" w:space="0" w:color="auto"/>
                          </w:divBdr>
                          <w:divsChild>
                            <w:div w:id="887381247">
                              <w:marLeft w:val="0"/>
                              <w:marRight w:val="0"/>
                              <w:marTop w:val="0"/>
                              <w:marBottom w:val="0"/>
                              <w:divBdr>
                                <w:top w:val="none" w:sz="0" w:space="0" w:color="auto"/>
                                <w:left w:val="none" w:sz="0" w:space="0" w:color="auto"/>
                                <w:bottom w:val="none" w:sz="0" w:space="0" w:color="auto"/>
                                <w:right w:val="none" w:sz="0" w:space="0" w:color="auto"/>
                              </w:divBdr>
                              <w:divsChild>
                                <w:div w:id="533690211">
                                  <w:marLeft w:val="0"/>
                                  <w:marRight w:val="0"/>
                                  <w:marTop w:val="0"/>
                                  <w:marBottom w:val="0"/>
                                  <w:divBdr>
                                    <w:top w:val="none" w:sz="0" w:space="0" w:color="auto"/>
                                    <w:left w:val="none" w:sz="0" w:space="0" w:color="auto"/>
                                    <w:bottom w:val="none" w:sz="0" w:space="0" w:color="auto"/>
                                    <w:right w:val="none" w:sz="0" w:space="0" w:color="auto"/>
                                  </w:divBdr>
                                  <w:divsChild>
                                    <w:div w:id="1525829285">
                                      <w:marLeft w:val="0"/>
                                      <w:marRight w:val="0"/>
                                      <w:marTop w:val="0"/>
                                      <w:marBottom w:val="0"/>
                                      <w:divBdr>
                                        <w:top w:val="none" w:sz="0" w:space="0" w:color="auto"/>
                                        <w:left w:val="none" w:sz="0" w:space="0" w:color="auto"/>
                                        <w:bottom w:val="none" w:sz="0" w:space="0" w:color="auto"/>
                                        <w:right w:val="none" w:sz="0" w:space="0" w:color="auto"/>
                                      </w:divBdr>
                                      <w:divsChild>
                                        <w:div w:id="1069033040">
                                          <w:marLeft w:val="0"/>
                                          <w:marRight w:val="0"/>
                                          <w:marTop w:val="0"/>
                                          <w:marBottom w:val="0"/>
                                          <w:divBdr>
                                            <w:top w:val="none" w:sz="0" w:space="0" w:color="auto"/>
                                            <w:left w:val="none" w:sz="0" w:space="0" w:color="auto"/>
                                            <w:bottom w:val="none" w:sz="0" w:space="0" w:color="auto"/>
                                            <w:right w:val="none" w:sz="0" w:space="0" w:color="auto"/>
                                          </w:divBdr>
                                          <w:divsChild>
                                            <w:div w:id="2001808225">
                                              <w:marLeft w:val="0"/>
                                              <w:marRight w:val="0"/>
                                              <w:marTop w:val="0"/>
                                              <w:marBottom w:val="0"/>
                                              <w:divBdr>
                                                <w:top w:val="none" w:sz="0" w:space="0" w:color="auto"/>
                                                <w:left w:val="none" w:sz="0" w:space="0" w:color="auto"/>
                                                <w:bottom w:val="none" w:sz="0" w:space="0" w:color="auto"/>
                                                <w:right w:val="none" w:sz="0" w:space="0" w:color="auto"/>
                                              </w:divBdr>
                                              <w:divsChild>
                                                <w:div w:id="1824351095">
                                                  <w:marLeft w:val="0"/>
                                                  <w:marRight w:val="0"/>
                                                  <w:marTop w:val="0"/>
                                                  <w:marBottom w:val="0"/>
                                                  <w:divBdr>
                                                    <w:top w:val="single" w:sz="6" w:space="8" w:color="E6E6E6"/>
                                                    <w:left w:val="single" w:sz="6" w:space="8" w:color="E6E6E6"/>
                                                    <w:bottom w:val="single" w:sz="6" w:space="8" w:color="E6E6E6"/>
                                                    <w:right w:val="single" w:sz="6" w:space="8" w:color="E6E6E6"/>
                                                  </w:divBdr>
                                                  <w:divsChild>
                                                    <w:div w:id="177146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99985149">
      <w:bodyDiv w:val="1"/>
      <w:marLeft w:val="0"/>
      <w:marRight w:val="0"/>
      <w:marTop w:val="0"/>
      <w:marBottom w:val="0"/>
      <w:divBdr>
        <w:top w:val="none" w:sz="0" w:space="0" w:color="auto"/>
        <w:left w:val="none" w:sz="0" w:space="0" w:color="auto"/>
        <w:bottom w:val="none" w:sz="0" w:space="0" w:color="auto"/>
        <w:right w:val="none" w:sz="0" w:space="0" w:color="auto"/>
      </w:divBdr>
      <w:divsChild>
        <w:div w:id="989409834">
          <w:marLeft w:val="0"/>
          <w:marRight w:val="1"/>
          <w:marTop w:val="0"/>
          <w:marBottom w:val="0"/>
          <w:divBdr>
            <w:top w:val="none" w:sz="0" w:space="0" w:color="auto"/>
            <w:left w:val="none" w:sz="0" w:space="0" w:color="auto"/>
            <w:bottom w:val="none" w:sz="0" w:space="0" w:color="auto"/>
            <w:right w:val="none" w:sz="0" w:space="0" w:color="auto"/>
          </w:divBdr>
          <w:divsChild>
            <w:div w:id="962930499">
              <w:marLeft w:val="0"/>
              <w:marRight w:val="0"/>
              <w:marTop w:val="0"/>
              <w:marBottom w:val="0"/>
              <w:divBdr>
                <w:top w:val="none" w:sz="0" w:space="0" w:color="auto"/>
                <w:left w:val="none" w:sz="0" w:space="0" w:color="auto"/>
                <w:bottom w:val="none" w:sz="0" w:space="0" w:color="auto"/>
                <w:right w:val="none" w:sz="0" w:space="0" w:color="auto"/>
              </w:divBdr>
              <w:divsChild>
                <w:div w:id="1425801241">
                  <w:marLeft w:val="0"/>
                  <w:marRight w:val="1"/>
                  <w:marTop w:val="0"/>
                  <w:marBottom w:val="0"/>
                  <w:divBdr>
                    <w:top w:val="none" w:sz="0" w:space="0" w:color="auto"/>
                    <w:left w:val="none" w:sz="0" w:space="0" w:color="auto"/>
                    <w:bottom w:val="none" w:sz="0" w:space="0" w:color="auto"/>
                    <w:right w:val="none" w:sz="0" w:space="0" w:color="auto"/>
                  </w:divBdr>
                  <w:divsChild>
                    <w:div w:id="1227913020">
                      <w:marLeft w:val="0"/>
                      <w:marRight w:val="0"/>
                      <w:marTop w:val="0"/>
                      <w:marBottom w:val="0"/>
                      <w:divBdr>
                        <w:top w:val="none" w:sz="0" w:space="0" w:color="auto"/>
                        <w:left w:val="none" w:sz="0" w:space="0" w:color="auto"/>
                        <w:bottom w:val="none" w:sz="0" w:space="0" w:color="auto"/>
                        <w:right w:val="none" w:sz="0" w:space="0" w:color="auto"/>
                      </w:divBdr>
                      <w:divsChild>
                        <w:div w:id="1594700525">
                          <w:marLeft w:val="0"/>
                          <w:marRight w:val="0"/>
                          <w:marTop w:val="0"/>
                          <w:marBottom w:val="0"/>
                          <w:divBdr>
                            <w:top w:val="none" w:sz="0" w:space="0" w:color="auto"/>
                            <w:left w:val="none" w:sz="0" w:space="0" w:color="auto"/>
                            <w:bottom w:val="none" w:sz="0" w:space="0" w:color="auto"/>
                            <w:right w:val="none" w:sz="0" w:space="0" w:color="auto"/>
                          </w:divBdr>
                          <w:divsChild>
                            <w:div w:id="716860209">
                              <w:marLeft w:val="0"/>
                              <w:marRight w:val="0"/>
                              <w:marTop w:val="120"/>
                              <w:marBottom w:val="360"/>
                              <w:divBdr>
                                <w:top w:val="none" w:sz="0" w:space="0" w:color="auto"/>
                                <w:left w:val="none" w:sz="0" w:space="0" w:color="auto"/>
                                <w:bottom w:val="none" w:sz="0" w:space="0" w:color="auto"/>
                                <w:right w:val="none" w:sz="0" w:space="0" w:color="auto"/>
                              </w:divBdr>
                              <w:divsChild>
                                <w:div w:id="20514894">
                                  <w:marLeft w:val="420"/>
                                  <w:marRight w:val="0"/>
                                  <w:marTop w:val="0"/>
                                  <w:marBottom w:val="0"/>
                                  <w:divBdr>
                                    <w:top w:val="none" w:sz="0" w:space="0" w:color="auto"/>
                                    <w:left w:val="none" w:sz="0" w:space="0" w:color="auto"/>
                                    <w:bottom w:val="none" w:sz="0" w:space="0" w:color="auto"/>
                                    <w:right w:val="none" w:sz="0" w:space="0" w:color="auto"/>
                                  </w:divBdr>
                                  <w:divsChild>
                                    <w:div w:id="1053430528">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6246500">
      <w:bodyDiv w:val="1"/>
      <w:marLeft w:val="0"/>
      <w:marRight w:val="0"/>
      <w:marTop w:val="0"/>
      <w:marBottom w:val="0"/>
      <w:divBdr>
        <w:top w:val="none" w:sz="0" w:space="0" w:color="auto"/>
        <w:left w:val="none" w:sz="0" w:space="0" w:color="auto"/>
        <w:bottom w:val="none" w:sz="0" w:space="0" w:color="auto"/>
        <w:right w:val="none" w:sz="0" w:space="0" w:color="auto"/>
      </w:divBdr>
      <w:divsChild>
        <w:div w:id="1779064295">
          <w:marLeft w:val="0"/>
          <w:marRight w:val="1"/>
          <w:marTop w:val="0"/>
          <w:marBottom w:val="0"/>
          <w:divBdr>
            <w:top w:val="none" w:sz="0" w:space="0" w:color="auto"/>
            <w:left w:val="none" w:sz="0" w:space="0" w:color="auto"/>
            <w:bottom w:val="none" w:sz="0" w:space="0" w:color="auto"/>
            <w:right w:val="none" w:sz="0" w:space="0" w:color="auto"/>
          </w:divBdr>
          <w:divsChild>
            <w:div w:id="186021525">
              <w:marLeft w:val="0"/>
              <w:marRight w:val="0"/>
              <w:marTop w:val="0"/>
              <w:marBottom w:val="0"/>
              <w:divBdr>
                <w:top w:val="none" w:sz="0" w:space="0" w:color="auto"/>
                <w:left w:val="none" w:sz="0" w:space="0" w:color="auto"/>
                <w:bottom w:val="none" w:sz="0" w:space="0" w:color="auto"/>
                <w:right w:val="none" w:sz="0" w:space="0" w:color="auto"/>
              </w:divBdr>
              <w:divsChild>
                <w:div w:id="2138797004">
                  <w:marLeft w:val="0"/>
                  <w:marRight w:val="1"/>
                  <w:marTop w:val="0"/>
                  <w:marBottom w:val="0"/>
                  <w:divBdr>
                    <w:top w:val="none" w:sz="0" w:space="0" w:color="auto"/>
                    <w:left w:val="none" w:sz="0" w:space="0" w:color="auto"/>
                    <w:bottom w:val="none" w:sz="0" w:space="0" w:color="auto"/>
                    <w:right w:val="none" w:sz="0" w:space="0" w:color="auto"/>
                  </w:divBdr>
                  <w:divsChild>
                    <w:div w:id="5639542">
                      <w:marLeft w:val="0"/>
                      <w:marRight w:val="0"/>
                      <w:marTop w:val="0"/>
                      <w:marBottom w:val="0"/>
                      <w:divBdr>
                        <w:top w:val="none" w:sz="0" w:space="0" w:color="auto"/>
                        <w:left w:val="none" w:sz="0" w:space="0" w:color="auto"/>
                        <w:bottom w:val="none" w:sz="0" w:space="0" w:color="auto"/>
                        <w:right w:val="none" w:sz="0" w:space="0" w:color="auto"/>
                      </w:divBdr>
                      <w:divsChild>
                        <w:div w:id="948320397">
                          <w:marLeft w:val="0"/>
                          <w:marRight w:val="0"/>
                          <w:marTop w:val="0"/>
                          <w:marBottom w:val="0"/>
                          <w:divBdr>
                            <w:top w:val="none" w:sz="0" w:space="0" w:color="auto"/>
                            <w:left w:val="none" w:sz="0" w:space="0" w:color="auto"/>
                            <w:bottom w:val="none" w:sz="0" w:space="0" w:color="auto"/>
                            <w:right w:val="none" w:sz="0" w:space="0" w:color="auto"/>
                          </w:divBdr>
                          <w:divsChild>
                            <w:div w:id="1716077177">
                              <w:marLeft w:val="0"/>
                              <w:marRight w:val="0"/>
                              <w:marTop w:val="120"/>
                              <w:marBottom w:val="360"/>
                              <w:divBdr>
                                <w:top w:val="none" w:sz="0" w:space="0" w:color="auto"/>
                                <w:left w:val="none" w:sz="0" w:space="0" w:color="auto"/>
                                <w:bottom w:val="none" w:sz="0" w:space="0" w:color="auto"/>
                                <w:right w:val="none" w:sz="0" w:space="0" w:color="auto"/>
                              </w:divBdr>
                              <w:divsChild>
                                <w:div w:id="1690833367">
                                  <w:marLeft w:val="420"/>
                                  <w:marRight w:val="0"/>
                                  <w:marTop w:val="0"/>
                                  <w:marBottom w:val="0"/>
                                  <w:divBdr>
                                    <w:top w:val="none" w:sz="0" w:space="0" w:color="auto"/>
                                    <w:left w:val="none" w:sz="0" w:space="0" w:color="auto"/>
                                    <w:bottom w:val="none" w:sz="0" w:space="0" w:color="auto"/>
                                    <w:right w:val="none" w:sz="0" w:space="0" w:color="auto"/>
                                  </w:divBdr>
                                  <w:divsChild>
                                    <w:div w:id="928657457">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8624026">
      <w:bodyDiv w:val="1"/>
      <w:marLeft w:val="0"/>
      <w:marRight w:val="0"/>
      <w:marTop w:val="0"/>
      <w:marBottom w:val="0"/>
      <w:divBdr>
        <w:top w:val="none" w:sz="0" w:space="0" w:color="auto"/>
        <w:left w:val="none" w:sz="0" w:space="0" w:color="auto"/>
        <w:bottom w:val="none" w:sz="0" w:space="0" w:color="auto"/>
        <w:right w:val="none" w:sz="0" w:space="0" w:color="auto"/>
      </w:divBdr>
      <w:divsChild>
        <w:div w:id="1085767078">
          <w:marLeft w:val="0"/>
          <w:marRight w:val="1"/>
          <w:marTop w:val="0"/>
          <w:marBottom w:val="0"/>
          <w:divBdr>
            <w:top w:val="none" w:sz="0" w:space="0" w:color="auto"/>
            <w:left w:val="none" w:sz="0" w:space="0" w:color="auto"/>
            <w:bottom w:val="none" w:sz="0" w:space="0" w:color="auto"/>
            <w:right w:val="none" w:sz="0" w:space="0" w:color="auto"/>
          </w:divBdr>
          <w:divsChild>
            <w:div w:id="2028823043">
              <w:marLeft w:val="0"/>
              <w:marRight w:val="0"/>
              <w:marTop w:val="0"/>
              <w:marBottom w:val="0"/>
              <w:divBdr>
                <w:top w:val="none" w:sz="0" w:space="0" w:color="auto"/>
                <w:left w:val="none" w:sz="0" w:space="0" w:color="auto"/>
                <w:bottom w:val="none" w:sz="0" w:space="0" w:color="auto"/>
                <w:right w:val="none" w:sz="0" w:space="0" w:color="auto"/>
              </w:divBdr>
              <w:divsChild>
                <w:div w:id="1875146200">
                  <w:marLeft w:val="0"/>
                  <w:marRight w:val="1"/>
                  <w:marTop w:val="0"/>
                  <w:marBottom w:val="0"/>
                  <w:divBdr>
                    <w:top w:val="none" w:sz="0" w:space="0" w:color="auto"/>
                    <w:left w:val="none" w:sz="0" w:space="0" w:color="auto"/>
                    <w:bottom w:val="none" w:sz="0" w:space="0" w:color="auto"/>
                    <w:right w:val="none" w:sz="0" w:space="0" w:color="auto"/>
                  </w:divBdr>
                  <w:divsChild>
                    <w:div w:id="757484322">
                      <w:marLeft w:val="0"/>
                      <w:marRight w:val="0"/>
                      <w:marTop w:val="0"/>
                      <w:marBottom w:val="0"/>
                      <w:divBdr>
                        <w:top w:val="none" w:sz="0" w:space="0" w:color="auto"/>
                        <w:left w:val="none" w:sz="0" w:space="0" w:color="auto"/>
                        <w:bottom w:val="none" w:sz="0" w:space="0" w:color="auto"/>
                        <w:right w:val="none" w:sz="0" w:space="0" w:color="auto"/>
                      </w:divBdr>
                      <w:divsChild>
                        <w:div w:id="1461000769">
                          <w:marLeft w:val="0"/>
                          <w:marRight w:val="0"/>
                          <w:marTop w:val="0"/>
                          <w:marBottom w:val="0"/>
                          <w:divBdr>
                            <w:top w:val="none" w:sz="0" w:space="0" w:color="auto"/>
                            <w:left w:val="none" w:sz="0" w:space="0" w:color="auto"/>
                            <w:bottom w:val="none" w:sz="0" w:space="0" w:color="auto"/>
                            <w:right w:val="none" w:sz="0" w:space="0" w:color="auto"/>
                          </w:divBdr>
                          <w:divsChild>
                            <w:div w:id="1335302458">
                              <w:marLeft w:val="0"/>
                              <w:marRight w:val="0"/>
                              <w:marTop w:val="120"/>
                              <w:marBottom w:val="360"/>
                              <w:divBdr>
                                <w:top w:val="none" w:sz="0" w:space="0" w:color="auto"/>
                                <w:left w:val="none" w:sz="0" w:space="0" w:color="auto"/>
                                <w:bottom w:val="none" w:sz="0" w:space="0" w:color="auto"/>
                                <w:right w:val="none" w:sz="0" w:space="0" w:color="auto"/>
                              </w:divBdr>
                              <w:divsChild>
                                <w:div w:id="842478427">
                                  <w:marLeft w:val="420"/>
                                  <w:marRight w:val="0"/>
                                  <w:marTop w:val="0"/>
                                  <w:marBottom w:val="0"/>
                                  <w:divBdr>
                                    <w:top w:val="none" w:sz="0" w:space="0" w:color="auto"/>
                                    <w:left w:val="none" w:sz="0" w:space="0" w:color="auto"/>
                                    <w:bottom w:val="none" w:sz="0" w:space="0" w:color="auto"/>
                                    <w:right w:val="none" w:sz="0" w:space="0" w:color="auto"/>
                                  </w:divBdr>
                                  <w:divsChild>
                                    <w:div w:id="728962154">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1630905">
      <w:bodyDiv w:val="1"/>
      <w:marLeft w:val="0"/>
      <w:marRight w:val="0"/>
      <w:marTop w:val="0"/>
      <w:marBottom w:val="0"/>
      <w:divBdr>
        <w:top w:val="none" w:sz="0" w:space="0" w:color="auto"/>
        <w:left w:val="none" w:sz="0" w:space="0" w:color="auto"/>
        <w:bottom w:val="none" w:sz="0" w:space="0" w:color="auto"/>
        <w:right w:val="none" w:sz="0" w:space="0" w:color="auto"/>
      </w:divBdr>
      <w:divsChild>
        <w:div w:id="1899435249">
          <w:marLeft w:val="0"/>
          <w:marRight w:val="1"/>
          <w:marTop w:val="0"/>
          <w:marBottom w:val="0"/>
          <w:divBdr>
            <w:top w:val="none" w:sz="0" w:space="0" w:color="auto"/>
            <w:left w:val="none" w:sz="0" w:space="0" w:color="auto"/>
            <w:bottom w:val="none" w:sz="0" w:space="0" w:color="auto"/>
            <w:right w:val="none" w:sz="0" w:space="0" w:color="auto"/>
          </w:divBdr>
          <w:divsChild>
            <w:div w:id="897132706">
              <w:marLeft w:val="0"/>
              <w:marRight w:val="0"/>
              <w:marTop w:val="0"/>
              <w:marBottom w:val="0"/>
              <w:divBdr>
                <w:top w:val="none" w:sz="0" w:space="0" w:color="auto"/>
                <w:left w:val="none" w:sz="0" w:space="0" w:color="auto"/>
                <w:bottom w:val="none" w:sz="0" w:space="0" w:color="auto"/>
                <w:right w:val="none" w:sz="0" w:space="0" w:color="auto"/>
              </w:divBdr>
              <w:divsChild>
                <w:div w:id="481652822">
                  <w:marLeft w:val="0"/>
                  <w:marRight w:val="1"/>
                  <w:marTop w:val="0"/>
                  <w:marBottom w:val="0"/>
                  <w:divBdr>
                    <w:top w:val="none" w:sz="0" w:space="0" w:color="auto"/>
                    <w:left w:val="none" w:sz="0" w:space="0" w:color="auto"/>
                    <w:bottom w:val="none" w:sz="0" w:space="0" w:color="auto"/>
                    <w:right w:val="none" w:sz="0" w:space="0" w:color="auto"/>
                  </w:divBdr>
                  <w:divsChild>
                    <w:div w:id="604113491">
                      <w:marLeft w:val="0"/>
                      <w:marRight w:val="0"/>
                      <w:marTop w:val="0"/>
                      <w:marBottom w:val="0"/>
                      <w:divBdr>
                        <w:top w:val="none" w:sz="0" w:space="0" w:color="auto"/>
                        <w:left w:val="none" w:sz="0" w:space="0" w:color="auto"/>
                        <w:bottom w:val="none" w:sz="0" w:space="0" w:color="auto"/>
                        <w:right w:val="none" w:sz="0" w:space="0" w:color="auto"/>
                      </w:divBdr>
                      <w:divsChild>
                        <w:div w:id="1658607666">
                          <w:marLeft w:val="0"/>
                          <w:marRight w:val="0"/>
                          <w:marTop w:val="0"/>
                          <w:marBottom w:val="0"/>
                          <w:divBdr>
                            <w:top w:val="none" w:sz="0" w:space="0" w:color="auto"/>
                            <w:left w:val="none" w:sz="0" w:space="0" w:color="auto"/>
                            <w:bottom w:val="none" w:sz="0" w:space="0" w:color="auto"/>
                            <w:right w:val="none" w:sz="0" w:space="0" w:color="auto"/>
                          </w:divBdr>
                          <w:divsChild>
                            <w:div w:id="598023776">
                              <w:marLeft w:val="0"/>
                              <w:marRight w:val="0"/>
                              <w:marTop w:val="120"/>
                              <w:marBottom w:val="360"/>
                              <w:divBdr>
                                <w:top w:val="none" w:sz="0" w:space="0" w:color="auto"/>
                                <w:left w:val="none" w:sz="0" w:space="0" w:color="auto"/>
                                <w:bottom w:val="none" w:sz="0" w:space="0" w:color="auto"/>
                                <w:right w:val="none" w:sz="0" w:space="0" w:color="auto"/>
                              </w:divBdr>
                              <w:divsChild>
                                <w:div w:id="1143961189">
                                  <w:marLeft w:val="420"/>
                                  <w:marRight w:val="0"/>
                                  <w:marTop w:val="0"/>
                                  <w:marBottom w:val="0"/>
                                  <w:divBdr>
                                    <w:top w:val="none" w:sz="0" w:space="0" w:color="auto"/>
                                    <w:left w:val="none" w:sz="0" w:space="0" w:color="auto"/>
                                    <w:bottom w:val="none" w:sz="0" w:space="0" w:color="auto"/>
                                    <w:right w:val="none" w:sz="0" w:space="0" w:color="auto"/>
                                  </w:divBdr>
                                  <w:divsChild>
                                    <w:div w:id="5717040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4347949">
      <w:bodyDiv w:val="1"/>
      <w:marLeft w:val="0"/>
      <w:marRight w:val="0"/>
      <w:marTop w:val="0"/>
      <w:marBottom w:val="0"/>
      <w:divBdr>
        <w:top w:val="none" w:sz="0" w:space="0" w:color="auto"/>
        <w:left w:val="none" w:sz="0" w:space="0" w:color="auto"/>
        <w:bottom w:val="none" w:sz="0" w:space="0" w:color="auto"/>
        <w:right w:val="none" w:sz="0" w:space="0" w:color="auto"/>
      </w:divBdr>
      <w:divsChild>
        <w:div w:id="1236669368">
          <w:marLeft w:val="0"/>
          <w:marRight w:val="0"/>
          <w:marTop w:val="0"/>
          <w:marBottom w:val="0"/>
          <w:divBdr>
            <w:top w:val="none" w:sz="0" w:space="0" w:color="auto"/>
            <w:left w:val="none" w:sz="0" w:space="0" w:color="auto"/>
            <w:bottom w:val="none" w:sz="0" w:space="0" w:color="auto"/>
            <w:right w:val="none" w:sz="0" w:space="0" w:color="auto"/>
          </w:divBdr>
          <w:divsChild>
            <w:div w:id="943995286">
              <w:marLeft w:val="0"/>
              <w:marRight w:val="0"/>
              <w:marTop w:val="0"/>
              <w:marBottom w:val="0"/>
              <w:divBdr>
                <w:top w:val="none" w:sz="0" w:space="0" w:color="auto"/>
                <w:left w:val="none" w:sz="0" w:space="0" w:color="auto"/>
                <w:bottom w:val="none" w:sz="0" w:space="0" w:color="auto"/>
                <w:right w:val="none" w:sz="0" w:space="0" w:color="auto"/>
              </w:divBdr>
              <w:divsChild>
                <w:div w:id="125921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20" Type="http://schemas.openxmlformats.org/officeDocument/2006/relationships/image" Target="media/image13.jpg"/><Relationship Id="rId21" Type="http://schemas.openxmlformats.org/officeDocument/2006/relationships/image" Target="media/image14.jpeg"/><Relationship Id="rId22" Type="http://schemas.openxmlformats.org/officeDocument/2006/relationships/image" Target="media/image15.jpeg"/><Relationship Id="rId23" Type="http://schemas.openxmlformats.org/officeDocument/2006/relationships/image" Target="media/image16.jpg"/><Relationship Id="rId24" Type="http://schemas.openxmlformats.org/officeDocument/2006/relationships/image" Target="media/image17.jpeg"/><Relationship Id="rId25" Type="http://schemas.openxmlformats.org/officeDocument/2006/relationships/image" Target="media/image18.jpeg"/><Relationship Id="rId26" Type="http://schemas.openxmlformats.org/officeDocument/2006/relationships/footer" Target="footer1.xml"/><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jpg"/><Relationship Id="rId17" Type="http://schemas.openxmlformats.org/officeDocument/2006/relationships/image" Target="media/image10.jpeg"/><Relationship Id="rId18" Type="http://schemas.openxmlformats.org/officeDocument/2006/relationships/image" Target="media/image11.jpeg"/><Relationship Id="rId19" Type="http://schemas.openxmlformats.org/officeDocument/2006/relationships/image" Target="media/image12.jp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3F7E4-F22C-D548-908E-FC3AF68D3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7640</TotalTime>
  <Pages>44</Pages>
  <Words>7372</Words>
  <Characters>42023</Characters>
  <Application>Microsoft Macintosh Word</Application>
  <DocSecurity>0</DocSecurity>
  <Lines>350</Lines>
  <Paragraphs>98</Paragraphs>
  <ScaleCrop>false</ScaleCrop>
  <HeadingPairs>
    <vt:vector size="2" baseType="variant">
      <vt:variant>
        <vt:lpstr>标题</vt:lpstr>
      </vt:variant>
      <vt:variant>
        <vt:i4>1</vt:i4>
      </vt:variant>
    </vt:vector>
  </HeadingPairs>
  <TitlesOfParts>
    <vt:vector size="1" baseType="lpstr">
      <vt:lpstr/>
    </vt:vector>
  </TitlesOfParts>
  <Company/>
  <LinksUpToDate>false</LinksUpToDate>
  <CharactersWithSpaces>49297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LUDONGDONG</dc:creator>
  <cp:lastModifiedBy>Microsoft Office 用户</cp:lastModifiedBy>
  <cp:revision>250</cp:revision>
  <dcterms:created xsi:type="dcterms:W3CDTF">2015-01-22T22:57:00Z</dcterms:created>
  <dcterms:modified xsi:type="dcterms:W3CDTF">2020-09-29T14:40:00Z</dcterms:modified>
</cp:coreProperties>
</file>