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99BE" w14:textId="00163A33" w:rsidR="00FD05A7" w:rsidRDefault="00FD05A7" w:rsidP="00A107CC">
      <w:pPr>
        <w:autoSpaceDE w:val="0"/>
        <w:autoSpaceDN w:val="0"/>
        <w:adjustRightInd w:val="0"/>
        <w:jc w:val="center"/>
        <w:rPr>
          <w:rFonts w:ascii="Times New Roman" w:hAnsi="Times New Roman"/>
          <w:b/>
          <w:bCs/>
          <w:i/>
          <w:iCs/>
          <w:sz w:val="30"/>
          <w:szCs w:val="30"/>
        </w:rPr>
      </w:pPr>
      <w:bookmarkStart w:id="0" w:name="OLE_LINK7"/>
      <w:bookmarkStart w:id="1" w:name="OLE_LINK8"/>
      <w:bookmarkStart w:id="2" w:name="OLE_LINK102"/>
      <w:bookmarkStart w:id="3" w:name="OLE_LINK32"/>
      <w:bookmarkStart w:id="4" w:name="OLE_LINK42"/>
      <w:bookmarkStart w:id="5" w:name="OLE_LINK9"/>
      <w:bookmarkStart w:id="6" w:name="OLE_LINK10"/>
      <w:bookmarkStart w:id="7" w:name="OLE_LINK165"/>
      <w:bookmarkStart w:id="8" w:name="OLE_LINK166"/>
      <w:bookmarkStart w:id="9" w:name="OLE_LINK5"/>
      <w:bookmarkStart w:id="10" w:name="_Hlk524102028"/>
      <w:r w:rsidRPr="005D5A8A">
        <w:rPr>
          <w:rFonts w:ascii="Times New Roman" w:hAnsi="Times New Roman"/>
          <w:b/>
          <w:bCs/>
          <w:i/>
          <w:iCs/>
          <w:sz w:val="30"/>
          <w:szCs w:val="30"/>
        </w:rPr>
        <w:t>Supporting Information</w:t>
      </w:r>
    </w:p>
    <w:p w14:paraId="3E79E577" w14:textId="77777777" w:rsidR="00FD05A7" w:rsidRDefault="00FD05A7" w:rsidP="00A107CC">
      <w:pPr>
        <w:autoSpaceDE w:val="0"/>
        <w:autoSpaceDN w:val="0"/>
        <w:adjustRightInd w:val="0"/>
        <w:jc w:val="center"/>
        <w:rPr>
          <w:rFonts w:ascii="Times New Roman" w:hAnsi="Times New Roman"/>
          <w:b/>
          <w:bCs/>
          <w:i/>
          <w:iCs/>
          <w:sz w:val="30"/>
          <w:szCs w:val="30"/>
        </w:rPr>
      </w:pPr>
      <w:r w:rsidRPr="005D5A8A">
        <w:rPr>
          <w:rFonts w:ascii="Times New Roman" w:hAnsi="Times New Roman"/>
          <w:b/>
          <w:bCs/>
          <w:i/>
          <w:iCs/>
          <w:sz w:val="30"/>
          <w:szCs w:val="30"/>
        </w:rPr>
        <w:t>For</w:t>
      </w:r>
    </w:p>
    <w:p w14:paraId="408EACBC" w14:textId="06AD8FCF" w:rsidR="00097786" w:rsidRPr="00C76B04" w:rsidRDefault="00045CFC" w:rsidP="00A107CC">
      <w:pPr>
        <w:spacing w:after="0" w:line="480" w:lineRule="auto"/>
        <w:jc w:val="center"/>
        <w:rPr>
          <w:rFonts w:ascii="Times New Roman" w:hAnsi="Times New Roman"/>
          <w:b/>
          <w:bCs/>
          <w:sz w:val="28"/>
        </w:rPr>
      </w:pPr>
      <w:bookmarkStart w:id="11" w:name="OLE_LINK11"/>
      <w:bookmarkStart w:id="12" w:name="OLE_LINK12"/>
      <w:bookmarkStart w:id="13" w:name="_Hlk523839659"/>
      <w:bookmarkEnd w:id="0"/>
      <w:bookmarkEnd w:id="1"/>
      <w:bookmarkEnd w:id="2"/>
      <w:bookmarkEnd w:id="3"/>
      <w:bookmarkEnd w:id="4"/>
      <w:bookmarkEnd w:id="5"/>
      <w:bookmarkEnd w:id="6"/>
      <w:bookmarkEnd w:id="7"/>
      <w:bookmarkEnd w:id="8"/>
      <w:bookmarkEnd w:id="9"/>
      <w:bookmarkEnd w:id="10"/>
      <w:r w:rsidRPr="00045CFC">
        <w:rPr>
          <w:rFonts w:ascii="Times New Roman" w:hAnsi="Times New Roman"/>
          <w:b/>
          <w:bCs/>
          <w:sz w:val="28"/>
        </w:rPr>
        <w:t>Multi-Parameter Surface Plasmon Resonance Instrument for Multiple Nucleic Acid Quantitative Detection</w:t>
      </w:r>
    </w:p>
    <w:p w14:paraId="4236C7D6" w14:textId="5D2E3028" w:rsidR="006B14AA" w:rsidRDefault="004D476C" w:rsidP="00A107CC">
      <w:pPr>
        <w:spacing w:line="360" w:lineRule="auto"/>
        <w:jc w:val="left"/>
        <w:rPr>
          <w:rFonts w:ascii="Times New Roman" w:eastAsiaTheme="minorEastAsia" w:hAnsi="Times New Roman"/>
          <w:szCs w:val="24"/>
          <w:lang w:eastAsia="zh-CN"/>
        </w:rPr>
      </w:pPr>
      <w:r w:rsidRPr="004D476C">
        <w:rPr>
          <w:rFonts w:ascii="Times New Roman" w:hAnsi="Times New Roman"/>
          <w:szCs w:val="24"/>
        </w:rPr>
        <w:t>Huixiang Wang, Honggang Wang, Yafeng Huang, Hao Zhang, Zhenwei Yang, Yuanyuan Chen, Xianbo Qiu, Duli Yu, and Lulu Zhang</w:t>
      </w:r>
      <w:r w:rsidR="0071610C">
        <w:rPr>
          <w:rFonts w:ascii="Times New Roman" w:hAnsi="Times New Roman"/>
          <w:szCs w:val="24"/>
        </w:rPr>
        <w:t>*</w:t>
      </w:r>
    </w:p>
    <w:p w14:paraId="4A9D403F" w14:textId="77777777" w:rsidR="006B14AA" w:rsidRDefault="006B14AA" w:rsidP="00A107CC">
      <w:pPr>
        <w:spacing w:line="360" w:lineRule="auto"/>
        <w:ind w:left="120" w:hangingChars="50" w:hanging="120"/>
        <w:jc w:val="left"/>
        <w:rPr>
          <w:rFonts w:ascii="Times New Roman" w:hAnsi="Times New Roman"/>
          <w:szCs w:val="24"/>
        </w:rPr>
      </w:pPr>
      <w:r>
        <w:rPr>
          <w:rFonts w:ascii="Times New Roman" w:hAnsi="Times New Roman"/>
          <w:szCs w:val="24"/>
          <w:vertAlign w:val="superscript"/>
        </w:rPr>
        <w:t>a</w:t>
      </w:r>
      <w:r>
        <w:rPr>
          <w:rFonts w:ascii="Times New Roman" w:hAnsi="Times New Roman"/>
          <w:szCs w:val="24"/>
        </w:rPr>
        <w:t xml:space="preserve"> College of Information Science and Technology, Beijing University of Chemical Technology, Beijing 100029, China</w:t>
      </w:r>
    </w:p>
    <w:p w14:paraId="0DB6931F" w14:textId="355C7E79" w:rsidR="006B14AA" w:rsidRDefault="006B14AA" w:rsidP="00A107CC">
      <w:pPr>
        <w:spacing w:line="360" w:lineRule="auto"/>
        <w:ind w:left="120" w:hangingChars="50" w:hanging="120"/>
        <w:jc w:val="left"/>
        <w:rPr>
          <w:rFonts w:ascii="Times New Roman" w:hAnsi="Times New Roman"/>
          <w:szCs w:val="24"/>
        </w:rPr>
      </w:pPr>
      <w:r>
        <w:rPr>
          <w:rFonts w:ascii="Times New Roman" w:hAnsi="Times New Roman"/>
          <w:szCs w:val="24"/>
          <w:vertAlign w:val="superscript"/>
        </w:rPr>
        <w:t>b</w:t>
      </w:r>
      <w:r>
        <w:rPr>
          <w:rFonts w:ascii="Times New Roman" w:hAnsi="Times New Roman"/>
          <w:szCs w:val="24"/>
        </w:rPr>
        <w:t xml:space="preserve"> </w:t>
      </w:r>
      <w:r w:rsidR="00714AF2" w:rsidRPr="00714AF2">
        <w:rPr>
          <w:rFonts w:ascii="Times New Roman" w:hAnsi="Times New Roman"/>
          <w:szCs w:val="24"/>
        </w:rPr>
        <w:t>Core Facility for Protein Research, Institute of Biophysics, Chinese Academy of Sciences, Beijing 100101, China</w:t>
      </w:r>
    </w:p>
    <w:p w14:paraId="3036C4C2" w14:textId="77777777" w:rsidR="006B14AA" w:rsidRDefault="006B14AA" w:rsidP="00A107CC">
      <w:pPr>
        <w:spacing w:line="360" w:lineRule="auto"/>
        <w:rPr>
          <w:rFonts w:ascii="Times New Roman" w:hAnsi="Times New Roman"/>
          <w:szCs w:val="24"/>
        </w:rPr>
      </w:pPr>
      <w:r>
        <w:rPr>
          <w:rFonts w:ascii="Times New Roman" w:hAnsi="Times New Roman"/>
          <w:szCs w:val="24"/>
        </w:rPr>
        <w:t xml:space="preserve">* Corresponding author: </w:t>
      </w:r>
      <w:hyperlink r:id="rId7" w:history="1">
        <w:r>
          <w:rPr>
            <w:rStyle w:val="af"/>
            <w:rFonts w:ascii="Times New Roman" w:hAnsi="Times New Roman"/>
            <w:szCs w:val="24"/>
          </w:rPr>
          <w:t>llzhang@mail.buct.edu.cn</w:t>
        </w:r>
      </w:hyperlink>
    </w:p>
    <w:p w14:paraId="7FBDA63B" w14:textId="19195AF9" w:rsidR="000A7B5B" w:rsidRPr="00003298" w:rsidRDefault="000A7B5B" w:rsidP="00A107CC">
      <w:pPr>
        <w:spacing w:line="480" w:lineRule="auto"/>
        <w:jc w:val="center"/>
        <w:rPr>
          <w:rFonts w:ascii="Times New Roman" w:hAnsi="Times New Roman"/>
        </w:rPr>
      </w:pPr>
    </w:p>
    <w:p w14:paraId="12AD1A3C" w14:textId="77777777" w:rsidR="00670C40" w:rsidRDefault="00670C40" w:rsidP="00A107CC">
      <w:pPr>
        <w:autoSpaceDE w:val="0"/>
        <w:autoSpaceDN w:val="0"/>
        <w:adjustRightInd w:val="0"/>
        <w:spacing w:line="480" w:lineRule="auto"/>
        <w:jc w:val="center"/>
        <w:rPr>
          <w:rFonts w:ascii="Times New Roman" w:hAnsi="Times New Roman"/>
          <w:b/>
          <w:sz w:val="28"/>
          <w:szCs w:val="28"/>
        </w:rPr>
      </w:pPr>
    </w:p>
    <w:p w14:paraId="7999913B" w14:textId="77777777" w:rsidR="000A67B2" w:rsidRDefault="000A67B2" w:rsidP="00A107CC">
      <w:pPr>
        <w:spacing w:after="0"/>
        <w:jc w:val="left"/>
        <w:rPr>
          <w:rFonts w:ascii="Times New Roman" w:hAnsi="Times New Roman"/>
          <w:b/>
          <w:sz w:val="32"/>
          <w:szCs w:val="24"/>
        </w:rPr>
        <w:sectPr w:rsidR="000A67B2" w:rsidSect="00C76B04">
          <w:footerReference w:type="default" r:id="rId8"/>
          <w:type w:val="continuous"/>
          <w:pgSz w:w="12240" w:h="15840" w:code="1"/>
          <w:pgMar w:top="1440" w:right="1080" w:bottom="1440" w:left="1080" w:header="720" w:footer="720" w:gutter="0"/>
          <w:cols w:space="720"/>
          <w:docGrid w:type="lines" w:linePitch="326"/>
        </w:sectPr>
      </w:pPr>
      <w:r>
        <w:rPr>
          <w:rFonts w:ascii="Times New Roman" w:hAnsi="Times New Roman"/>
          <w:b/>
          <w:sz w:val="32"/>
          <w:szCs w:val="24"/>
        </w:rPr>
        <w:br w:type="page"/>
      </w:r>
    </w:p>
    <w:p w14:paraId="3E62F632" w14:textId="048C4B4A" w:rsidR="00384E6C" w:rsidRDefault="00986A21" w:rsidP="00A107CC">
      <w:pPr>
        <w:jc w:val="left"/>
        <w:rPr>
          <w:rFonts w:ascii="Times New Roman" w:hAnsi="Times New Roman"/>
          <w:b/>
          <w:sz w:val="32"/>
          <w:szCs w:val="24"/>
        </w:rPr>
      </w:pPr>
      <w:r w:rsidRPr="00ED1ED0">
        <w:rPr>
          <w:rFonts w:ascii="Times New Roman" w:hAnsi="Times New Roman"/>
          <w:b/>
          <w:sz w:val="32"/>
          <w:szCs w:val="24"/>
        </w:rPr>
        <w:lastRenderedPageBreak/>
        <w:t xml:space="preserve">Supplementary </w:t>
      </w:r>
      <w:r w:rsidR="00C76B04">
        <w:rPr>
          <w:rFonts w:ascii="Times New Roman" w:hAnsi="Times New Roman"/>
          <w:b/>
          <w:sz w:val="32"/>
          <w:szCs w:val="24"/>
        </w:rPr>
        <w:t>Information</w:t>
      </w:r>
      <w:bookmarkStart w:id="14" w:name="OLE_LINK68"/>
      <w:bookmarkStart w:id="15" w:name="OLE_LINK69"/>
    </w:p>
    <w:p w14:paraId="153112F4" w14:textId="77777777" w:rsidR="001041C8" w:rsidRDefault="001041C8" w:rsidP="00A107CC">
      <w:pPr>
        <w:jc w:val="left"/>
        <w:rPr>
          <w:rFonts w:ascii="Times New Roman" w:hAnsi="Times New Roman"/>
          <w:color w:val="000000" w:themeColor="text1"/>
        </w:rPr>
      </w:pPr>
    </w:p>
    <w:p w14:paraId="2F14907F" w14:textId="326EEB99" w:rsidR="00EC1AF4" w:rsidRPr="00875B64" w:rsidRDefault="00EC1AF4" w:rsidP="00A107CC">
      <w:pPr>
        <w:pStyle w:val="af1"/>
        <w:spacing w:line="360" w:lineRule="auto"/>
        <w:jc w:val="center"/>
        <w:rPr>
          <w:color w:val="0070C0"/>
          <w:sz w:val="20"/>
          <w:szCs w:val="20"/>
        </w:rPr>
      </w:pPr>
      <w:r w:rsidRPr="00875B64">
        <w:rPr>
          <w:noProof/>
          <w:sz w:val="20"/>
          <w:szCs w:val="20"/>
        </w:rPr>
        <w:drawing>
          <wp:inline distT="0" distB="0" distL="0" distR="0" wp14:anchorId="45B0029C" wp14:editId="650BF48F">
            <wp:extent cx="5850000" cy="245061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7678" t="32072" r="22416" b="23315"/>
                    <a:stretch/>
                  </pic:blipFill>
                  <pic:spPr bwMode="auto">
                    <a:xfrm>
                      <a:off x="0" y="0"/>
                      <a:ext cx="5850000" cy="2450617"/>
                    </a:xfrm>
                    <a:prstGeom prst="rect">
                      <a:avLst/>
                    </a:prstGeom>
                    <a:noFill/>
                    <a:ln>
                      <a:noFill/>
                    </a:ln>
                    <a:extLst>
                      <a:ext uri="{53640926-AAD7-44D8-BBD7-CCE9431645EC}">
                        <a14:shadowObscured xmlns:a14="http://schemas.microsoft.com/office/drawing/2010/main"/>
                      </a:ext>
                    </a:extLst>
                  </pic:spPr>
                </pic:pic>
              </a:graphicData>
            </a:graphic>
          </wp:inline>
        </w:drawing>
      </w:r>
    </w:p>
    <w:p w14:paraId="30C13865" w14:textId="1B6663CC" w:rsidR="009C32E3" w:rsidRPr="00875B64" w:rsidRDefault="009C32E3" w:rsidP="00A107CC">
      <w:pPr>
        <w:pStyle w:val="af1"/>
        <w:spacing w:line="360" w:lineRule="auto"/>
        <w:jc w:val="center"/>
        <w:rPr>
          <w:i/>
          <w:iCs/>
          <w:sz w:val="20"/>
          <w:szCs w:val="20"/>
        </w:rPr>
      </w:pPr>
      <w:r w:rsidRPr="00875B64">
        <w:rPr>
          <w:rFonts w:hint="eastAsia"/>
          <w:i/>
          <w:iCs/>
          <w:sz w:val="20"/>
          <w:szCs w:val="20"/>
        </w:rPr>
        <w:t>Fig</w:t>
      </w:r>
      <w:r w:rsidRPr="00875B64">
        <w:rPr>
          <w:i/>
          <w:iCs/>
          <w:sz w:val="20"/>
          <w:szCs w:val="20"/>
        </w:rPr>
        <w:t xml:space="preserve">. S1 Concept of a surface plasmon resonance (SPR) biosensor. (a) </w:t>
      </w:r>
      <w:r w:rsidR="00F73FBF" w:rsidRPr="00875B64">
        <w:rPr>
          <w:i/>
          <w:iCs/>
          <w:sz w:val="20"/>
          <w:szCs w:val="20"/>
        </w:rPr>
        <w:t>Four-layer Kretschmann coupling model and optical boundary conditions used for the Fresnel calculations</w:t>
      </w:r>
      <w:r w:rsidRPr="00875B64">
        <w:rPr>
          <w:i/>
          <w:iCs/>
          <w:sz w:val="20"/>
          <w:szCs w:val="20"/>
        </w:rPr>
        <w:t>. (b)</w:t>
      </w:r>
      <w:r w:rsidRPr="00875B64">
        <w:rPr>
          <w:sz w:val="20"/>
          <w:szCs w:val="20"/>
        </w:rPr>
        <w:t xml:space="preserve"> </w:t>
      </w:r>
      <w:r w:rsidRPr="00875B64">
        <w:rPr>
          <w:i/>
          <w:iCs/>
          <w:sz w:val="20"/>
          <w:szCs w:val="20"/>
        </w:rPr>
        <w:t>SPR sensor surface with immobilized probes. (c)</w:t>
      </w:r>
      <w:r w:rsidRPr="00875B64">
        <w:rPr>
          <w:sz w:val="20"/>
          <w:szCs w:val="20"/>
        </w:rPr>
        <w:t xml:space="preserve"> </w:t>
      </w:r>
      <w:r w:rsidRPr="00875B64">
        <w:rPr>
          <w:i/>
          <w:iCs/>
          <w:sz w:val="20"/>
          <w:szCs w:val="20"/>
        </w:rPr>
        <w:t>Binding of the target molecules to the probes. (d)</w:t>
      </w:r>
      <w:r w:rsidRPr="00875B64">
        <w:rPr>
          <w:sz w:val="20"/>
          <w:szCs w:val="20"/>
        </w:rPr>
        <w:t xml:space="preserve"> </w:t>
      </w:r>
      <w:r w:rsidR="004F2E97" w:rsidRPr="00875B64">
        <w:rPr>
          <w:i/>
          <w:iCs/>
          <w:sz w:val="20"/>
          <w:szCs w:val="20"/>
        </w:rPr>
        <w:t>A typical angular dependence of reflectivity curve, the angle θ denotes the SPR resonance angle</w:t>
      </w:r>
      <w:r w:rsidRPr="00875B64">
        <w:rPr>
          <w:i/>
          <w:iCs/>
          <w:sz w:val="20"/>
          <w:szCs w:val="20"/>
        </w:rPr>
        <w:t>. (e)</w:t>
      </w:r>
      <w:r w:rsidRPr="00875B64">
        <w:rPr>
          <w:sz w:val="20"/>
          <w:szCs w:val="20"/>
        </w:rPr>
        <w:t xml:space="preserve"> </w:t>
      </w:r>
      <w:r w:rsidRPr="00875B64">
        <w:rPr>
          <w:i/>
          <w:iCs/>
          <w:sz w:val="20"/>
          <w:szCs w:val="20"/>
        </w:rPr>
        <w:t>Time evolution of refractive index caused by the molecular interactions</w:t>
      </w:r>
    </w:p>
    <w:p w14:paraId="2A96030F" w14:textId="77777777" w:rsidR="00E57DE4" w:rsidRPr="00875B64" w:rsidRDefault="00E57DE4" w:rsidP="00A107CC">
      <w:pPr>
        <w:pStyle w:val="af1"/>
        <w:spacing w:line="360" w:lineRule="auto"/>
        <w:jc w:val="center"/>
        <w:rPr>
          <w:sz w:val="20"/>
          <w:szCs w:val="20"/>
        </w:rPr>
      </w:pPr>
      <w:r w:rsidRPr="00875B64">
        <w:rPr>
          <w:noProof/>
          <w:sz w:val="20"/>
          <w:szCs w:val="20"/>
        </w:rPr>
        <w:drawing>
          <wp:inline distT="0" distB="0" distL="0" distR="0" wp14:anchorId="17A01735" wp14:editId="3B17E776">
            <wp:extent cx="3600000" cy="290592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4672" t="8467" r="34615" b="4407"/>
                    <a:stretch/>
                  </pic:blipFill>
                  <pic:spPr bwMode="auto">
                    <a:xfrm>
                      <a:off x="0" y="0"/>
                      <a:ext cx="3600000" cy="2905927"/>
                    </a:xfrm>
                    <a:prstGeom prst="rect">
                      <a:avLst/>
                    </a:prstGeom>
                    <a:noFill/>
                    <a:ln>
                      <a:noFill/>
                    </a:ln>
                    <a:extLst>
                      <a:ext uri="{53640926-AAD7-44D8-BBD7-CCE9431645EC}">
                        <a14:shadowObscured xmlns:a14="http://schemas.microsoft.com/office/drawing/2010/main"/>
                      </a:ext>
                    </a:extLst>
                  </pic:spPr>
                </pic:pic>
              </a:graphicData>
            </a:graphic>
          </wp:inline>
        </w:drawing>
      </w:r>
    </w:p>
    <w:p w14:paraId="58001E87" w14:textId="622EA323" w:rsidR="00E57DE4" w:rsidRPr="00875B64" w:rsidRDefault="00E57DE4" w:rsidP="00A107CC">
      <w:pPr>
        <w:pStyle w:val="af1"/>
        <w:spacing w:line="360" w:lineRule="auto"/>
        <w:jc w:val="center"/>
        <w:rPr>
          <w:i/>
          <w:iCs/>
          <w:sz w:val="20"/>
          <w:szCs w:val="20"/>
        </w:rPr>
      </w:pPr>
      <w:r w:rsidRPr="00875B64">
        <w:rPr>
          <w:i/>
          <w:iCs/>
          <w:sz w:val="20"/>
          <w:szCs w:val="20"/>
        </w:rPr>
        <w:t xml:space="preserve">Fig. </w:t>
      </w:r>
      <w:r w:rsidR="005F0786" w:rsidRPr="00875B64">
        <w:rPr>
          <w:i/>
          <w:iCs/>
          <w:sz w:val="20"/>
          <w:szCs w:val="20"/>
        </w:rPr>
        <w:t>S2</w:t>
      </w:r>
      <w:r w:rsidRPr="00875B64">
        <w:rPr>
          <w:i/>
          <w:iCs/>
          <w:sz w:val="20"/>
          <w:szCs w:val="20"/>
        </w:rPr>
        <w:t xml:space="preserve"> Reflection spectrum of SPR sensor based on Kretschmann configuration for different wavelengths of incident light</w:t>
      </w:r>
    </w:p>
    <w:p w14:paraId="2C8CF433" w14:textId="3B74A956" w:rsidR="00DE68C7" w:rsidRPr="00875B64" w:rsidRDefault="00DE68C7" w:rsidP="00A107CC">
      <w:pPr>
        <w:pStyle w:val="af1"/>
        <w:jc w:val="center"/>
        <w:rPr>
          <w:noProof/>
          <w:sz w:val="20"/>
          <w:szCs w:val="20"/>
        </w:rPr>
      </w:pPr>
      <w:r w:rsidRPr="00875B64">
        <w:rPr>
          <w:noProof/>
          <w:sz w:val="20"/>
          <w:szCs w:val="20"/>
        </w:rPr>
        <w:lastRenderedPageBreak/>
        <w:drawing>
          <wp:inline distT="0" distB="0" distL="0" distR="0" wp14:anchorId="1D06E55E" wp14:editId="594FFC4B">
            <wp:extent cx="5850000" cy="239450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1">
                      <a:extLst>
                        <a:ext uri="{28A0092B-C50C-407E-A947-70E740481C1C}">
                          <a14:useLocalDpi xmlns:a14="http://schemas.microsoft.com/office/drawing/2010/main" val="0"/>
                        </a:ext>
                      </a:extLst>
                    </a:blip>
                    <a:srcRect l="20040" t="32099" r="20338" b="24515"/>
                    <a:stretch/>
                  </pic:blipFill>
                  <pic:spPr bwMode="auto">
                    <a:xfrm>
                      <a:off x="0" y="0"/>
                      <a:ext cx="5850000" cy="2394509"/>
                    </a:xfrm>
                    <a:prstGeom prst="rect">
                      <a:avLst/>
                    </a:prstGeom>
                    <a:noFill/>
                    <a:ln>
                      <a:noFill/>
                    </a:ln>
                    <a:extLst>
                      <a:ext uri="{53640926-AAD7-44D8-BBD7-CCE9431645EC}">
                        <a14:shadowObscured xmlns:a14="http://schemas.microsoft.com/office/drawing/2010/main"/>
                      </a:ext>
                    </a:extLst>
                  </pic:spPr>
                </pic:pic>
              </a:graphicData>
            </a:graphic>
          </wp:inline>
        </w:drawing>
      </w:r>
    </w:p>
    <w:p w14:paraId="485921BD" w14:textId="47A90DAA" w:rsidR="009C32E3" w:rsidRPr="00875B64" w:rsidRDefault="009C32E3" w:rsidP="00A107CC">
      <w:pPr>
        <w:pStyle w:val="af1"/>
        <w:spacing w:line="360" w:lineRule="auto"/>
        <w:jc w:val="center"/>
        <w:rPr>
          <w:i/>
          <w:iCs/>
          <w:sz w:val="20"/>
          <w:szCs w:val="20"/>
        </w:rPr>
      </w:pPr>
      <w:bookmarkStart w:id="16" w:name="_Hlk113290623"/>
      <w:r w:rsidRPr="00875B64">
        <w:rPr>
          <w:rFonts w:hint="eastAsia"/>
          <w:i/>
          <w:iCs/>
          <w:sz w:val="20"/>
          <w:szCs w:val="20"/>
        </w:rPr>
        <w:t>Fig</w:t>
      </w:r>
      <w:r w:rsidRPr="00875B64">
        <w:rPr>
          <w:i/>
          <w:iCs/>
          <w:sz w:val="20"/>
          <w:szCs w:val="20"/>
        </w:rPr>
        <w:t xml:space="preserve">. </w:t>
      </w:r>
      <w:r w:rsidR="00255FAC" w:rsidRPr="00875B64">
        <w:rPr>
          <w:i/>
          <w:iCs/>
          <w:sz w:val="20"/>
          <w:szCs w:val="20"/>
        </w:rPr>
        <w:t>S</w:t>
      </w:r>
      <w:r w:rsidR="005F0786" w:rsidRPr="00875B64">
        <w:rPr>
          <w:i/>
          <w:iCs/>
          <w:sz w:val="20"/>
          <w:szCs w:val="20"/>
        </w:rPr>
        <w:t>3</w:t>
      </w:r>
      <w:bookmarkEnd w:id="16"/>
      <w:r w:rsidRPr="00875B64">
        <w:rPr>
          <w:i/>
          <w:iCs/>
          <w:sz w:val="20"/>
          <w:szCs w:val="20"/>
        </w:rPr>
        <w:t xml:space="preserve"> </w:t>
      </w:r>
      <w:r w:rsidR="00AF61FD" w:rsidRPr="00875B64">
        <w:rPr>
          <w:i/>
          <w:iCs/>
          <w:sz w:val="20"/>
          <w:szCs w:val="20"/>
        </w:rPr>
        <w:t>(a)</w:t>
      </w:r>
      <w:r w:rsidR="007F0FBE" w:rsidRPr="00875B64">
        <w:rPr>
          <w:i/>
          <w:iCs/>
          <w:sz w:val="20"/>
          <w:szCs w:val="20"/>
        </w:rPr>
        <w:t xml:space="preserve"> </w:t>
      </w:r>
      <w:r w:rsidR="00AF61FD" w:rsidRPr="00875B64">
        <w:rPr>
          <w:i/>
          <w:iCs/>
          <w:sz w:val="20"/>
          <w:szCs w:val="20"/>
        </w:rPr>
        <w:t>Reflection spectrum of SPR sensor based on Kretschmann configuration when the incident angle changes. (</w:t>
      </w:r>
      <w:r w:rsidR="00AF61FD" w:rsidRPr="00875B64">
        <w:rPr>
          <w:rFonts w:hint="eastAsia"/>
          <w:i/>
          <w:iCs/>
          <w:sz w:val="20"/>
          <w:szCs w:val="20"/>
        </w:rPr>
        <w:t>b</w:t>
      </w:r>
      <w:r w:rsidR="00AF61FD" w:rsidRPr="00875B64">
        <w:rPr>
          <w:i/>
          <w:iCs/>
          <w:sz w:val="20"/>
          <w:szCs w:val="20"/>
        </w:rPr>
        <w:t>)</w:t>
      </w:r>
      <w:r w:rsidR="007F0FBE" w:rsidRPr="00875B64">
        <w:rPr>
          <w:i/>
          <w:iCs/>
          <w:sz w:val="20"/>
          <w:szCs w:val="20"/>
        </w:rPr>
        <w:t xml:space="preserve"> </w:t>
      </w:r>
      <w:r w:rsidRPr="00875B64">
        <w:rPr>
          <w:i/>
          <w:iCs/>
          <w:sz w:val="20"/>
          <w:szCs w:val="20"/>
        </w:rPr>
        <w:t>Multiplexed angular scanning SPR reflection spectrum using the four-channel flow cell and a functionalized chip modified with BSA (The working angle of the instrument: point A)</w:t>
      </w:r>
    </w:p>
    <w:p w14:paraId="1E703B09" w14:textId="77777777" w:rsidR="009C32E3" w:rsidRPr="00CE4EFC" w:rsidRDefault="009C32E3" w:rsidP="00A107CC">
      <w:pPr>
        <w:pStyle w:val="af1"/>
        <w:spacing w:line="360" w:lineRule="auto"/>
        <w:rPr>
          <w:b/>
          <w:bCs/>
        </w:rPr>
      </w:pPr>
      <w:r w:rsidRPr="00CE4EFC">
        <w:rPr>
          <w:b/>
          <w:bCs/>
        </w:rPr>
        <w:t>A. Principle of nucleic acid SPR biosensor</w:t>
      </w:r>
    </w:p>
    <w:p w14:paraId="3FCB9633" w14:textId="5EED6EEC" w:rsidR="009A0B9C" w:rsidRPr="00875B64" w:rsidRDefault="009C32E3" w:rsidP="006F4120">
      <w:pPr>
        <w:pStyle w:val="af1"/>
        <w:spacing w:line="360" w:lineRule="auto"/>
        <w:ind w:firstLineChars="200" w:firstLine="400"/>
        <w:rPr>
          <w:sz w:val="20"/>
          <w:szCs w:val="20"/>
        </w:rPr>
      </w:pPr>
      <w:r w:rsidRPr="00875B64">
        <w:rPr>
          <w:sz w:val="20"/>
          <w:szCs w:val="20"/>
        </w:rPr>
        <w:t xml:space="preserve">The surface plasmons (SPs) are delocalized electron oscillations that exist at the interface of a </w:t>
      </w:r>
      <w:r w:rsidR="00E225ED" w:rsidRPr="00875B64">
        <w:rPr>
          <w:sz w:val="20"/>
          <w:szCs w:val="20"/>
        </w:rPr>
        <w:t>metal/dielectric</w:t>
      </w:r>
      <w:r w:rsidRPr="00875B64">
        <w:rPr>
          <w:sz w:val="20"/>
          <w:szCs w:val="20"/>
        </w:rPr>
        <w:t xml:space="preserve"> medium</w:t>
      </w:r>
      <w:r w:rsidR="00E225ED" w:rsidRPr="00875B64">
        <w:rPr>
          <w:sz w:val="20"/>
          <w:szCs w:val="20"/>
        </w:rPr>
        <w:t>.</w:t>
      </w:r>
      <w:r w:rsidR="006F4120" w:rsidRPr="00875B64">
        <w:rPr>
          <w:rFonts w:hint="eastAsia"/>
          <w:sz w:val="20"/>
          <w:szCs w:val="20"/>
        </w:rPr>
        <w:t xml:space="preserve"> </w:t>
      </w:r>
      <w:r w:rsidR="009A0B9C" w:rsidRPr="00875B64">
        <w:rPr>
          <w:sz w:val="20"/>
          <w:szCs w:val="20"/>
        </w:rPr>
        <w:t>The excitation of Kretchmann-type SPR depends on the p-polarized light coupled to the metal/dielectric interface through a prism under conditions of total internal reflection</w:t>
      </w:r>
      <w:r w:rsidR="009C0E73">
        <w:rPr>
          <w:sz w:val="20"/>
          <w:szCs w:val="20"/>
        </w:rPr>
        <w:t xml:space="preserve"> </w:t>
      </w:r>
      <w:r w:rsidR="00613E1B" w:rsidRPr="00875B64">
        <w:rPr>
          <w:sz w:val="20"/>
          <w:szCs w:val="20"/>
        </w:rPr>
        <w:fldChar w:fldCharType="begin"/>
      </w:r>
      <w:r w:rsidR="00613E1B" w:rsidRPr="00875B64">
        <w:rPr>
          <w:sz w:val="20"/>
          <w:szCs w:val="20"/>
        </w:rPr>
        <w:instrText xml:space="preserve"> ADDIN ZOTERO_ITEM CSL_CITATION {"citationID":"5TZty2gN","properties":{"formattedCitation":"(Nabok and Tsargorodskaya 2008)","plainCitation":"(Nabok and Tsargorodskaya 2008)","noteIndex":0},"citationItems":[{"id":163,"uris":["http://zotero.org/users/local/yUxb9YI7/items/N5ARLVWA"],"itemData":{"id":163,"type":"article-journal","abstract":"Recently developed method of Total Internal Reflection Ellipsometry (TIRE) represents a very successful combination of the spectroscopic ellipsometry instrumentation with the Kretchmann type Surface Plasmon Resonance (SPR) geometry of the experiment. The modelling shows much higher sensitivity of the TIRE method to small changes in optical parameters (thickness and refractive index) of thin films, as compared to both traditional external reflection ellipsometry and SPR. Considering another advantage of performing the measurements in media of different optical density (and even opaque media), TIRE becomes very convenient for different sensing applications in both gaseous and liquid media, as well as for thin film characterisation. This work presents examples of applications of the TIRE method for the study of DNA hybridization and the registration of low molecular weight toxins.","container-title":"Thin Solid Films","DOI":"10.1016/j.tsf.2007.11.077","ISSN":"00406090","issue":"24","journalAbbreviation":"Thin Solid Films","language":"en","page":"8993-9001","source":"DOI.org (Crossref)","title":"The method of total internal reflection ellipsometry for thin film characterisation and sensing","volume":"516","author":[{"family":"Nabok","given":"Alexei"},{"family":"Tsargorodskaya","given":"Anna"}],"issued":{"date-parts":[["2008",10]]}}}],"schema":"https://github.com/citation-style-language/schema/raw/master/csl-citation.json"} </w:instrText>
      </w:r>
      <w:r w:rsidR="00613E1B" w:rsidRPr="00875B64">
        <w:rPr>
          <w:sz w:val="20"/>
          <w:szCs w:val="20"/>
        </w:rPr>
        <w:fldChar w:fldCharType="separate"/>
      </w:r>
      <w:r w:rsidR="00613E1B" w:rsidRPr="00875B64">
        <w:rPr>
          <w:rFonts w:cs="Times New Roman"/>
          <w:sz w:val="20"/>
          <w:szCs w:val="20"/>
        </w:rPr>
        <w:t xml:space="preserve">(Nabok and Tsargorodskaya </w:t>
      </w:r>
      <w:hyperlink w:anchor="REF1" w:history="1">
        <w:r w:rsidR="00613E1B" w:rsidRPr="00A049C1">
          <w:rPr>
            <w:rStyle w:val="af"/>
            <w:rFonts w:cs="Times New Roman"/>
            <w:sz w:val="20"/>
            <w:szCs w:val="20"/>
          </w:rPr>
          <w:t>2008</w:t>
        </w:r>
      </w:hyperlink>
      <w:r w:rsidR="00613E1B" w:rsidRPr="00875B64">
        <w:rPr>
          <w:rFonts w:cs="Times New Roman"/>
          <w:sz w:val="20"/>
          <w:szCs w:val="20"/>
        </w:rPr>
        <w:t>)</w:t>
      </w:r>
      <w:r w:rsidR="00613E1B" w:rsidRPr="00875B64">
        <w:rPr>
          <w:sz w:val="20"/>
          <w:szCs w:val="20"/>
        </w:rPr>
        <w:fldChar w:fldCharType="end"/>
      </w:r>
      <w:r w:rsidR="009A0B9C" w:rsidRPr="00875B64">
        <w:rPr>
          <w:sz w:val="20"/>
          <w:szCs w:val="20"/>
        </w:rPr>
        <w:t xml:space="preserve">. The presence of </w:t>
      </w:r>
      <w:r w:rsidR="009A0B9C" w:rsidRPr="00875B64">
        <w:rPr>
          <w:rFonts w:hint="eastAsia"/>
          <w:sz w:val="20"/>
          <w:szCs w:val="20"/>
        </w:rPr>
        <w:t>the</w:t>
      </w:r>
      <w:r w:rsidR="009A0B9C" w:rsidRPr="00875B64">
        <w:rPr>
          <w:sz w:val="20"/>
          <w:szCs w:val="20"/>
        </w:rPr>
        <w:t xml:space="preserve"> metal film is crucial for the generation of SPR. Resonant coupling occurs when the wave vector of the incident light matches the wave vector of the surface plasmons (SPs) at the metal/dielectric interface. A four-layer Kretschmann coupling model </w:t>
      </w:r>
      <w:r w:rsidR="009A0B9C" w:rsidRPr="00875B64">
        <w:rPr>
          <w:rFonts w:hint="eastAsia"/>
          <w:sz w:val="20"/>
          <w:szCs w:val="20"/>
        </w:rPr>
        <w:t>was</w:t>
      </w:r>
      <w:r w:rsidR="009A0B9C" w:rsidRPr="00875B64">
        <w:rPr>
          <w:sz w:val="20"/>
          <w:szCs w:val="20"/>
        </w:rPr>
        <w:t xml:space="preserve"> used to describe the SPR sensing system. As shown in</w:t>
      </w:r>
      <w:r w:rsidR="009A0B9C" w:rsidRPr="00875B64">
        <w:rPr>
          <w:b/>
          <w:bCs/>
          <w:i/>
          <w:iCs/>
          <w:sz w:val="20"/>
          <w:szCs w:val="20"/>
        </w:rPr>
        <w:t xml:space="preserve"> </w:t>
      </w:r>
      <w:r w:rsidR="0056214A" w:rsidRPr="00875B64">
        <w:rPr>
          <w:b/>
          <w:bCs/>
          <w:i/>
          <w:iCs/>
          <w:sz w:val="20"/>
          <w:szCs w:val="20"/>
        </w:rPr>
        <w:t>Fig. S1(a)</w:t>
      </w:r>
      <w:r w:rsidR="009A0B9C" w:rsidRPr="00875B64">
        <w:rPr>
          <w:sz w:val="20"/>
          <w:szCs w:val="20"/>
        </w:rPr>
        <w:t>, the different media layers are described as follows</w:t>
      </w:r>
      <w:r w:rsidR="009A0B9C" w:rsidRPr="00875B64">
        <w:rPr>
          <w:rFonts w:hint="eastAsia"/>
          <w:sz w:val="20"/>
          <w:szCs w:val="20"/>
        </w:rPr>
        <w:t>:</w:t>
      </w:r>
    </w:p>
    <w:p w14:paraId="004DF63A" w14:textId="6EB1069D" w:rsidR="009A0B9C" w:rsidRPr="00875B64" w:rsidRDefault="009A0B9C" w:rsidP="009A0B9C">
      <w:pPr>
        <w:pStyle w:val="af1"/>
        <w:spacing w:line="360" w:lineRule="auto"/>
        <w:ind w:firstLineChars="200" w:firstLine="400"/>
        <w:rPr>
          <w:sz w:val="20"/>
          <w:szCs w:val="20"/>
        </w:rPr>
      </w:pPr>
      <w:r w:rsidRPr="00875B64">
        <w:rPr>
          <w:sz w:val="20"/>
          <w:szCs w:val="20"/>
        </w:rPr>
        <w:t>Medium 1 is a prism. Medium 2 is a thin metal film. Medium 3 is a functionalized molecular layer (i.e., the sensing layer where the chemical interactions occur), and Medium 4 is usually an aqueous solution containing the substance to be analyzed.</w:t>
      </w:r>
      <w:bookmarkStart w:id="17" w:name="OLE_LINK2"/>
      <w:r w:rsidRPr="00875B64">
        <w:rPr>
          <w:sz w:val="20"/>
          <w:szCs w:val="20"/>
        </w:rPr>
        <w:t xml:space="preserve"> The dielectric constant of each layer is </w:t>
      </w:r>
      <m:oMath>
        <m:sSub>
          <m:sSubPr>
            <m:ctrlPr>
              <w:rPr>
                <w:rFonts w:ascii="Cambria Math" w:hAnsi="Cambria Math"/>
                <w:sz w:val="20"/>
                <w:szCs w:val="20"/>
              </w:rPr>
            </m:ctrlPr>
          </m:sSubPr>
          <m:e>
            <m:r>
              <m:rPr>
                <m:sty m:val="bi"/>
              </m:rPr>
              <w:rPr>
                <w:rFonts w:ascii="Cambria Math" w:hAnsi="Cambria Math"/>
                <w:sz w:val="20"/>
                <w:szCs w:val="20"/>
              </w:rPr>
              <m:t>ε</m:t>
            </m:r>
          </m:e>
          <m:sub>
            <m:r>
              <m:rPr>
                <m:sty m:val="bi"/>
              </m:rPr>
              <w:rPr>
                <w:rFonts w:ascii="Cambria Math" w:hAnsi="Cambria Math" w:hint="eastAsia"/>
                <w:sz w:val="20"/>
                <w:szCs w:val="20"/>
              </w:rPr>
              <m:t>j</m:t>
            </m:r>
          </m:sub>
        </m:sSub>
      </m:oMath>
      <w:r w:rsidRPr="00875B64">
        <w:rPr>
          <w:sz w:val="20"/>
          <w:szCs w:val="20"/>
        </w:rPr>
        <w:t xml:space="preserve"> (j=0,...3) and the refractive index is </w:t>
      </w:r>
      <m:oMath>
        <m:sSub>
          <m:sSubPr>
            <m:ctrlPr>
              <w:rPr>
                <w:rFonts w:ascii="Cambria Math" w:hAnsi="Cambria Math"/>
                <w:sz w:val="20"/>
                <w:szCs w:val="20"/>
              </w:rPr>
            </m:ctrlPr>
          </m:sSubPr>
          <m:e>
            <m:r>
              <m:rPr>
                <m:sty m:val="bi"/>
              </m:rPr>
              <w:rPr>
                <w:rFonts w:ascii="Cambria Math" w:hAnsi="Cambria Math" w:hint="eastAsia"/>
                <w:sz w:val="20"/>
                <w:szCs w:val="20"/>
              </w:rPr>
              <m:t>n</m:t>
            </m:r>
          </m:e>
          <m:sub>
            <m:r>
              <m:rPr>
                <m:sty m:val="bi"/>
              </m:rPr>
              <w:rPr>
                <w:rFonts w:ascii="Cambria Math" w:hAnsi="Cambria Math" w:hint="eastAsia"/>
                <w:sz w:val="20"/>
                <w:szCs w:val="20"/>
              </w:rPr>
              <m:t>j</m:t>
            </m:r>
          </m:sub>
        </m:sSub>
      </m:oMath>
      <w:r w:rsidRPr="00875B64">
        <w:rPr>
          <w:sz w:val="20"/>
          <w:szCs w:val="20"/>
        </w:rPr>
        <w:t xml:space="preserve"> (j=0,...3). The wavelength of incident light in vacuum is λ and the angle of incidence is θ. </w:t>
      </w:r>
      <w:bookmarkEnd w:id="17"/>
      <w:r w:rsidRPr="00875B64">
        <w:rPr>
          <w:sz w:val="20"/>
          <w:szCs w:val="20"/>
        </w:rPr>
        <w:t xml:space="preserve">The wave vector of incident light in each layer is </w:t>
      </w:r>
      <m:oMath>
        <m:sSub>
          <m:sSubPr>
            <m:ctrlPr>
              <w:rPr>
                <w:rFonts w:ascii="Cambria Math" w:hAnsi="Cambria Math"/>
                <w:sz w:val="20"/>
                <w:szCs w:val="20"/>
              </w:rPr>
            </m:ctrlPr>
          </m:sSubPr>
          <m:e>
            <m:r>
              <m:rPr>
                <m:sty m:val="bi"/>
              </m:rPr>
              <w:rPr>
                <w:rFonts w:ascii="Cambria Math" w:hAnsi="Cambria Math" w:hint="eastAsia"/>
                <w:sz w:val="20"/>
                <w:szCs w:val="20"/>
              </w:rPr>
              <m:t>k</m:t>
            </m:r>
          </m:e>
          <m:sub>
            <m:r>
              <m:rPr>
                <m:sty m:val="bi"/>
              </m:rPr>
              <w:rPr>
                <w:rFonts w:ascii="Cambria Math" w:hAnsi="Cambria Math" w:hint="eastAsia"/>
                <w:sz w:val="20"/>
                <w:szCs w:val="20"/>
              </w:rPr>
              <m:t>j</m:t>
            </m:r>
          </m:sub>
        </m:sSub>
      </m:oMath>
      <w:r w:rsidRPr="00875B64">
        <w:rPr>
          <w:sz w:val="20"/>
          <w:szCs w:val="20"/>
        </w:rPr>
        <w:t xml:space="preserve"> (j=0,...3) and the thickness of each layer is </w:t>
      </w:r>
      <m:oMath>
        <m:sSub>
          <m:sSubPr>
            <m:ctrlPr>
              <w:rPr>
                <w:rFonts w:ascii="Cambria Math" w:hAnsi="Cambria Math"/>
                <w:sz w:val="20"/>
                <w:szCs w:val="20"/>
              </w:rPr>
            </m:ctrlPr>
          </m:sSubPr>
          <m:e>
            <m:r>
              <m:rPr>
                <m:sty m:val="bi"/>
              </m:rPr>
              <w:rPr>
                <w:rFonts w:ascii="Cambria Math" w:hAnsi="Cambria Math" w:hint="eastAsia"/>
                <w:sz w:val="20"/>
                <w:szCs w:val="20"/>
              </w:rPr>
              <m:t>d</m:t>
            </m:r>
          </m:e>
          <m:sub>
            <m:r>
              <m:rPr>
                <m:sty m:val="bi"/>
              </m:rPr>
              <w:rPr>
                <w:rFonts w:ascii="Cambria Math" w:hAnsi="Cambria Math" w:hint="eastAsia"/>
                <w:sz w:val="20"/>
                <w:szCs w:val="20"/>
              </w:rPr>
              <m:t>j</m:t>
            </m:r>
          </m:sub>
        </m:sSub>
      </m:oMath>
      <w:r w:rsidRPr="00875B64">
        <w:rPr>
          <w:sz w:val="20"/>
          <w:szCs w:val="20"/>
        </w:rPr>
        <w:t xml:space="preserve"> (j=0,...3).</w:t>
      </w:r>
    </w:p>
    <w:p w14:paraId="58037993" w14:textId="237DA779" w:rsidR="00B05743" w:rsidRPr="00875B64" w:rsidRDefault="00B05743" w:rsidP="00B05743">
      <w:pPr>
        <w:pStyle w:val="af1"/>
        <w:spacing w:line="360" w:lineRule="auto"/>
        <w:ind w:firstLineChars="200" w:firstLine="400"/>
        <w:rPr>
          <w:sz w:val="20"/>
          <w:szCs w:val="20"/>
        </w:rPr>
      </w:pPr>
      <w:bookmarkStart w:id="18" w:name="_Hlk122530242"/>
      <w:bookmarkStart w:id="19" w:name="_Hlk122509585"/>
      <w:r w:rsidRPr="00875B64">
        <w:rPr>
          <w:sz w:val="20"/>
          <w:szCs w:val="20"/>
        </w:rPr>
        <w:t xml:space="preserve">The </w:t>
      </w:r>
      <w:r w:rsidRPr="00875B64">
        <w:rPr>
          <w:b/>
          <w:bCs/>
          <w:i/>
          <w:iCs/>
          <w:sz w:val="20"/>
          <w:szCs w:val="20"/>
        </w:rPr>
        <w:t>Fresnel’s equations</w:t>
      </w:r>
      <w:r w:rsidRPr="00875B64">
        <w:rPr>
          <w:sz w:val="20"/>
          <w:szCs w:val="20"/>
        </w:rPr>
        <w:t xml:space="preserve"> were used to calculate the reflection coefficient </w:t>
      </w:r>
      <w:r w:rsidRPr="00875B64">
        <w:rPr>
          <w:rFonts w:hint="eastAsia"/>
          <w:b/>
          <w:bCs/>
          <w:i/>
          <w:iCs/>
          <w:sz w:val="20"/>
          <w:szCs w:val="20"/>
        </w:rPr>
        <w:t>r</w:t>
      </w:r>
      <w:r w:rsidRPr="00875B64">
        <w:rPr>
          <w:rFonts w:hint="eastAsia"/>
          <w:b/>
          <w:bCs/>
          <w:i/>
          <w:iCs/>
          <w:sz w:val="20"/>
          <w:szCs w:val="20"/>
          <w:vertAlign w:val="subscript"/>
        </w:rPr>
        <w:t>j</w:t>
      </w:r>
      <w:r w:rsidRPr="00875B64">
        <w:rPr>
          <w:b/>
          <w:bCs/>
          <w:i/>
          <w:iCs/>
          <w:sz w:val="20"/>
          <w:szCs w:val="20"/>
          <w:vertAlign w:val="subscript"/>
        </w:rPr>
        <w:t>,j+1</w:t>
      </w:r>
      <w:r w:rsidRPr="00875B64">
        <w:rPr>
          <w:sz w:val="20"/>
          <w:szCs w:val="20"/>
        </w:rPr>
        <w:t xml:space="preserve"> </w:t>
      </w:r>
      <w:r w:rsidRPr="00875B64">
        <w:rPr>
          <w:rFonts w:hint="eastAsia"/>
          <w:sz w:val="20"/>
          <w:szCs w:val="20"/>
        </w:rPr>
        <w:t>(</w:t>
      </w:r>
      <w:r w:rsidRPr="00875B64">
        <w:rPr>
          <w:sz w:val="20"/>
          <w:szCs w:val="20"/>
        </w:rPr>
        <w:t xml:space="preserve">j=0,…3) for the interface of two adjacent layers. The reflectivity </w:t>
      </w:r>
      <w:r w:rsidRPr="00875B64">
        <w:rPr>
          <w:b/>
          <w:bCs/>
          <w:i/>
          <w:iCs/>
          <w:sz w:val="20"/>
          <w:szCs w:val="20"/>
        </w:rPr>
        <w:t>R</w:t>
      </w:r>
      <w:r w:rsidRPr="00875B64">
        <w:rPr>
          <w:sz w:val="20"/>
          <w:szCs w:val="20"/>
        </w:rPr>
        <w:t xml:space="preserve"> of the four-layer Kretschmann model is determined by the following equations</w:t>
      </w:r>
      <w:r w:rsidR="004A459C" w:rsidRPr="00875B64">
        <w:rPr>
          <w:sz w:val="20"/>
          <w:szCs w:val="20"/>
        </w:rPr>
        <w:t xml:space="preserve"> </w:t>
      </w:r>
      <w:r w:rsidR="00D615B5" w:rsidRPr="00875B64">
        <w:rPr>
          <w:sz w:val="20"/>
          <w:szCs w:val="20"/>
        </w:rPr>
        <w:t>(</w:t>
      </w:r>
      <w:r w:rsidR="00BF17E9" w:rsidRPr="00875B64">
        <w:rPr>
          <w:sz w:val="20"/>
          <w:szCs w:val="20"/>
        </w:rPr>
        <w:t xml:space="preserve">Raether </w:t>
      </w:r>
      <w:hyperlink w:anchor="REF2" w:history="1">
        <w:r w:rsidR="00BF17E9" w:rsidRPr="00A049C1">
          <w:rPr>
            <w:rStyle w:val="af"/>
            <w:sz w:val="20"/>
            <w:szCs w:val="20"/>
          </w:rPr>
          <w:t>1977</w:t>
        </w:r>
      </w:hyperlink>
      <w:r w:rsidR="00BF17E9" w:rsidRPr="00875B64">
        <w:rPr>
          <w:sz w:val="20"/>
          <w:szCs w:val="20"/>
        </w:rPr>
        <w:t>;</w:t>
      </w:r>
      <w:r w:rsidR="00A177E6" w:rsidRPr="00875B64">
        <w:rPr>
          <w:sz w:val="20"/>
          <w:szCs w:val="20"/>
        </w:rPr>
        <w:t xml:space="preserve"> </w:t>
      </w:r>
      <w:r w:rsidR="00D615B5" w:rsidRPr="00875B64">
        <w:rPr>
          <w:sz w:val="20"/>
          <w:szCs w:val="20"/>
        </w:rPr>
        <w:lastRenderedPageBreak/>
        <w:t xml:space="preserve">Thirstrup et al. </w:t>
      </w:r>
      <w:hyperlink w:anchor="REF3" w:history="1">
        <w:r w:rsidR="00D615B5" w:rsidRPr="00A049C1">
          <w:rPr>
            <w:rStyle w:val="af"/>
            <w:sz w:val="20"/>
            <w:szCs w:val="20"/>
          </w:rPr>
          <w:t>2004</w:t>
        </w:r>
      </w:hyperlink>
      <w:r w:rsidR="00BF17E9" w:rsidRPr="00875B64">
        <w:rPr>
          <w:sz w:val="20"/>
          <w:szCs w:val="20"/>
        </w:rPr>
        <w:t xml:space="preserve">; </w:t>
      </w:r>
      <w:r w:rsidR="00D615B5" w:rsidRPr="00875B64">
        <w:rPr>
          <w:sz w:val="20"/>
          <w:szCs w:val="20"/>
        </w:rPr>
        <w:t xml:space="preserve">Othman et al. </w:t>
      </w:r>
      <w:hyperlink w:anchor="REF4" w:history="1">
        <w:r w:rsidR="00D615B5" w:rsidRPr="00A049C1">
          <w:rPr>
            <w:rStyle w:val="af"/>
            <w:sz w:val="20"/>
            <w:szCs w:val="20"/>
          </w:rPr>
          <w:t>2011</w:t>
        </w:r>
      </w:hyperlink>
      <w:r w:rsidR="00D615B5" w:rsidRPr="00875B64">
        <w:rPr>
          <w:sz w:val="20"/>
          <w:szCs w:val="20"/>
        </w:rPr>
        <w:t>)</w:t>
      </w:r>
      <w:r w:rsidRPr="00875B64">
        <w:rPr>
          <w:rFonts w:hint="eastAsia"/>
          <w:sz w:val="20"/>
          <w:szCs w:val="20"/>
        </w:rPr>
        <w:t>:</w:t>
      </w:r>
    </w:p>
    <w:bookmarkEnd w:id="18"/>
    <w:p w14:paraId="185BD186" w14:textId="0B9B4977" w:rsidR="00B05743" w:rsidRPr="00875B64" w:rsidRDefault="00B05743" w:rsidP="00B05743">
      <w:pPr>
        <w:autoSpaceDE w:val="0"/>
        <w:autoSpaceDN w:val="0"/>
        <w:adjustRightInd w:val="0"/>
        <w:spacing w:beforeLines="50" w:before="163" w:afterLines="50" w:after="163" w:line="360" w:lineRule="auto"/>
        <w:ind w:left="3780" w:firstLine="420"/>
        <w:jc w:val="center"/>
        <w:rPr>
          <w:color w:val="000000" w:themeColor="text1"/>
          <w:sz w:val="20"/>
        </w:rPr>
      </w:pPr>
      <w:r w:rsidRPr="00875B64">
        <w:rPr>
          <w:iCs/>
          <w:color w:val="000000" w:themeColor="text1"/>
          <w:sz w:val="20"/>
        </w:rPr>
        <w:t xml:space="preserve">     </w:t>
      </w:r>
      <w:r w:rsidRPr="00875B64">
        <w:rPr>
          <w:iCs/>
          <w:color w:val="000000" w:themeColor="text1"/>
          <w:position w:val="-16"/>
          <w:sz w:val="20"/>
        </w:rPr>
        <w:object w:dxaOrig="1200" w:dyaOrig="480" w14:anchorId="4CFF0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pt;height:24pt" o:ole="">
            <v:imagedata r:id="rId12" o:title=""/>
          </v:shape>
          <o:OLEObject Type="Embed" ProgID="Equation.DSMT4" ShapeID="_x0000_i1025" DrawAspect="Content" ObjectID="_1736189122" r:id="rId13"/>
        </w:objec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00630D94" w:rsidRPr="00875B64">
        <w:rPr>
          <w:iCs/>
          <w:color w:val="000000" w:themeColor="text1"/>
          <w:sz w:val="20"/>
        </w:rPr>
        <w:t xml:space="preserve">  </w:t>
      </w:r>
      <w:r w:rsidR="00565DE3">
        <w:rPr>
          <w:iCs/>
          <w:color w:val="000000" w:themeColor="text1"/>
          <w:sz w:val="20"/>
        </w:rPr>
        <w:tab/>
      </w:r>
      <w:r w:rsidRPr="00875B64">
        <w:rPr>
          <w:rFonts w:hint="eastAsia"/>
          <w:color w:val="000000" w:themeColor="text1"/>
          <w:sz w:val="20"/>
        </w:rPr>
        <w:t>(</w:t>
      </w:r>
      <w:r w:rsidRPr="00875B64">
        <w:rPr>
          <w:color w:val="000000" w:themeColor="text1"/>
          <w:sz w:val="20"/>
        </w:rPr>
        <w:t>A.1)</w:t>
      </w:r>
    </w:p>
    <w:p w14:paraId="1581C259" w14:textId="57DE70D4" w:rsidR="00B05743" w:rsidRPr="00875B64" w:rsidRDefault="00B05743" w:rsidP="00B05743">
      <w:pPr>
        <w:autoSpaceDE w:val="0"/>
        <w:autoSpaceDN w:val="0"/>
        <w:adjustRightInd w:val="0"/>
        <w:spacing w:beforeLines="50" w:before="163" w:afterLines="50" w:after="163" w:line="360" w:lineRule="auto"/>
        <w:ind w:left="2520" w:firstLine="420"/>
        <w:jc w:val="center"/>
        <w:rPr>
          <w:color w:val="000000" w:themeColor="text1"/>
          <w:sz w:val="20"/>
        </w:rPr>
      </w:pPr>
      <w:r w:rsidRPr="00875B64">
        <w:rPr>
          <w:iCs/>
          <w:color w:val="000000" w:themeColor="text1"/>
          <w:position w:val="-32"/>
          <w:sz w:val="20"/>
        </w:rPr>
        <w:object w:dxaOrig="3460" w:dyaOrig="740" w14:anchorId="6EDFB7B5">
          <v:shape id="_x0000_i1026" type="#_x0000_t75" style="width:173.2pt;height:37.2pt" o:ole="">
            <v:imagedata r:id="rId14" o:title=""/>
          </v:shape>
          <o:OLEObject Type="Embed" ProgID="Equation.DSMT4" ShapeID="_x0000_i1026" DrawAspect="Content" ObjectID="_1736189123" r:id="rId15"/>
        </w:object>
      </w:r>
      <w:r w:rsidRPr="00875B64">
        <w:rPr>
          <w:iCs/>
          <w:color w:val="000000" w:themeColor="text1"/>
          <w:sz w:val="20"/>
        </w:rPr>
        <w:t xml:space="preserve"> </w:t>
      </w:r>
      <w:r w:rsidRPr="00875B64">
        <w:rPr>
          <w:rFonts w:hint="eastAsia"/>
          <w:iCs/>
          <w:color w:val="000000" w:themeColor="text1"/>
          <w:sz w:val="20"/>
        </w:rPr>
        <w:t>(</w:t>
      </w:r>
      <w:r w:rsidRPr="00875B64">
        <w:rPr>
          <w:iCs/>
          <w:color w:val="000000" w:themeColor="text1"/>
          <w:sz w:val="20"/>
        </w:rPr>
        <w:t>j=0</w:t>
      </w:r>
      <w:r w:rsidRPr="00875B64">
        <w:rPr>
          <w:rFonts w:hint="eastAsia"/>
          <w:iCs/>
          <w:color w:val="000000" w:themeColor="text1"/>
          <w:sz w:val="20"/>
        </w:rPr>
        <w:t>,</w:t>
      </w:r>
      <w:r w:rsidRPr="00875B64">
        <w:rPr>
          <w:iCs/>
          <w:color w:val="000000" w:themeColor="text1"/>
          <w:sz w:val="20"/>
        </w:rPr>
        <w:t>1)</w:t>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00565DE3">
        <w:rPr>
          <w:iCs/>
          <w:color w:val="000000" w:themeColor="text1"/>
          <w:sz w:val="20"/>
        </w:rPr>
        <w:tab/>
      </w:r>
      <w:r w:rsidR="00630D94" w:rsidRPr="00875B64">
        <w:rPr>
          <w:iCs/>
          <w:color w:val="000000" w:themeColor="text1"/>
          <w:sz w:val="20"/>
        </w:rPr>
        <w:t xml:space="preserve"> </w:t>
      </w:r>
      <w:r w:rsidRPr="00875B64">
        <w:rPr>
          <w:rFonts w:hint="eastAsia"/>
          <w:color w:val="000000" w:themeColor="text1"/>
          <w:sz w:val="20"/>
        </w:rPr>
        <w:t>(</w:t>
      </w:r>
      <w:r w:rsidRPr="00875B64">
        <w:rPr>
          <w:color w:val="000000" w:themeColor="text1"/>
          <w:sz w:val="20"/>
        </w:rPr>
        <w:t>A.2)</w:t>
      </w:r>
    </w:p>
    <w:p w14:paraId="2E097A71" w14:textId="745ABBAA" w:rsidR="00B05743" w:rsidRPr="00875B64" w:rsidRDefault="00B05743" w:rsidP="00B05743">
      <w:pPr>
        <w:autoSpaceDE w:val="0"/>
        <w:autoSpaceDN w:val="0"/>
        <w:adjustRightInd w:val="0"/>
        <w:spacing w:beforeLines="50" w:before="163" w:afterLines="50" w:after="163" w:line="360" w:lineRule="auto"/>
        <w:ind w:left="3720" w:firstLine="420"/>
        <w:jc w:val="center"/>
        <w:rPr>
          <w:color w:val="000000" w:themeColor="text1"/>
          <w:sz w:val="20"/>
        </w:rPr>
      </w:pPr>
      <w:r w:rsidRPr="00875B64">
        <w:rPr>
          <w:iCs/>
          <w:color w:val="000000" w:themeColor="text1"/>
          <w:position w:val="-32"/>
          <w:sz w:val="20"/>
        </w:rPr>
        <w:object w:dxaOrig="1880" w:dyaOrig="740" w14:anchorId="179785D4">
          <v:shape id="_x0000_i1027" type="#_x0000_t75" style="width:94.8pt;height:37.2pt" o:ole="">
            <v:imagedata r:id="rId16" o:title=""/>
          </v:shape>
          <o:OLEObject Type="Embed" ProgID="Equation.DSMT4" ShapeID="_x0000_i1027" DrawAspect="Content" ObjectID="_1736189124" r:id="rId17"/>
        </w:object>
      </w:r>
      <w:r w:rsidRPr="00875B64">
        <w:rPr>
          <w:iCs/>
          <w:color w:val="000000" w:themeColor="text1"/>
          <w:sz w:val="20"/>
        </w:rPr>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r>
      <w:r w:rsidRPr="00875B64">
        <w:rPr>
          <w:iCs/>
          <w:color w:val="000000" w:themeColor="text1"/>
          <w:sz w:val="20"/>
        </w:rPr>
        <w:tab/>
      </w:r>
      <w:r w:rsidR="00565DE3">
        <w:rPr>
          <w:iCs/>
          <w:color w:val="000000" w:themeColor="text1"/>
          <w:sz w:val="20"/>
        </w:rPr>
        <w:tab/>
      </w:r>
      <w:r w:rsidR="00630D94" w:rsidRPr="00875B64">
        <w:rPr>
          <w:iCs/>
          <w:color w:val="000000" w:themeColor="text1"/>
          <w:sz w:val="20"/>
        </w:rPr>
        <w:t xml:space="preserve"> </w:t>
      </w:r>
      <w:r w:rsidRPr="00875B64">
        <w:rPr>
          <w:rFonts w:hint="eastAsia"/>
          <w:color w:val="000000" w:themeColor="text1"/>
          <w:sz w:val="20"/>
        </w:rPr>
        <w:t>(</w:t>
      </w:r>
      <w:r w:rsidRPr="00875B64">
        <w:rPr>
          <w:color w:val="000000" w:themeColor="text1"/>
          <w:sz w:val="20"/>
        </w:rPr>
        <w:t>A.3)</w:t>
      </w:r>
    </w:p>
    <w:p w14:paraId="3CAB1E0A" w14:textId="0A36C9B7" w:rsidR="00B05743" w:rsidRPr="00875B64" w:rsidRDefault="00B05743" w:rsidP="00565DE3">
      <w:pPr>
        <w:autoSpaceDE w:val="0"/>
        <w:autoSpaceDN w:val="0"/>
        <w:adjustRightInd w:val="0"/>
        <w:spacing w:beforeLines="50" w:before="163" w:afterLines="50" w:after="163" w:line="360" w:lineRule="auto"/>
        <w:ind w:left="3720" w:firstLine="420"/>
        <w:jc w:val="center"/>
        <w:rPr>
          <w:color w:val="000000" w:themeColor="text1"/>
          <w:sz w:val="20"/>
        </w:rPr>
      </w:pPr>
      <w:r w:rsidRPr="00875B64">
        <w:rPr>
          <w:iCs/>
          <w:color w:val="000000" w:themeColor="text1"/>
          <w:position w:val="-24"/>
          <w:sz w:val="20"/>
        </w:rPr>
        <w:object w:dxaOrig="2560" w:dyaOrig="620" w14:anchorId="2AF5DF39">
          <v:shape id="_x0000_i1028" type="#_x0000_t75" style="width:127.6pt;height:31.2pt" o:ole="">
            <v:imagedata r:id="rId18" o:title=""/>
          </v:shape>
          <o:OLEObject Type="Embed" ProgID="Equation.DSMT4" ShapeID="_x0000_i1028" DrawAspect="Content" ObjectID="_1736189125" r:id="rId19"/>
        </w:object>
      </w:r>
      <w:r w:rsidRPr="00875B64">
        <w:rPr>
          <w:iCs/>
          <w:color w:val="000000" w:themeColor="text1"/>
          <w:sz w:val="20"/>
        </w:rPr>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r>
      <w:r w:rsidRPr="00875B64">
        <w:rPr>
          <w:iCs/>
          <w:color w:val="000000" w:themeColor="text1"/>
          <w:sz w:val="20"/>
        </w:rPr>
        <w:tab/>
        <w:t xml:space="preserve">    </w:t>
      </w:r>
      <w:r w:rsidR="00630D94" w:rsidRPr="00875B64">
        <w:rPr>
          <w:iCs/>
          <w:color w:val="000000" w:themeColor="text1"/>
          <w:sz w:val="20"/>
        </w:rPr>
        <w:t xml:space="preserve">   </w:t>
      </w:r>
      <w:r w:rsidR="00611F38">
        <w:rPr>
          <w:iCs/>
          <w:color w:val="000000" w:themeColor="text1"/>
          <w:sz w:val="20"/>
        </w:rPr>
        <w:t xml:space="preserve">  </w:t>
      </w:r>
      <w:r w:rsidRPr="00875B64">
        <w:rPr>
          <w:rFonts w:hint="eastAsia"/>
          <w:color w:val="000000" w:themeColor="text1"/>
          <w:sz w:val="20"/>
        </w:rPr>
        <w:t>(</w:t>
      </w:r>
      <w:r w:rsidRPr="00875B64">
        <w:rPr>
          <w:color w:val="000000" w:themeColor="text1"/>
          <w:sz w:val="20"/>
        </w:rPr>
        <w:t>A.4)</w:t>
      </w:r>
    </w:p>
    <w:p w14:paraId="0BAC2912" w14:textId="4FE08BA9" w:rsidR="00B05743" w:rsidRPr="00875B64" w:rsidRDefault="00B05743" w:rsidP="00B05743">
      <w:pPr>
        <w:autoSpaceDE w:val="0"/>
        <w:autoSpaceDN w:val="0"/>
        <w:adjustRightInd w:val="0"/>
        <w:spacing w:beforeLines="50" w:before="163" w:afterLines="50" w:after="163" w:line="360" w:lineRule="auto"/>
        <w:ind w:left="3720" w:firstLine="420"/>
        <w:jc w:val="center"/>
        <w:rPr>
          <w:color w:val="000000" w:themeColor="text1"/>
          <w:sz w:val="20"/>
        </w:rPr>
      </w:pPr>
      <w:r w:rsidRPr="00875B64">
        <w:rPr>
          <w:iCs/>
          <w:color w:val="000000" w:themeColor="text1"/>
          <w:sz w:val="20"/>
        </w:rPr>
        <w:t xml:space="preserve">  </w:t>
      </w:r>
      <w:r w:rsidRPr="00875B64">
        <w:rPr>
          <w:iCs/>
          <w:color w:val="000000" w:themeColor="text1"/>
          <w:position w:val="-32"/>
          <w:sz w:val="20"/>
        </w:rPr>
        <w:object w:dxaOrig="1080" w:dyaOrig="740" w14:anchorId="358152F1">
          <v:shape id="_x0000_i1029" type="#_x0000_t75" style="width:54.4pt;height:37.2pt" o:ole="">
            <v:imagedata r:id="rId20" o:title=""/>
          </v:shape>
          <o:OLEObject Type="Embed" ProgID="Equation.DSMT4" ShapeID="_x0000_i1029" DrawAspect="Content" ObjectID="_1736189126" r:id="rId21"/>
        </w:object>
      </w:r>
      <w:r w:rsidRPr="00875B64">
        <w:rPr>
          <w:iCs/>
          <w:color w:val="000000" w:themeColor="text1"/>
          <w:sz w:val="20"/>
        </w:rPr>
        <w:t xml:space="preserve"> </w:t>
      </w:r>
      <w:r w:rsidRPr="00875B64">
        <w:rPr>
          <w:rFonts w:hint="eastAsia"/>
          <w:iCs/>
          <w:color w:val="000000" w:themeColor="text1"/>
          <w:sz w:val="20"/>
        </w:rPr>
        <w:t>(</w:t>
      </w:r>
      <w:r w:rsidRPr="00875B64">
        <w:rPr>
          <w:iCs/>
          <w:color w:val="000000" w:themeColor="text1"/>
          <w:sz w:val="20"/>
        </w:rPr>
        <w:t xml:space="preserve">j=0,…3) </w: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t xml:space="preserve">   </w:t>
      </w:r>
      <w:r w:rsidRPr="00875B64">
        <w:rPr>
          <w:iCs/>
          <w:color w:val="000000" w:themeColor="text1"/>
          <w:sz w:val="20"/>
        </w:rPr>
        <w:tab/>
        <w:t xml:space="preserve">  </w:t>
      </w:r>
      <w:r w:rsidR="00611F38">
        <w:rPr>
          <w:iCs/>
          <w:color w:val="000000" w:themeColor="text1"/>
          <w:sz w:val="20"/>
        </w:rPr>
        <w:t xml:space="preserve">        </w:t>
      </w:r>
      <w:r w:rsidR="00565DE3">
        <w:rPr>
          <w:iCs/>
          <w:color w:val="000000" w:themeColor="text1"/>
          <w:sz w:val="20"/>
        </w:rPr>
        <w:tab/>
      </w:r>
      <w:r w:rsidRPr="00875B64">
        <w:rPr>
          <w:rFonts w:hint="eastAsia"/>
          <w:color w:val="000000" w:themeColor="text1"/>
          <w:sz w:val="20"/>
        </w:rPr>
        <w:t>(</w:t>
      </w:r>
      <w:r w:rsidRPr="00875B64">
        <w:rPr>
          <w:color w:val="000000" w:themeColor="text1"/>
          <w:sz w:val="20"/>
        </w:rPr>
        <w:t>A.5)</w:t>
      </w:r>
    </w:p>
    <w:p w14:paraId="66B05D4C" w14:textId="34945DB2" w:rsidR="00B05743" w:rsidRPr="00875B64" w:rsidRDefault="00B05743" w:rsidP="00B05743">
      <w:pPr>
        <w:autoSpaceDE w:val="0"/>
        <w:autoSpaceDN w:val="0"/>
        <w:adjustRightInd w:val="0"/>
        <w:spacing w:beforeLines="50" w:before="163" w:afterLines="50" w:after="163" w:line="360" w:lineRule="auto"/>
        <w:ind w:left="3300" w:firstLine="420"/>
        <w:jc w:val="center"/>
        <w:rPr>
          <w:iCs/>
          <w:color w:val="000000" w:themeColor="text1"/>
          <w:sz w:val="20"/>
        </w:rPr>
      </w:pPr>
      <w:r w:rsidRPr="00875B64">
        <w:rPr>
          <w:iCs/>
          <w:color w:val="000000" w:themeColor="text1"/>
          <w:sz w:val="20"/>
        </w:rPr>
        <w:t xml:space="preserve">              </w:t>
      </w:r>
      <w:r w:rsidRPr="00875B64">
        <w:rPr>
          <w:iCs/>
          <w:color w:val="000000" w:themeColor="text1"/>
          <w:position w:val="-16"/>
          <w:sz w:val="20"/>
        </w:rPr>
        <w:object w:dxaOrig="1140" w:dyaOrig="440" w14:anchorId="3D57BB19">
          <v:shape id="_x0000_i1030" type="#_x0000_t75" style="width:57.2pt;height:22.8pt" o:ole="">
            <v:imagedata r:id="rId22" o:title=""/>
          </v:shape>
          <o:OLEObject Type="Embed" ProgID="Equation.DSMT4" ShapeID="_x0000_i1030" DrawAspect="Content" ObjectID="_1736189127" r:id="rId23"/>
        </w:object>
      </w:r>
      <w:r w:rsidRPr="00875B64">
        <w:rPr>
          <w:iCs/>
          <w:color w:val="000000" w:themeColor="text1"/>
          <w:sz w:val="20"/>
        </w:rPr>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r>
      <w:r w:rsidRPr="00875B64">
        <w:rPr>
          <w:iCs/>
          <w:color w:val="000000" w:themeColor="text1"/>
          <w:sz w:val="20"/>
        </w:rPr>
        <w:tab/>
        <w:t xml:space="preserve">        </w:t>
      </w:r>
      <w:r w:rsidR="00565DE3">
        <w:rPr>
          <w:iCs/>
          <w:color w:val="000000" w:themeColor="text1"/>
          <w:sz w:val="20"/>
        </w:rPr>
        <w:tab/>
      </w:r>
      <w:r w:rsidRPr="00875B64">
        <w:rPr>
          <w:iCs/>
          <w:color w:val="000000" w:themeColor="text1"/>
          <w:sz w:val="20"/>
        </w:rPr>
        <w:t xml:space="preserve"> </w:t>
      </w:r>
      <w:r w:rsidR="00565DE3">
        <w:rPr>
          <w:iCs/>
          <w:color w:val="000000" w:themeColor="text1"/>
          <w:sz w:val="20"/>
        </w:rPr>
        <w:tab/>
      </w:r>
      <w:r w:rsidRPr="00875B64">
        <w:rPr>
          <w:rFonts w:hint="eastAsia"/>
          <w:color w:val="000000" w:themeColor="text1"/>
          <w:sz w:val="20"/>
        </w:rPr>
        <w:t>(</w:t>
      </w:r>
      <w:r w:rsidRPr="00875B64">
        <w:rPr>
          <w:color w:val="000000" w:themeColor="text1"/>
          <w:sz w:val="20"/>
        </w:rPr>
        <w:t>A.6)</w:t>
      </w:r>
    </w:p>
    <w:p w14:paraId="16F80A93" w14:textId="2C2B503F" w:rsidR="00B05743" w:rsidRPr="00875B64" w:rsidRDefault="00B05743" w:rsidP="00B05743">
      <w:pPr>
        <w:pStyle w:val="af1"/>
        <w:spacing w:line="360" w:lineRule="auto"/>
        <w:rPr>
          <w:sz w:val="20"/>
          <w:szCs w:val="20"/>
        </w:rPr>
      </w:pPr>
      <w:r w:rsidRPr="00875B64">
        <w:rPr>
          <w:sz w:val="20"/>
          <w:szCs w:val="20"/>
        </w:rPr>
        <w:t>Eq. (A.2) is used to calculate the reflection coefficient of layer j relative to layer 3.</w:t>
      </w:r>
    </w:p>
    <w:p w14:paraId="44BA5456" w14:textId="77777777" w:rsidR="00B05743" w:rsidRPr="00875B64" w:rsidRDefault="00B05743" w:rsidP="00B05743">
      <w:pPr>
        <w:pStyle w:val="af1"/>
        <w:spacing w:line="360" w:lineRule="auto"/>
        <w:rPr>
          <w:sz w:val="20"/>
          <w:szCs w:val="20"/>
        </w:rPr>
      </w:pPr>
      <w:r w:rsidRPr="00875B64">
        <w:rPr>
          <w:sz w:val="20"/>
          <w:szCs w:val="20"/>
        </w:rPr>
        <w:t>Eq. (A.3) is used to calculate the reflection coefficient of layer j relative to layer j+1.</w:t>
      </w:r>
    </w:p>
    <w:p w14:paraId="3B424427" w14:textId="77777777" w:rsidR="00B05743" w:rsidRPr="00875B64" w:rsidRDefault="00B05743" w:rsidP="00B05743">
      <w:pPr>
        <w:pStyle w:val="af1"/>
        <w:spacing w:line="360" w:lineRule="auto"/>
        <w:rPr>
          <w:sz w:val="20"/>
          <w:szCs w:val="20"/>
        </w:rPr>
      </w:pPr>
      <w:r w:rsidRPr="00875B64">
        <w:rPr>
          <w:sz w:val="20"/>
          <w:szCs w:val="20"/>
        </w:rPr>
        <w:t>Eq. (A.4) is used to calculate the component of the incident light wave vector in the Z-direction in layer j.</w:t>
      </w:r>
    </w:p>
    <w:p w14:paraId="783D6EFF" w14:textId="77777777" w:rsidR="00B05743" w:rsidRPr="00875B64" w:rsidRDefault="00B05743" w:rsidP="00B05743">
      <w:pPr>
        <w:pStyle w:val="af1"/>
        <w:spacing w:line="360" w:lineRule="auto"/>
        <w:rPr>
          <w:sz w:val="20"/>
          <w:szCs w:val="20"/>
        </w:rPr>
      </w:pPr>
      <w:r w:rsidRPr="00875B64">
        <w:rPr>
          <w:sz w:val="20"/>
          <w:szCs w:val="20"/>
        </w:rPr>
        <w:t>Eq. (A.6) is used to calculate the refractive index of layer j, and μ</w:t>
      </w:r>
      <w:r w:rsidRPr="00875B64">
        <w:rPr>
          <w:sz w:val="20"/>
          <w:szCs w:val="20"/>
          <w:vertAlign w:val="subscript"/>
        </w:rPr>
        <w:t>r</w:t>
      </w:r>
      <w:r w:rsidRPr="00875B64">
        <w:rPr>
          <w:sz w:val="20"/>
          <w:szCs w:val="20"/>
        </w:rPr>
        <w:t xml:space="preserve"> refers to relative permittivity.</w:t>
      </w:r>
    </w:p>
    <w:p w14:paraId="67D81CE1" w14:textId="77777777" w:rsidR="00B05743" w:rsidRPr="00875B64" w:rsidRDefault="00B05743" w:rsidP="00B05743">
      <w:pPr>
        <w:pStyle w:val="af1"/>
        <w:spacing w:line="360" w:lineRule="auto"/>
        <w:rPr>
          <w:iCs/>
          <w:sz w:val="20"/>
          <w:szCs w:val="20"/>
        </w:rPr>
      </w:pPr>
      <w:r w:rsidRPr="00875B64">
        <w:rPr>
          <w:iCs/>
          <w:sz w:val="20"/>
          <w:szCs w:val="20"/>
        </w:rPr>
        <w:t xml:space="preserve">The above equation shows that the reflectivity </w:t>
      </w:r>
      <w:r w:rsidRPr="00875B64">
        <w:rPr>
          <w:b/>
          <w:bCs/>
          <w:i/>
          <w:sz w:val="20"/>
          <w:szCs w:val="20"/>
        </w:rPr>
        <w:t>R</w:t>
      </w:r>
      <w:r w:rsidRPr="00875B64">
        <w:rPr>
          <w:iCs/>
          <w:sz w:val="20"/>
          <w:szCs w:val="20"/>
        </w:rPr>
        <w:t xml:space="preserve"> is a function of the angle of incidence </w:t>
      </w:r>
      <w:r w:rsidRPr="00875B64">
        <w:rPr>
          <w:b/>
          <w:bCs/>
          <w:i/>
          <w:sz w:val="20"/>
          <w:szCs w:val="20"/>
        </w:rPr>
        <w:t>θ</w:t>
      </w:r>
      <w:r w:rsidRPr="00875B64">
        <w:rPr>
          <w:iCs/>
          <w:sz w:val="20"/>
          <w:szCs w:val="20"/>
        </w:rPr>
        <w:t xml:space="preserve">, the refractive index </w:t>
      </w:r>
      <w:r w:rsidRPr="00875B64">
        <w:rPr>
          <w:b/>
          <w:bCs/>
          <w:i/>
          <w:sz w:val="20"/>
          <w:szCs w:val="20"/>
        </w:rPr>
        <w:t>n</w:t>
      </w:r>
      <w:r w:rsidRPr="00875B64">
        <w:rPr>
          <w:b/>
          <w:bCs/>
          <w:i/>
          <w:sz w:val="20"/>
          <w:szCs w:val="20"/>
          <w:vertAlign w:val="subscript"/>
        </w:rPr>
        <w:t>2</w:t>
      </w:r>
      <w:r w:rsidRPr="00875B64">
        <w:rPr>
          <w:iCs/>
          <w:sz w:val="20"/>
          <w:szCs w:val="20"/>
        </w:rPr>
        <w:t xml:space="preserve"> of the sensing layer, and the wavelength </w:t>
      </w:r>
      <w:r w:rsidRPr="00875B64">
        <w:rPr>
          <w:b/>
          <w:bCs/>
          <w:i/>
          <w:sz w:val="20"/>
          <w:szCs w:val="20"/>
        </w:rPr>
        <w:t>λ</w:t>
      </w:r>
      <w:r w:rsidRPr="00875B64">
        <w:rPr>
          <w:iCs/>
          <w:sz w:val="20"/>
          <w:szCs w:val="20"/>
        </w:rPr>
        <w:t xml:space="preserve"> of the incident light.</w:t>
      </w:r>
    </w:p>
    <w:p w14:paraId="68D8C179" w14:textId="72E5239B" w:rsidR="00B05743" w:rsidRPr="00875B64" w:rsidRDefault="00B05743" w:rsidP="00B05743">
      <w:pPr>
        <w:autoSpaceDE w:val="0"/>
        <w:autoSpaceDN w:val="0"/>
        <w:adjustRightInd w:val="0"/>
        <w:spacing w:beforeLines="50" w:before="163" w:afterLines="50" w:after="163" w:line="360" w:lineRule="auto"/>
        <w:ind w:left="360" w:firstLineChars="200" w:firstLine="400"/>
        <w:jc w:val="center"/>
        <w:rPr>
          <w:color w:val="000000" w:themeColor="text1"/>
          <w:sz w:val="20"/>
        </w:rPr>
      </w:pPr>
      <w:r w:rsidRPr="00875B64">
        <w:rPr>
          <w:iCs/>
          <w:color w:val="000000" w:themeColor="text1"/>
          <w:sz w:val="20"/>
        </w:rPr>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position w:val="-12"/>
          <w:sz w:val="20"/>
        </w:rPr>
        <w:object w:dxaOrig="1480" w:dyaOrig="360" w14:anchorId="69B175DC">
          <v:shape id="_x0000_i1031" type="#_x0000_t75" style="width:73.6pt;height:18pt" o:ole="">
            <v:imagedata r:id="rId24" o:title=""/>
          </v:shape>
          <o:OLEObject Type="Embed" ProgID="Equation.DSMT4" ShapeID="_x0000_i1031" DrawAspect="Content" ObjectID="_1736189128" r:id="rId25"/>
        </w:object>
      </w:r>
      <w:r w:rsidRPr="00875B64">
        <w:rPr>
          <w:iCs/>
          <w:color w:val="000000" w:themeColor="text1"/>
          <w:sz w:val="20"/>
        </w:rPr>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r>
      <w:r w:rsidRPr="00875B64">
        <w:rPr>
          <w:iCs/>
          <w:color w:val="000000" w:themeColor="text1"/>
          <w:sz w:val="20"/>
        </w:rPr>
        <w:tab/>
      </w:r>
      <w:r w:rsidRPr="00875B64">
        <w:rPr>
          <w:iCs/>
          <w:color w:val="000000" w:themeColor="text1"/>
          <w:sz w:val="20"/>
        </w:rPr>
        <w:tab/>
      </w:r>
      <w:r w:rsidRPr="00875B64">
        <w:rPr>
          <w:iCs/>
          <w:color w:val="000000" w:themeColor="text1"/>
          <w:sz w:val="20"/>
        </w:rPr>
        <w:tab/>
        <w:t xml:space="preserve">  </w:t>
      </w:r>
      <w:r w:rsidRPr="00875B64">
        <w:rPr>
          <w:iCs/>
          <w:color w:val="000000" w:themeColor="text1"/>
          <w:sz w:val="20"/>
        </w:rPr>
        <w:tab/>
      </w:r>
      <w:r w:rsidRPr="00875B64">
        <w:rPr>
          <w:iCs/>
          <w:color w:val="000000" w:themeColor="text1"/>
          <w:sz w:val="20"/>
        </w:rPr>
        <w:tab/>
      </w:r>
      <w:r w:rsidRPr="00875B64">
        <w:rPr>
          <w:rFonts w:hint="eastAsia"/>
          <w:color w:val="000000" w:themeColor="text1"/>
          <w:sz w:val="20"/>
        </w:rPr>
        <w:t xml:space="preserve"> </w:t>
      </w:r>
      <w:r w:rsidRPr="00875B64">
        <w:rPr>
          <w:color w:val="000000" w:themeColor="text1"/>
          <w:sz w:val="20"/>
        </w:rPr>
        <w:t xml:space="preserve"> </w:t>
      </w:r>
      <w:r w:rsidR="00611F38">
        <w:rPr>
          <w:color w:val="000000" w:themeColor="text1"/>
          <w:sz w:val="20"/>
        </w:rPr>
        <w:tab/>
      </w:r>
      <w:r w:rsidRPr="00875B64">
        <w:rPr>
          <w:rFonts w:hint="eastAsia"/>
          <w:color w:val="000000" w:themeColor="text1"/>
          <w:sz w:val="20"/>
        </w:rPr>
        <w:t>(</w:t>
      </w:r>
      <w:r w:rsidRPr="00875B64">
        <w:rPr>
          <w:color w:val="000000" w:themeColor="text1"/>
          <w:sz w:val="20"/>
        </w:rPr>
        <w:t>1)</w:t>
      </w:r>
    </w:p>
    <w:p w14:paraId="1A6219E8" w14:textId="798CDE47" w:rsidR="00004F31" w:rsidRPr="00875B64" w:rsidRDefault="00B05743" w:rsidP="009142D0">
      <w:pPr>
        <w:pStyle w:val="af1"/>
        <w:spacing w:line="360" w:lineRule="auto"/>
        <w:ind w:firstLineChars="200" w:firstLine="400"/>
        <w:rPr>
          <w:iCs/>
          <w:sz w:val="20"/>
          <w:szCs w:val="20"/>
        </w:rPr>
      </w:pPr>
      <w:bookmarkStart w:id="20" w:name="_Hlk122529860"/>
      <w:bookmarkEnd w:id="19"/>
      <w:r w:rsidRPr="00875B64">
        <w:rPr>
          <w:iCs/>
          <w:sz w:val="20"/>
          <w:szCs w:val="20"/>
        </w:rPr>
        <w:t>When the biomolecular layer immobilized on the thin metal film is changed, its refractive index changes</w:t>
      </w:r>
      <w:r w:rsidRPr="00875B64">
        <w:rPr>
          <w:sz w:val="20"/>
          <w:szCs w:val="20"/>
        </w:rPr>
        <w:t xml:space="preserve"> </w:t>
      </w:r>
      <w:r w:rsidRPr="00875B64">
        <w:rPr>
          <w:iCs/>
          <w:sz w:val="20"/>
          <w:szCs w:val="20"/>
        </w:rPr>
        <w:t xml:space="preserve">as well. The reflectivity curve can be calculated by the above equation. </w:t>
      </w:r>
      <w:bookmarkStart w:id="21" w:name="_Hlk122246167"/>
      <w:r w:rsidR="00004F31" w:rsidRPr="00875B64">
        <w:rPr>
          <w:iCs/>
          <w:sz w:val="20"/>
          <w:szCs w:val="20"/>
        </w:rPr>
        <w:t xml:space="preserve">We simulated and optimized the wavelength of incident light by Winspall software. The thickness of the gold film is 50nm, and the material of the semicircular prism is </w:t>
      </w:r>
      <w:r w:rsidR="00004F31" w:rsidRPr="00875B64">
        <w:rPr>
          <w:i/>
          <w:sz w:val="20"/>
          <w:szCs w:val="20"/>
        </w:rPr>
        <w:t>BK7</w:t>
      </w:r>
      <w:r w:rsidR="00004F31" w:rsidRPr="00875B64">
        <w:rPr>
          <w:iCs/>
          <w:sz w:val="20"/>
          <w:szCs w:val="20"/>
        </w:rPr>
        <w:t xml:space="preserve"> glass. The refractive index of the environmental medium </w:t>
      </w:r>
      <w:r w:rsidR="00004F31" w:rsidRPr="00875B64">
        <w:rPr>
          <w:rFonts w:hint="eastAsia"/>
          <w:iCs/>
          <w:sz w:val="20"/>
          <w:szCs w:val="20"/>
        </w:rPr>
        <w:t>(</w:t>
      </w:r>
      <w:r w:rsidR="00983A23" w:rsidRPr="00875B64">
        <w:rPr>
          <w:b/>
          <w:bCs/>
          <w:i/>
          <w:sz w:val="20"/>
          <w:szCs w:val="20"/>
        </w:rPr>
        <w:t>n</w:t>
      </w:r>
      <w:r w:rsidR="00983A23" w:rsidRPr="00875B64">
        <w:rPr>
          <w:b/>
          <w:bCs/>
          <w:i/>
          <w:sz w:val="20"/>
          <w:szCs w:val="20"/>
          <w:vertAlign w:val="subscript"/>
        </w:rPr>
        <w:t>3</w:t>
      </w:r>
      <w:r w:rsidR="00004F31" w:rsidRPr="00875B64">
        <w:rPr>
          <w:iCs/>
          <w:sz w:val="20"/>
          <w:szCs w:val="20"/>
        </w:rPr>
        <w:t xml:space="preserve">) is 1.333. </w:t>
      </w:r>
      <w:r w:rsidR="00004F31" w:rsidRPr="00875B64">
        <w:rPr>
          <w:b/>
          <w:bCs/>
          <w:i/>
          <w:sz w:val="20"/>
          <w:szCs w:val="20"/>
        </w:rPr>
        <w:t>Fig. S</w:t>
      </w:r>
      <w:r w:rsidR="00004F31" w:rsidRPr="00875B64">
        <w:rPr>
          <w:b/>
          <w:bCs/>
          <w:i/>
          <w:iCs/>
          <w:sz w:val="20"/>
          <w:szCs w:val="20"/>
        </w:rPr>
        <w:t>2</w:t>
      </w:r>
      <w:r w:rsidR="00004F31" w:rsidRPr="00875B64">
        <w:rPr>
          <w:iCs/>
          <w:sz w:val="20"/>
          <w:szCs w:val="20"/>
        </w:rPr>
        <w:t xml:space="preserve"> shows the reflection spectrum of the SPR sensor when </w:t>
      </w:r>
      <w:r w:rsidR="00004F31" w:rsidRPr="00875B64">
        <w:rPr>
          <w:iCs/>
          <w:sz w:val="20"/>
          <w:szCs w:val="20"/>
        </w:rPr>
        <w:lastRenderedPageBreak/>
        <w:t>different wavelengths of laser light are incident.</w:t>
      </w:r>
      <w:bookmarkEnd w:id="20"/>
      <w:r w:rsidR="00004F31" w:rsidRPr="00875B64">
        <w:rPr>
          <w:iCs/>
          <w:sz w:val="20"/>
          <w:szCs w:val="20"/>
        </w:rPr>
        <w:t xml:space="preserve"> </w:t>
      </w:r>
      <w:r w:rsidR="00004F31" w:rsidRPr="00875B64">
        <w:rPr>
          <w:b/>
          <w:bCs/>
          <w:i/>
          <w:sz w:val="20"/>
          <w:szCs w:val="20"/>
        </w:rPr>
        <w:t>Fig. S</w:t>
      </w:r>
      <w:r w:rsidR="00983A23" w:rsidRPr="00875B64">
        <w:rPr>
          <w:b/>
          <w:bCs/>
          <w:i/>
          <w:iCs/>
          <w:sz w:val="20"/>
          <w:szCs w:val="20"/>
        </w:rPr>
        <w:t>2</w:t>
      </w:r>
      <w:r w:rsidR="00004F31" w:rsidRPr="00875B64">
        <w:rPr>
          <w:iCs/>
          <w:sz w:val="20"/>
          <w:szCs w:val="20"/>
        </w:rPr>
        <w:t xml:space="preserve"> demonstrates that when a longer wavelength (&gt; 900 nm) light source is used as illumination, the reflection spectral bandwidth is narrower and the resolution is higher. As the incident wavelength increases, however, the depth of the resonance angle decreases. When short wavelength light sources are used as incident light (&lt; 600 nm), the bandwidth is wide. As the wavelength decreases, the depth of the resonance angle also decreases, which affects the sensitivity</w:t>
      </w:r>
      <w:r w:rsidR="000B4489" w:rsidRPr="00875B64">
        <w:rPr>
          <w:rFonts w:ascii="Times" w:hAnsi="Times" w:cs="Times New Roman"/>
          <w:color w:val="auto"/>
          <w:sz w:val="20"/>
          <w:szCs w:val="20"/>
          <w:lang w:eastAsia="en-US"/>
        </w:rPr>
        <w:t xml:space="preserve"> </w:t>
      </w:r>
      <w:r w:rsidR="00585621" w:rsidRPr="00875B64">
        <w:rPr>
          <w:iCs/>
          <w:sz w:val="20"/>
          <w:szCs w:val="20"/>
        </w:rPr>
        <w:t xml:space="preserve">(Roh et al. </w:t>
      </w:r>
      <w:hyperlink w:anchor="REF5" w:history="1">
        <w:r w:rsidR="00585621" w:rsidRPr="00A049C1">
          <w:rPr>
            <w:rStyle w:val="af"/>
            <w:iCs/>
            <w:sz w:val="20"/>
            <w:szCs w:val="20"/>
          </w:rPr>
          <w:t>2011</w:t>
        </w:r>
      </w:hyperlink>
      <w:r w:rsidR="00585621" w:rsidRPr="00875B64">
        <w:rPr>
          <w:iCs/>
          <w:sz w:val="20"/>
          <w:szCs w:val="20"/>
        </w:rPr>
        <w:t>)</w:t>
      </w:r>
      <w:r w:rsidR="00004F31" w:rsidRPr="00875B64">
        <w:rPr>
          <w:iCs/>
          <w:sz w:val="20"/>
          <w:szCs w:val="20"/>
        </w:rPr>
        <w:t>. The reflection spectra have better characteristics in sensitivity and bandwidth when the wavelength of incident light is 632.8 nm, so a semiconductor laser at 632.8 nm is usually used as the excitation source.</w:t>
      </w:r>
    </w:p>
    <w:p w14:paraId="71C98361" w14:textId="5D28F6CB" w:rsidR="004E1BE8" w:rsidRPr="00875B64" w:rsidRDefault="00C43DD0" w:rsidP="00144891">
      <w:pPr>
        <w:pStyle w:val="af1"/>
        <w:spacing w:line="360" w:lineRule="auto"/>
        <w:ind w:firstLineChars="200" w:firstLine="400"/>
        <w:rPr>
          <w:iCs/>
          <w:sz w:val="20"/>
          <w:szCs w:val="20"/>
        </w:rPr>
      </w:pPr>
      <w:r w:rsidRPr="00875B64">
        <w:rPr>
          <w:iCs/>
          <w:sz w:val="20"/>
          <w:szCs w:val="20"/>
        </w:rPr>
        <w:t xml:space="preserve">The parameters such as the thickness of the gold film, the material of the prism, and the environmental medium are consistent with the above simulation. </w:t>
      </w:r>
      <w:r w:rsidR="00CC5F27" w:rsidRPr="00875B64">
        <w:rPr>
          <w:iCs/>
          <w:sz w:val="20"/>
          <w:szCs w:val="20"/>
        </w:rPr>
        <w:t>The wavelength of the incident light is set to 632.8nm.</w:t>
      </w:r>
      <w:r w:rsidR="00CC5F27" w:rsidRPr="00875B64">
        <w:rPr>
          <w:b/>
          <w:bCs/>
          <w:i/>
          <w:iCs/>
          <w:sz w:val="20"/>
          <w:szCs w:val="20"/>
        </w:rPr>
        <w:t xml:space="preserve"> </w:t>
      </w:r>
      <w:bookmarkStart w:id="22" w:name="_Hlk122530571"/>
      <w:r w:rsidR="00B05743" w:rsidRPr="00875B64">
        <w:rPr>
          <w:b/>
          <w:bCs/>
          <w:i/>
          <w:sz w:val="20"/>
          <w:szCs w:val="20"/>
        </w:rPr>
        <w:t>Fig. S</w:t>
      </w:r>
      <w:bookmarkEnd w:id="21"/>
      <w:r w:rsidR="004B7F4C" w:rsidRPr="00875B64">
        <w:rPr>
          <w:b/>
          <w:bCs/>
          <w:i/>
          <w:iCs/>
          <w:sz w:val="20"/>
          <w:szCs w:val="20"/>
        </w:rPr>
        <w:t>3(a)</w:t>
      </w:r>
      <w:r w:rsidR="00B05743" w:rsidRPr="00875B64">
        <w:rPr>
          <w:iCs/>
          <w:sz w:val="20"/>
          <w:szCs w:val="20"/>
        </w:rPr>
        <w:t xml:space="preserve"> shows</w:t>
      </w:r>
      <w:bookmarkStart w:id="23" w:name="_Hlk122176599"/>
      <w:r w:rsidR="00B05743" w:rsidRPr="00875B64">
        <w:rPr>
          <w:iCs/>
          <w:sz w:val="20"/>
          <w:szCs w:val="20"/>
        </w:rPr>
        <w:t xml:space="preserve"> a typical reflectivity curve</w:t>
      </w:r>
      <w:bookmarkEnd w:id="23"/>
      <w:r w:rsidR="005C67E0" w:rsidRPr="00875B64">
        <w:rPr>
          <w:iCs/>
          <w:sz w:val="20"/>
          <w:szCs w:val="20"/>
        </w:rPr>
        <w:t xml:space="preserve"> of the SPR sensor when the incident angle changes</w:t>
      </w:r>
      <w:r w:rsidR="00B05743" w:rsidRPr="00875B64">
        <w:rPr>
          <w:iCs/>
          <w:sz w:val="20"/>
          <w:szCs w:val="20"/>
        </w:rPr>
        <w:t xml:space="preserve">. The incident angle </w:t>
      </w:r>
      <w:r w:rsidR="009F6C98" w:rsidRPr="00875B64">
        <w:rPr>
          <w:b/>
          <w:bCs/>
          <w:i/>
          <w:iCs/>
          <w:sz w:val="20"/>
          <w:szCs w:val="20"/>
        </w:rPr>
        <w:t xml:space="preserve">θ </w:t>
      </w:r>
      <w:r w:rsidR="00B05743" w:rsidRPr="00875B64">
        <w:rPr>
          <w:iCs/>
          <w:sz w:val="20"/>
          <w:szCs w:val="20"/>
        </w:rPr>
        <w:t xml:space="preserve">corresponding to the minimum of the reflectivity curve is called the </w:t>
      </w:r>
      <w:bookmarkStart w:id="24" w:name="_Hlk122177077"/>
      <w:r w:rsidR="00B05743" w:rsidRPr="00875B64">
        <w:rPr>
          <w:iCs/>
          <w:sz w:val="20"/>
          <w:szCs w:val="20"/>
        </w:rPr>
        <w:t>SPR resonance angle</w:t>
      </w:r>
      <w:bookmarkEnd w:id="24"/>
      <w:r w:rsidR="00B05743" w:rsidRPr="00875B64">
        <w:rPr>
          <w:iCs/>
          <w:sz w:val="20"/>
          <w:szCs w:val="20"/>
        </w:rPr>
        <w:t>. When the target molecule and the probe bind specifically, the refractive index of the binding site changes, and the resonance angle changes</w:t>
      </w:r>
      <w:r w:rsidR="00E50BE8" w:rsidRPr="00875B64">
        <w:rPr>
          <w:iCs/>
          <w:sz w:val="20"/>
          <w:szCs w:val="20"/>
        </w:rPr>
        <w:t xml:space="preserve"> </w:t>
      </w:r>
      <w:r w:rsidR="00E50BE8" w:rsidRPr="00875B64">
        <w:rPr>
          <w:rFonts w:hint="eastAsia"/>
          <w:sz w:val="20"/>
          <w:szCs w:val="20"/>
        </w:rPr>
        <w:t>(</w:t>
      </w:r>
      <w:r w:rsidR="00E50BE8" w:rsidRPr="00875B64">
        <w:rPr>
          <w:b/>
          <w:bCs/>
          <w:i/>
          <w:iCs/>
          <w:sz w:val="20"/>
          <w:szCs w:val="20"/>
        </w:rPr>
        <w:t>Fig. S1(d)</w:t>
      </w:r>
      <w:r w:rsidR="00E50BE8" w:rsidRPr="00875B64">
        <w:rPr>
          <w:sz w:val="20"/>
          <w:szCs w:val="20"/>
        </w:rPr>
        <w:t>)</w:t>
      </w:r>
      <w:r w:rsidR="00B05743" w:rsidRPr="00875B64">
        <w:rPr>
          <w:iCs/>
          <w:sz w:val="20"/>
          <w:szCs w:val="20"/>
        </w:rPr>
        <w:t>.</w:t>
      </w:r>
      <w:bookmarkEnd w:id="22"/>
      <w:r w:rsidR="00B05743" w:rsidRPr="00875B64">
        <w:rPr>
          <w:sz w:val="20"/>
          <w:szCs w:val="20"/>
        </w:rPr>
        <w:t xml:space="preserve"> </w:t>
      </w:r>
      <w:r w:rsidR="00B05743" w:rsidRPr="00875B64">
        <w:rPr>
          <w:iCs/>
          <w:sz w:val="20"/>
          <w:szCs w:val="20"/>
        </w:rPr>
        <w:t xml:space="preserve">Our work is based on the intensity modulation method. The wavelength of the incident light is fixed, and the angle of incidence </w:t>
      </w:r>
      <w:r w:rsidR="00B05743" w:rsidRPr="00875B64">
        <w:rPr>
          <w:b/>
          <w:bCs/>
          <w:i/>
          <w:sz w:val="20"/>
          <w:szCs w:val="20"/>
        </w:rPr>
        <w:t>θ</w:t>
      </w:r>
      <w:r w:rsidR="00B05743" w:rsidRPr="00875B64">
        <w:rPr>
          <w:iCs/>
          <w:sz w:val="20"/>
          <w:szCs w:val="20"/>
        </w:rPr>
        <w:t xml:space="preserve"> is adjusted so that the sensing system operates at the position where the refractive index change is most sensitive (The point with the largest absolute value of the slope of the reflectivity curve). </w:t>
      </w:r>
      <w:r w:rsidR="0005373A" w:rsidRPr="00875B64">
        <w:rPr>
          <w:b/>
          <w:bCs/>
          <w:i/>
          <w:iCs/>
          <w:sz w:val="20"/>
          <w:szCs w:val="20"/>
        </w:rPr>
        <w:t>Fig. S</w:t>
      </w:r>
      <w:r w:rsidR="00792DBE" w:rsidRPr="00875B64">
        <w:rPr>
          <w:b/>
          <w:bCs/>
          <w:i/>
          <w:iCs/>
          <w:sz w:val="20"/>
          <w:szCs w:val="20"/>
        </w:rPr>
        <w:t>3</w:t>
      </w:r>
      <w:r w:rsidR="0005373A" w:rsidRPr="00875B64">
        <w:rPr>
          <w:b/>
          <w:bCs/>
          <w:i/>
          <w:iCs/>
          <w:sz w:val="20"/>
          <w:szCs w:val="20"/>
        </w:rPr>
        <w:t>(b)</w:t>
      </w:r>
      <w:r w:rsidR="0005373A" w:rsidRPr="00875B64">
        <w:rPr>
          <w:sz w:val="20"/>
          <w:szCs w:val="20"/>
        </w:rPr>
        <w:t xml:space="preserve"> is the angular scanning curve of the four channels after polynomial fitting and normalization, and point A is the working angle.</w:t>
      </w:r>
      <w:r w:rsidR="00420992" w:rsidRPr="00875B64">
        <w:rPr>
          <w:sz w:val="20"/>
          <w:szCs w:val="20"/>
        </w:rPr>
        <w:t xml:space="preserve"> </w:t>
      </w:r>
      <w:r w:rsidR="00B05743" w:rsidRPr="00875B64">
        <w:rPr>
          <w:iCs/>
          <w:sz w:val="20"/>
          <w:szCs w:val="20"/>
        </w:rPr>
        <w:t>The</w:t>
      </w:r>
      <w:r w:rsidR="00420992" w:rsidRPr="00875B64">
        <w:rPr>
          <w:iCs/>
          <w:sz w:val="20"/>
          <w:szCs w:val="20"/>
        </w:rPr>
        <w:t xml:space="preserve"> </w:t>
      </w:r>
      <w:r w:rsidR="00B05743" w:rsidRPr="00875B64">
        <w:rPr>
          <w:iCs/>
          <w:sz w:val="20"/>
          <w:szCs w:val="20"/>
        </w:rPr>
        <w:t xml:space="preserve">reflectivity curve can visually reflect the change in refractive index. </w:t>
      </w:r>
      <w:r w:rsidR="004E1BE8" w:rsidRPr="00875B64">
        <w:rPr>
          <w:sz w:val="20"/>
          <w:szCs w:val="20"/>
        </w:rPr>
        <w:t xml:space="preserve">The flow cell was immobilized above the gold film, and the probes were immobilized on the surface of the functionalized gold film </w:t>
      </w:r>
      <w:r w:rsidR="004E1BE8" w:rsidRPr="00875B64">
        <w:rPr>
          <w:rFonts w:hint="eastAsia"/>
          <w:sz w:val="20"/>
          <w:szCs w:val="20"/>
        </w:rPr>
        <w:t>(</w:t>
      </w:r>
      <w:r w:rsidR="004E1BE8" w:rsidRPr="00875B64">
        <w:rPr>
          <w:b/>
          <w:bCs/>
          <w:i/>
          <w:iCs/>
          <w:sz w:val="20"/>
          <w:szCs w:val="20"/>
        </w:rPr>
        <w:t>Fig. S1(b)</w:t>
      </w:r>
      <w:r w:rsidR="004E1BE8" w:rsidRPr="00875B64">
        <w:rPr>
          <w:sz w:val="20"/>
          <w:szCs w:val="20"/>
        </w:rPr>
        <w:t xml:space="preserve">). Buffer containing target molecules flows from the microfluidic channel over the surface of the gold film. The target binds to the immobilized probe via affinity interactions </w:t>
      </w:r>
      <w:r w:rsidR="004E1BE8" w:rsidRPr="00875B64">
        <w:rPr>
          <w:rFonts w:hint="eastAsia"/>
          <w:sz w:val="20"/>
          <w:szCs w:val="20"/>
        </w:rPr>
        <w:t>(</w:t>
      </w:r>
      <w:r w:rsidR="004E1BE8" w:rsidRPr="00875B64">
        <w:rPr>
          <w:b/>
          <w:bCs/>
          <w:i/>
          <w:iCs/>
          <w:sz w:val="20"/>
          <w:szCs w:val="20"/>
        </w:rPr>
        <w:t>Fig. S1(c)</w:t>
      </w:r>
      <w:r w:rsidR="004E1BE8" w:rsidRPr="00875B64">
        <w:rPr>
          <w:sz w:val="20"/>
          <w:szCs w:val="20"/>
        </w:rPr>
        <w:t xml:space="preserve">), causing an increase in the refractive index at the SPR sensor surface. The changes in the refractive index allow us to observe changes in the characteristics of the reflected light (SPR resonance angle, intensity, </w:t>
      </w:r>
      <w:r w:rsidR="004E1BE8" w:rsidRPr="00875B64">
        <w:rPr>
          <w:rFonts w:hint="eastAsia"/>
          <w:sz w:val="20"/>
          <w:szCs w:val="20"/>
        </w:rPr>
        <w:t>(</w:t>
      </w:r>
      <w:r w:rsidR="004E1BE8" w:rsidRPr="00875B64">
        <w:rPr>
          <w:b/>
          <w:bCs/>
          <w:i/>
          <w:iCs/>
          <w:sz w:val="20"/>
          <w:szCs w:val="20"/>
        </w:rPr>
        <w:t>Fig. S1(d, e))</w:t>
      </w:r>
      <w:r w:rsidR="004E1BE8" w:rsidRPr="00875B64">
        <w:rPr>
          <w:sz w:val="20"/>
          <w:szCs w:val="20"/>
        </w:rPr>
        <w:t xml:space="preserve">). </w:t>
      </w:r>
      <w:r w:rsidR="00135370" w:rsidRPr="00875B64">
        <w:rPr>
          <w:sz w:val="20"/>
          <w:szCs w:val="20"/>
        </w:rPr>
        <w:t>T</w:t>
      </w:r>
      <w:r w:rsidR="004E1BE8" w:rsidRPr="00875B64">
        <w:rPr>
          <w:sz w:val="20"/>
          <w:szCs w:val="20"/>
        </w:rPr>
        <w:t>he photodiode array is used to detect the change of reflected light intensity and obtain the response curve of refractive index-reflected light intensity at a fixed wavelength and angle.</w:t>
      </w:r>
    </w:p>
    <w:p w14:paraId="4D656CCA" w14:textId="77777777" w:rsidR="009C32E3" w:rsidRPr="00CE4EFC" w:rsidRDefault="009C32E3" w:rsidP="009C32E3">
      <w:pPr>
        <w:pStyle w:val="af1"/>
        <w:spacing w:line="360" w:lineRule="auto"/>
        <w:rPr>
          <w:b/>
          <w:bCs/>
        </w:rPr>
      </w:pPr>
      <w:r w:rsidRPr="00CE4EFC">
        <w:rPr>
          <w:b/>
          <w:bCs/>
        </w:rPr>
        <w:t>B. Principle of multi-parameter SPR detection</w:t>
      </w:r>
    </w:p>
    <w:p w14:paraId="470B5A8C" w14:textId="7746F95E" w:rsidR="009C32E3" w:rsidRPr="00875B64" w:rsidRDefault="009C32E3" w:rsidP="009C32E3">
      <w:pPr>
        <w:pStyle w:val="af1"/>
        <w:spacing w:line="360" w:lineRule="auto"/>
        <w:ind w:firstLineChars="200" w:firstLine="400"/>
        <w:rPr>
          <w:sz w:val="20"/>
          <w:szCs w:val="20"/>
        </w:rPr>
      </w:pPr>
      <w:r w:rsidRPr="00875B64">
        <w:rPr>
          <w:sz w:val="20"/>
          <w:szCs w:val="20"/>
        </w:rPr>
        <w:t xml:space="preserve">Multi-parameter means that the SPR instrument can monitor multiple types or multiple different biochemical reactions on the sensor surface in </w:t>
      </w:r>
      <w:r w:rsidR="00B966D0" w:rsidRPr="00875B64">
        <w:rPr>
          <w:sz w:val="20"/>
          <w:szCs w:val="20"/>
        </w:rPr>
        <w:t>real-time</w:t>
      </w:r>
      <w:r w:rsidRPr="00875B64">
        <w:rPr>
          <w:sz w:val="20"/>
          <w:szCs w:val="20"/>
        </w:rPr>
        <w:t xml:space="preserve">. </w:t>
      </w:r>
      <w:r w:rsidR="004F5570" w:rsidRPr="00875B64">
        <w:rPr>
          <w:sz w:val="20"/>
          <w:szCs w:val="20"/>
        </w:rPr>
        <w:t>T</w:t>
      </w:r>
      <w:r w:rsidRPr="00875B64">
        <w:rPr>
          <w:sz w:val="20"/>
          <w:szCs w:val="20"/>
        </w:rPr>
        <w:t xml:space="preserve">he incident light enters the half-cylindrical prism from one side and converges into a linear beam on the surface of the sensor chip. The microfluidic channel flowing through the surface of the sensor chip is perpendicular to the beam. The photodiode array is used to detect the intensity change of the reflected light on the other side </w:t>
      </w:r>
      <w:r w:rsidRPr="00875B64">
        <w:rPr>
          <w:sz w:val="20"/>
          <w:szCs w:val="20"/>
        </w:rPr>
        <w:lastRenderedPageBreak/>
        <w:t>of the prism. Adjust the array position so that the photosensitive area of the photodiode and the outgoing light coincide. According to the relative positions of the light beam and the microchannels, the number of photosensitive pixels corresponding to the four microchannels is determined to be pixel 5, 7, 9, and 11 respectively. Collecting the light intensity values of these four photosensitive pixels can realize real-time SPR monitoring of biochemical reactions occurring on the chip surface in the microchannel.</w:t>
      </w:r>
    </w:p>
    <w:p w14:paraId="199D8C8C" w14:textId="41ACC10F" w:rsidR="009C32E3" w:rsidRPr="00CE4EFC" w:rsidRDefault="009C32E3" w:rsidP="009C32E3">
      <w:pPr>
        <w:pStyle w:val="af1"/>
        <w:spacing w:line="360" w:lineRule="auto"/>
        <w:rPr>
          <w:b/>
          <w:bCs/>
        </w:rPr>
      </w:pPr>
      <w:r w:rsidRPr="00CE4EFC">
        <w:rPr>
          <w:b/>
          <w:bCs/>
        </w:rPr>
        <w:t xml:space="preserve">C. </w:t>
      </w:r>
      <w:r w:rsidR="000A2C86" w:rsidRPr="00CE4EFC">
        <w:rPr>
          <w:b/>
          <w:bCs/>
        </w:rPr>
        <w:t>Detection mode of SPR signal</w:t>
      </w:r>
    </w:p>
    <w:p w14:paraId="4CB4A16E" w14:textId="4A598637" w:rsidR="006F2A5D" w:rsidRPr="00875B64" w:rsidRDefault="009C32E3" w:rsidP="004F5570">
      <w:pPr>
        <w:pStyle w:val="af1"/>
        <w:spacing w:line="360" w:lineRule="auto"/>
        <w:ind w:firstLineChars="200" w:firstLine="400"/>
        <w:rPr>
          <w:sz w:val="20"/>
          <w:szCs w:val="20"/>
        </w:rPr>
      </w:pPr>
      <w:r w:rsidRPr="00875B64">
        <w:rPr>
          <w:sz w:val="20"/>
          <w:szCs w:val="20"/>
        </w:rPr>
        <w:t>The reflection spectrum curve corresponding to the change of the incident angle can prove the generation of SPR.</w:t>
      </w:r>
      <w:r w:rsidRPr="00875B64">
        <w:rPr>
          <w:rFonts w:hint="eastAsia"/>
          <w:sz w:val="20"/>
          <w:szCs w:val="20"/>
        </w:rPr>
        <w:t xml:space="preserve"> </w:t>
      </w:r>
      <w:r w:rsidRPr="00875B64">
        <w:rPr>
          <w:sz w:val="20"/>
          <w:szCs w:val="20"/>
        </w:rPr>
        <w:t>After acquiring the angular scanning data, the stepper motor is controlled to drive the connecting rod to move to the steepest position of the SPR reflection spectrum curve (the point with the largest absolute value of the slope). This position serves as the working point of the detection platform. The working point is the most sensitive position of the refractive index change, and the strongest signal change caused by the refractive index change can be observed</w:t>
      </w:r>
      <w:r w:rsidR="00A73E31" w:rsidRPr="00875B64">
        <w:rPr>
          <w:rFonts w:ascii="Times" w:hAnsi="Times" w:cs="Times New Roman"/>
          <w:color w:val="auto"/>
          <w:sz w:val="20"/>
          <w:szCs w:val="20"/>
          <w:lang w:eastAsia="en-US"/>
        </w:rPr>
        <w:t xml:space="preserve"> </w:t>
      </w:r>
      <w:r w:rsidR="00A73E31" w:rsidRPr="00875B64">
        <w:rPr>
          <w:sz w:val="20"/>
          <w:szCs w:val="20"/>
        </w:rPr>
        <w:t xml:space="preserve">(Zybin et al. </w:t>
      </w:r>
      <w:hyperlink w:anchor="REF6" w:history="1">
        <w:r w:rsidR="00A73E31" w:rsidRPr="00A049C1">
          <w:rPr>
            <w:rStyle w:val="af"/>
            <w:sz w:val="20"/>
            <w:szCs w:val="20"/>
          </w:rPr>
          <w:t>2007</w:t>
        </w:r>
      </w:hyperlink>
      <w:r w:rsidR="00A73E31" w:rsidRPr="00875B64">
        <w:rPr>
          <w:sz w:val="20"/>
          <w:szCs w:val="20"/>
        </w:rPr>
        <w:t>)</w:t>
      </w:r>
      <w:r w:rsidRPr="00875B64">
        <w:rPr>
          <w:sz w:val="20"/>
          <w:szCs w:val="20"/>
        </w:rPr>
        <w:t>.</w:t>
      </w:r>
      <w:r w:rsidRPr="00875B64">
        <w:rPr>
          <w:b/>
          <w:bCs/>
          <w:i/>
          <w:iCs/>
          <w:sz w:val="20"/>
          <w:szCs w:val="20"/>
        </w:rPr>
        <w:t xml:space="preserve"> Fig.</w:t>
      </w:r>
      <w:r w:rsidR="00FD30A7" w:rsidRPr="00875B64">
        <w:rPr>
          <w:b/>
          <w:bCs/>
          <w:i/>
          <w:iCs/>
          <w:sz w:val="20"/>
          <w:szCs w:val="20"/>
        </w:rPr>
        <w:t xml:space="preserve"> </w:t>
      </w:r>
      <w:r w:rsidR="00C43DD0" w:rsidRPr="00875B64">
        <w:rPr>
          <w:b/>
          <w:bCs/>
          <w:i/>
          <w:iCs/>
          <w:sz w:val="20"/>
          <w:szCs w:val="20"/>
        </w:rPr>
        <w:t>S</w:t>
      </w:r>
      <w:r w:rsidR="00792DBE" w:rsidRPr="00875B64">
        <w:rPr>
          <w:b/>
          <w:bCs/>
          <w:i/>
          <w:iCs/>
          <w:sz w:val="20"/>
          <w:szCs w:val="20"/>
        </w:rPr>
        <w:t>3</w:t>
      </w:r>
      <w:r w:rsidR="00C43DD0" w:rsidRPr="00875B64">
        <w:rPr>
          <w:b/>
          <w:bCs/>
          <w:i/>
          <w:iCs/>
          <w:sz w:val="20"/>
          <w:szCs w:val="20"/>
        </w:rPr>
        <w:t>(b)</w:t>
      </w:r>
      <w:r w:rsidRPr="00875B64">
        <w:rPr>
          <w:sz w:val="20"/>
          <w:szCs w:val="20"/>
        </w:rPr>
        <w:t xml:space="preserve"> is the angular scanning curve of the four channels after polynomial fitting and normalization, and point A is the working angle.</w:t>
      </w:r>
    </w:p>
    <w:p w14:paraId="46BA93C4" w14:textId="2DC8BA97" w:rsidR="000A2C86" w:rsidRPr="00CE4EFC" w:rsidRDefault="000A2C86" w:rsidP="000A2C86">
      <w:pPr>
        <w:widowControl w:val="0"/>
        <w:spacing w:after="120" w:line="360" w:lineRule="auto"/>
        <w:rPr>
          <w:rFonts w:ascii="Times New Roman" w:hAnsi="Times New Roman" w:cstheme="minorBidi"/>
          <w:b/>
          <w:bCs/>
          <w:color w:val="000000" w:themeColor="text1"/>
          <w:szCs w:val="22"/>
          <w:lang w:eastAsia="zh-CN"/>
        </w:rPr>
      </w:pPr>
      <w:r w:rsidRPr="00CE4EFC">
        <w:rPr>
          <w:rFonts w:ascii="Times New Roman" w:hAnsi="Times New Roman" w:cstheme="minorBidi" w:hint="eastAsia"/>
          <w:b/>
          <w:bCs/>
          <w:color w:val="000000" w:themeColor="text1"/>
          <w:szCs w:val="22"/>
          <w:lang w:eastAsia="zh-CN"/>
        </w:rPr>
        <w:t>D. Process of nucleic acid detection</w:t>
      </w:r>
    </w:p>
    <w:p w14:paraId="31B28413" w14:textId="32647F2B" w:rsidR="002239E1" w:rsidRPr="00875B64" w:rsidRDefault="001C03B7" w:rsidP="00DC474A">
      <w:pPr>
        <w:widowControl w:val="0"/>
        <w:spacing w:after="120" w:line="360" w:lineRule="auto"/>
        <w:ind w:firstLineChars="200" w:firstLine="400"/>
        <w:rPr>
          <w:rFonts w:ascii="Times New Roman" w:hAnsi="Times New Roman" w:cstheme="minorBidi"/>
          <w:color w:val="000000" w:themeColor="text1"/>
          <w:sz w:val="20"/>
          <w:lang w:eastAsia="zh-CN"/>
        </w:rPr>
      </w:pPr>
      <w:r w:rsidRPr="00875B64">
        <w:rPr>
          <w:rFonts w:ascii="Times New Roman" w:hAnsi="Times New Roman" w:cstheme="minorBidi"/>
          <w:color w:val="000000" w:themeColor="text1"/>
          <w:sz w:val="20"/>
          <w:lang w:eastAsia="zh-CN"/>
        </w:rPr>
        <w:t xml:space="preserve">Based on the intensity modulation method, we obtained the response curve of refractive index-reflected light intensity. </w:t>
      </w:r>
      <w:r w:rsidR="00F45775" w:rsidRPr="00875B64">
        <w:rPr>
          <w:rFonts w:ascii="Times New Roman" w:hAnsi="Times New Roman" w:cstheme="minorBidi"/>
          <w:color w:val="000000" w:themeColor="text1"/>
          <w:sz w:val="20"/>
          <w:lang w:eastAsia="zh-CN"/>
        </w:rPr>
        <w:t>T</w:t>
      </w:r>
      <w:r w:rsidRPr="00875B64">
        <w:rPr>
          <w:rFonts w:ascii="Times New Roman" w:hAnsi="Times New Roman" w:cstheme="minorBidi"/>
          <w:color w:val="000000" w:themeColor="text1"/>
          <w:sz w:val="20"/>
          <w:lang w:eastAsia="zh-CN"/>
        </w:rPr>
        <w:t xml:space="preserve">he abscissa is time, and the ordinate is the response unit of reflected light intensity. The buffer was injected into the microchannel until the baseline was stable, and then the activation reagent was injected (0.1 M NHS and 0.4 M EDC were mixed 1:1). The refractive index of the activation reagent was higher than that of the buffer, and the response signal increased first. With the injection of the buffer, the excess activation reagent was washed away, and the response signal was slightly higher than that before the baseline was established. Then streptavidin with a concentration of 50 μg/ml diluted with sodium acetate at pH 4.5 was injected. The initial drop of the response signal is due to the lower refractive index of the sodium acetate solution than the buffer. With the continuous combination of activated BSA and streptavidin on the chip, the refractive index of the chip surface increases, and the response signal increases. The buffer was continuously injected to wash away unbound streptavidin. After the baseline was stable, ethanolamine was injected to block the binding site. The refractive index of the blocking solution is higher than that of the buffer, so the response signal rises rapidly. With the injection of buffer solution, the response signal returned to the level before the injection of </w:t>
      </w:r>
      <w:bookmarkStart w:id="25" w:name="_Hlk113140111"/>
      <w:r w:rsidRPr="00875B64">
        <w:rPr>
          <w:rFonts w:ascii="Times New Roman" w:hAnsi="Times New Roman" w:cstheme="minorBidi"/>
          <w:color w:val="000000" w:themeColor="text1"/>
          <w:sz w:val="20"/>
          <w:lang w:eastAsia="zh-CN"/>
        </w:rPr>
        <w:t>blocking solution</w:t>
      </w:r>
      <w:bookmarkEnd w:id="25"/>
      <w:r w:rsidRPr="00875B64">
        <w:rPr>
          <w:rFonts w:ascii="Times New Roman" w:hAnsi="Times New Roman" w:cstheme="minorBidi"/>
          <w:color w:val="000000" w:themeColor="text1"/>
          <w:sz w:val="20"/>
          <w:lang w:eastAsia="zh-CN"/>
        </w:rPr>
        <w:t xml:space="preserve">. Biotinylated </w:t>
      </w:r>
      <w:r w:rsidRPr="00875B64">
        <w:rPr>
          <w:rFonts w:ascii="Times New Roman" w:hAnsi="Times New Roman" w:cstheme="minorBidi"/>
          <w:color w:val="000000" w:themeColor="text1"/>
          <w:sz w:val="20"/>
          <w:lang w:eastAsia="zh-CN"/>
        </w:rPr>
        <w:lastRenderedPageBreak/>
        <w:t>oligonucleotide capture probe was injected later, and the probe was immobilized on the chip surface via the interaction of biotin-streptavidin. The refractive index of the chip surface increased, causing an increase of the response signal. Finally, the target oligonucleotide solution was injected to carry out nucleic acid hybridization, and the target and the probe formed a hybrid double-strand based on complementary base pairing. During the nucleic acid hybridization process, the refractive index of the chip surface increased, and the response signal increased continuously. After the baseline had stabilized, the regeneration reagent (glycine-HCl at pH 1.5) was injected. The refractive index of the regenerated reagent is lower than that of the buffer, so the response signal decreases rapidly. Under the action of glycine-HCl, the double strand hybridized between the probe and the target was unwound, and the chip was successfully regenerated. The buffer was subsequently injected to rinse the excess regenerant away, and the response signal recovered to the level at which the target had not been injected.</w:t>
      </w:r>
    </w:p>
    <w:p w14:paraId="115BAA17" w14:textId="063800D0" w:rsidR="002239E1" w:rsidRPr="00CE4EFC" w:rsidRDefault="00646DFB" w:rsidP="002239E1">
      <w:pPr>
        <w:widowControl w:val="0"/>
        <w:spacing w:after="120" w:line="360" w:lineRule="auto"/>
        <w:rPr>
          <w:rFonts w:ascii="Times New Roman" w:hAnsi="Times New Roman" w:cstheme="minorBidi"/>
          <w:b/>
          <w:bCs/>
          <w:color w:val="000000" w:themeColor="text1"/>
          <w:szCs w:val="22"/>
          <w:lang w:eastAsia="zh-CN"/>
        </w:rPr>
      </w:pPr>
      <w:r w:rsidRPr="00CE4EFC">
        <w:rPr>
          <w:rFonts w:ascii="Times New Roman" w:hAnsi="Times New Roman" w:cstheme="minorBidi" w:hint="eastAsia"/>
          <w:b/>
          <w:bCs/>
          <w:color w:val="000000" w:themeColor="text1"/>
          <w:szCs w:val="22"/>
          <w:lang w:eastAsia="zh-CN"/>
        </w:rPr>
        <w:t>E.</w:t>
      </w:r>
      <w:r w:rsidRPr="00CE4EFC">
        <w:rPr>
          <w:rFonts w:ascii="Times New Roman" w:hAnsi="Times New Roman" w:cstheme="minorBidi"/>
          <w:b/>
          <w:bCs/>
          <w:color w:val="000000" w:themeColor="text1"/>
          <w:szCs w:val="22"/>
          <w:lang w:eastAsia="zh-CN"/>
        </w:rPr>
        <w:t xml:space="preserve"> </w:t>
      </w:r>
      <w:r w:rsidR="00D445EC" w:rsidRPr="00CE4EFC">
        <w:rPr>
          <w:rFonts w:ascii="Times New Roman" w:hAnsi="Times New Roman" w:cstheme="minorBidi"/>
          <w:b/>
          <w:bCs/>
          <w:color w:val="000000" w:themeColor="text1"/>
          <w:szCs w:val="22"/>
          <w:lang w:eastAsia="zh-CN"/>
        </w:rPr>
        <w:t>Design of photoelectric detection circuit and multi-channel data acquisition circuit</w:t>
      </w:r>
    </w:p>
    <w:p w14:paraId="07C10C75" w14:textId="47A3166F" w:rsidR="00411B9C" w:rsidRPr="00875B64" w:rsidRDefault="001C7217" w:rsidP="001C7217">
      <w:pPr>
        <w:widowControl w:val="0"/>
        <w:spacing w:after="120" w:line="360" w:lineRule="auto"/>
        <w:ind w:firstLineChars="200" w:firstLine="400"/>
        <w:rPr>
          <w:rFonts w:ascii="Times New Roman" w:hAnsi="Times New Roman" w:cstheme="minorBidi"/>
          <w:color w:val="000000" w:themeColor="text1"/>
          <w:sz w:val="20"/>
          <w:lang w:eastAsia="zh-CN"/>
        </w:rPr>
      </w:pPr>
      <w:r w:rsidRPr="00875B64">
        <w:rPr>
          <w:rFonts w:ascii="Times New Roman" w:hAnsi="Times New Roman" w:cstheme="minorBidi"/>
          <w:color w:val="000000" w:themeColor="text1"/>
          <w:sz w:val="20"/>
          <w:lang w:eastAsia="zh-CN"/>
        </w:rPr>
        <w:t xml:space="preserve">The key component of the multi-parameter surface plasmon resonance detection platform is the photoelectric detection circuit and the multi-channel data acquisition circuit. The main noise of the photoelectric conversion circuit includes external electromagnetic interference and internal noise, among which electromagnetic interference can be solved by metal shielding and grounding. Internal noise includes photodiode noise, thermal noise of transimpedance amplifier (TIA) feedback resistor, and op-amp noise. The silicon photodiode array operates in a photoconductive mode with a reverse voltage supplied by a reference voltage source. The array has 16 pixels, which can detect the reflected light intensity signals of 16 chip reaction areas at the same time. When the detector receives the laser signal reflected by the prism, a weak current is generated due to the photoelectric effect. The current-voltage conversion is carried out through the transimpedance amplifying circuit, and then the amplified voltage signal is filtered through a low-pass filter. The transimpedance amplifier circuit is mainly composed of multi-channel operational amplifiers, feedback resistors, and compensation capacitors. The operational amplifier requires low input bias current, low offset voltage, and low noise. Four-channel rail-to-rail precision operational amplifier AD8608 from ADI is selected as a preamplifier. The feedback resistor is selected with high precision and low-temperature coefficient. The optical signal needs to be converted, amplified, and filtered to obtain an analog voltage signal. Then the analog-to-digital conversion is performed by the 24-bit high-precision analog-to-digital converter ADS1256 produced by Texas Instruments. The conversion speed can reach 30KSPS. ADS1256 integrates a multiplexer, which can effectively reduce the mutual interference between each channel. The converted digital signal is transmitted to the </w:t>
      </w:r>
      <w:r w:rsidRPr="00875B64">
        <w:rPr>
          <w:rFonts w:ascii="Times New Roman" w:hAnsi="Times New Roman" w:cstheme="minorBidi"/>
          <w:color w:val="000000" w:themeColor="text1"/>
          <w:sz w:val="20"/>
          <w:lang w:eastAsia="zh-CN"/>
        </w:rPr>
        <w:lastRenderedPageBreak/>
        <w:t>STMicroelectronics microcontroller STM32F407 at first for median average filtering and then transmitted to the PC through serial communication. Finally, Qt software is used to develop a GUI to realize real-time experimental data reception, curve display, and data storage.</w:t>
      </w:r>
    </w:p>
    <w:p w14:paraId="0086DF12" w14:textId="4E837290" w:rsidR="00411B9C" w:rsidRPr="00CE4EFC" w:rsidRDefault="00411B9C" w:rsidP="002239E1">
      <w:pPr>
        <w:widowControl w:val="0"/>
        <w:spacing w:after="120" w:line="360" w:lineRule="auto"/>
        <w:rPr>
          <w:rFonts w:ascii="Times New Roman" w:hAnsi="Times New Roman" w:cstheme="minorBidi"/>
          <w:color w:val="000000" w:themeColor="text1"/>
          <w:szCs w:val="22"/>
          <w:lang w:eastAsia="zh-CN"/>
        </w:rPr>
      </w:pPr>
    </w:p>
    <w:p w14:paraId="13DC01F8" w14:textId="3D40CC39" w:rsidR="002239E1" w:rsidRPr="00875B64" w:rsidRDefault="002239E1" w:rsidP="002239E1">
      <w:pPr>
        <w:widowControl w:val="0"/>
        <w:spacing w:after="120"/>
        <w:rPr>
          <w:rFonts w:ascii="Times New Roman" w:hAnsi="Times New Roman"/>
          <w:i/>
          <w:iCs/>
          <w:color w:val="000000" w:themeColor="text1"/>
          <w:sz w:val="20"/>
          <w:lang w:eastAsia="zh-CN"/>
        </w:rPr>
      </w:pPr>
      <w:bookmarkStart w:id="26" w:name="_Hlk113285259"/>
      <w:r w:rsidRPr="00875B64">
        <w:rPr>
          <w:rFonts w:ascii="Times New Roman" w:hAnsi="Times New Roman" w:hint="eastAsia"/>
          <w:b/>
          <w:bCs/>
          <w:i/>
          <w:iCs/>
          <w:color w:val="000000" w:themeColor="text1"/>
          <w:sz w:val="20"/>
          <w:lang w:eastAsia="zh-CN"/>
        </w:rPr>
        <w:t>T</w:t>
      </w:r>
      <w:r w:rsidRPr="00875B64">
        <w:rPr>
          <w:rFonts w:ascii="Times New Roman" w:hAnsi="Times New Roman"/>
          <w:b/>
          <w:bCs/>
          <w:i/>
          <w:iCs/>
          <w:color w:val="000000" w:themeColor="text1"/>
          <w:sz w:val="20"/>
          <w:lang w:eastAsia="zh-CN"/>
        </w:rPr>
        <w:t>able S</w:t>
      </w:r>
      <w:r w:rsidR="00FD72AE" w:rsidRPr="00875B64">
        <w:rPr>
          <w:rFonts w:ascii="Times New Roman" w:hAnsi="Times New Roman"/>
          <w:b/>
          <w:bCs/>
          <w:i/>
          <w:iCs/>
          <w:color w:val="000000" w:themeColor="text1"/>
          <w:sz w:val="20"/>
          <w:lang w:eastAsia="zh-CN"/>
        </w:rPr>
        <w:t>1</w:t>
      </w:r>
      <w:r w:rsidRPr="00875B64">
        <w:rPr>
          <w:rFonts w:ascii="Times New Roman" w:hAnsi="Times New Roman"/>
          <w:b/>
          <w:bCs/>
          <w:i/>
          <w:iCs/>
          <w:color w:val="000000" w:themeColor="text1"/>
          <w:sz w:val="20"/>
          <w:lang w:eastAsia="zh-CN"/>
        </w:rPr>
        <w:t>.</w:t>
      </w:r>
      <w:r w:rsidRPr="00875B64">
        <w:rPr>
          <w:rFonts w:ascii="Times New Roman" w:hAnsi="Times New Roman"/>
          <w:i/>
          <w:iCs/>
          <w:color w:val="000000" w:themeColor="text1"/>
          <w:sz w:val="20"/>
          <w:lang w:eastAsia="zh-CN"/>
        </w:rPr>
        <w:t xml:space="preserve"> DNA and miRNA sequences used in this work</w:t>
      </w:r>
      <w:r w:rsidRPr="00875B64">
        <w:rPr>
          <w:rFonts w:ascii="Times New Roman" w:hAnsi="Times New Roman" w:hint="eastAsia"/>
          <w:i/>
          <w:iCs/>
          <w:color w:val="000000" w:themeColor="text1"/>
          <w:sz w:val="20"/>
          <w:lang w:eastAsia="zh-CN"/>
        </w:rPr>
        <w:t>.</w:t>
      </w:r>
    </w:p>
    <w:tbl>
      <w:tblPr>
        <w:tblStyle w:val="1"/>
        <w:tblW w:w="10296" w:type="dxa"/>
        <w:tblLook w:val="04A0" w:firstRow="1" w:lastRow="0" w:firstColumn="1" w:lastColumn="0" w:noHBand="0" w:noVBand="1"/>
      </w:tblPr>
      <w:tblGrid>
        <w:gridCol w:w="2512"/>
        <w:gridCol w:w="4393"/>
        <w:gridCol w:w="1363"/>
        <w:gridCol w:w="1196"/>
        <w:gridCol w:w="832"/>
      </w:tblGrid>
      <w:tr w:rsidR="00CE4EFC" w:rsidRPr="00CE4EFC" w14:paraId="3B0DF379" w14:textId="77777777" w:rsidTr="00587AAA">
        <w:tc>
          <w:tcPr>
            <w:tcW w:w="2518" w:type="dxa"/>
            <w:vAlign w:val="center"/>
          </w:tcPr>
          <w:bookmarkEnd w:id="26"/>
          <w:p w14:paraId="7A44498D" w14:textId="77777777" w:rsidR="00614CB9" w:rsidRPr="00CE4EFC" w:rsidRDefault="00614CB9" w:rsidP="00587AAA">
            <w:pPr>
              <w:widowControl w:val="0"/>
              <w:spacing w:after="120" w:line="360" w:lineRule="auto"/>
              <w:jc w:val="center"/>
              <w:rPr>
                <w:rFonts w:ascii="Times New Roman" w:hAnsi="Times New Roman"/>
                <w:b/>
                <w:bCs/>
                <w:color w:val="000000" w:themeColor="text1"/>
                <w:sz w:val="18"/>
                <w:szCs w:val="18"/>
                <w:lang w:eastAsia="zh-CN"/>
              </w:rPr>
            </w:pPr>
            <w:r w:rsidRPr="00CE4EFC">
              <w:rPr>
                <w:rFonts w:ascii="Times New Roman" w:eastAsia="等线" w:hAnsi="Times New Roman"/>
                <w:b/>
                <w:bCs/>
                <w:color w:val="000000" w:themeColor="text1"/>
                <w:sz w:val="18"/>
                <w:szCs w:val="18"/>
                <w:lang w:eastAsia="zh-CN"/>
              </w:rPr>
              <w:t>Name</w:t>
            </w:r>
          </w:p>
        </w:tc>
        <w:tc>
          <w:tcPr>
            <w:tcW w:w="4394" w:type="dxa"/>
            <w:vAlign w:val="center"/>
          </w:tcPr>
          <w:p w14:paraId="28C6AAD9" w14:textId="77777777" w:rsidR="00614CB9" w:rsidRPr="00CE4EFC" w:rsidRDefault="00614CB9" w:rsidP="00587AAA">
            <w:pPr>
              <w:widowControl w:val="0"/>
              <w:spacing w:after="120" w:line="360" w:lineRule="auto"/>
              <w:jc w:val="center"/>
              <w:rPr>
                <w:rFonts w:ascii="Times New Roman" w:hAnsi="Times New Roman"/>
                <w:b/>
                <w:bCs/>
                <w:color w:val="000000" w:themeColor="text1"/>
                <w:sz w:val="18"/>
                <w:szCs w:val="18"/>
                <w:lang w:eastAsia="zh-CN"/>
              </w:rPr>
            </w:pPr>
            <w:r w:rsidRPr="00CE4EFC">
              <w:rPr>
                <w:rFonts w:ascii="Times New Roman" w:eastAsia="等线" w:hAnsi="Times New Roman"/>
                <w:b/>
                <w:bCs/>
                <w:color w:val="000000" w:themeColor="text1"/>
                <w:sz w:val="18"/>
                <w:szCs w:val="18"/>
                <w:lang w:eastAsia="zh-CN"/>
              </w:rPr>
              <w:t>Nucleotide sequence [5’–3’]</w:t>
            </w:r>
          </w:p>
        </w:tc>
        <w:tc>
          <w:tcPr>
            <w:tcW w:w="1365" w:type="dxa"/>
            <w:vAlign w:val="center"/>
          </w:tcPr>
          <w:p w14:paraId="68950DC9" w14:textId="77777777" w:rsidR="00614CB9" w:rsidRPr="00CE4EFC" w:rsidRDefault="00614CB9" w:rsidP="00587AAA">
            <w:pPr>
              <w:widowControl w:val="0"/>
              <w:spacing w:after="120" w:line="360" w:lineRule="auto"/>
              <w:jc w:val="center"/>
              <w:rPr>
                <w:rFonts w:ascii="Times New Roman" w:hAnsi="Times New Roman"/>
                <w:b/>
                <w:bCs/>
                <w:color w:val="000000" w:themeColor="text1"/>
                <w:sz w:val="18"/>
                <w:szCs w:val="18"/>
                <w:lang w:eastAsia="zh-CN"/>
              </w:rPr>
            </w:pPr>
            <w:r w:rsidRPr="00CE4EFC">
              <w:rPr>
                <w:rFonts w:ascii="Times New Roman" w:hAnsi="Times New Roman"/>
                <w:b/>
                <w:bCs/>
                <w:color w:val="000000" w:themeColor="text1"/>
                <w:sz w:val="18"/>
                <w:szCs w:val="18"/>
                <w:lang w:eastAsia="zh-CN"/>
              </w:rPr>
              <w:t>Length</w:t>
            </w:r>
          </w:p>
        </w:tc>
        <w:tc>
          <w:tcPr>
            <w:tcW w:w="1187" w:type="dxa"/>
          </w:tcPr>
          <w:p w14:paraId="7E2E50BC" w14:textId="68BBA3FE" w:rsidR="00614CB9" w:rsidRPr="00CE4EFC" w:rsidRDefault="00614CB9" w:rsidP="00587AAA">
            <w:pPr>
              <w:widowControl w:val="0"/>
              <w:spacing w:after="120" w:line="360" w:lineRule="auto"/>
              <w:jc w:val="center"/>
              <w:rPr>
                <w:rFonts w:ascii="Times New Roman" w:hAnsi="Times New Roman"/>
                <w:b/>
                <w:bCs/>
                <w:color w:val="000000" w:themeColor="text1"/>
                <w:sz w:val="18"/>
                <w:szCs w:val="18"/>
                <w:lang w:eastAsia="zh-CN"/>
              </w:rPr>
            </w:pPr>
            <w:r w:rsidRPr="00CE4EFC">
              <w:rPr>
                <w:rFonts w:ascii="Times New Roman" w:hAnsi="Times New Roman" w:hint="eastAsia"/>
                <w:b/>
                <w:bCs/>
                <w:color w:val="000000" w:themeColor="text1"/>
                <w:sz w:val="18"/>
                <w:szCs w:val="18"/>
                <w:lang w:eastAsia="zh-CN"/>
              </w:rPr>
              <w:t>M</w:t>
            </w:r>
            <w:r w:rsidRPr="00CE4EFC">
              <w:rPr>
                <w:rFonts w:ascii="Times New Roman" w:hAnsi="Times New Roman"/>
                <w:b/>
                <w:bCs/>
                <w:color w:val="000000" w:themeColor="text1"/>
                <w:sz w:val="18"/>
                <w:szCs w:val="18"/>
                <w:lang w:eastAsia="zh-CN"/>
              </w:rPr>
              <w:t>W</w:t>
            </w:r>
            <w:r w:rsidRPr="00CE4EFC">
              <w:rPr>
                <w:rFonts w:ascii="Times New Roman" w:hAnsi="Times New Roman" w:hint="eastAsia"/>
                <w:b/>
                <w:bCs/>
                <w:color w:val="000000" w:themeColor="text1"/>
                <w:sz w:val="18"/>
                <w:szCs w:val="18"/>
                <w:lang w:eastAsia="zh-CN"/>
              </w:rPr>
              <w:t>(</w:t>
            </w:r>
            <w:r w:rsidRPr="00CE4EFC">
              <w:rPr>
                <w:rFonts w:ascii="Times New Roman" w:hAnsi="Times New Roman"/>
                <w:b/>
                <w:bCs/>
                <w:color w:val="000000" w:themeColor="text1"/>
                <w:sz w:val="18"/>
                <w:szCs w:val="18"/>
                <w:lang w:eastAsia="zh-CN"/>
              </w:rPr>
              <w:t>g/mole)</w:t>
            </w:r>
          </w:p>
        </w:tc>
        <w:tc>
          <w:tcPr>
            <w:tcW w:w="832" w:type="dxa"/>
            <w:vAlign w:val="center"/>
          </w:tcPr>
          <w:p w14:paraId="393ED8BF" w14:textId="6B823B6A" w:rsidR="00614CB9" w:rsidRPr="00CE4EFC" w:rsidRDefault="00614CB9" w:rsidP="00587AAA">
            <w:pPr>
              <w:widowControl w:val="0"/>
              <w:spacing w:after="120" w:line="360" w:lineRule="auto"/>
              <w:jc w:val="center"/>
              <w:rPr>
                <w:rFonts w:ascii="Times New Roman" w:hAnsi="Times New Roman"/>
                <w:b/>
                <w:bCs/>
                <w:color w:val="000000" w:themeColor="text1"/>
                <w:sz w:val="18"/>
                <w:szCs w:val="18"/>
                <w:lang w:eastAsia="zh-CN"/>
              </w:rPr>
            </w:pPr>
            <w:r w:rsidRPr="00CE4EFC">
              <w:rPr>
                <w:rFonts w:ascii="Times New Roman" w:hAnsi="Times New Roman" w:hint="eastAsia"/>
                <w:b/>
                <w:bCs/>
                <w:color w:val="000000" w:themeColor="text1"/>
                <w:sz w:val="18"/>
                <w:szCs w:val="18"/>
                <w:lang w:eastAsia="zh-CN"/>
              </w:rPr>
              <w:t>Ref</w:t>
            </w:r>
          </w:p>
        </w:tc>
      </w:tr>
      <w:tr w:rsidR="00CE4EFC" w:rsidRPr="00CE4EFC" w14:paraId="71D2B6E4" w14:textId="77777777" w:rsidTr="00587AAA">
        <w:tc>
          <w:tcPr>
            <w:tcW w:w="2518" w:type="dxa"/>
            <w:vAlign w:val="center"/>
          </w:tcPr>
          <w:p w14:paraId="21424BDD" w14:textId="77777777" w:rsidR="00614CB9" w:rsidRPr="00CE4EFC" w:rsidRDefault="00614CB9" w:rsidP="00614CB9">
            <w:pPr>
              <w:widowControl w:val="0"/>
              <w:spacing w:after="120" w:line="360" w:lineRule="auto"/>
              <w:rPr>
                <w:rFonts w:ascii="Times New Roman"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miRNA-21</w:t>
            </w:r>
          </w:p>
        </w:tc>
        <w:tc>
          <w:tcPr>
            <w:tcW w:w="4394" w:type="dxa"/>
            <w:vAlign w:val="center"/>
          </w:tcPr>
          <w:p w14:paraId="07652E23" w14:textId="77777777" w:rsidR="00614CB9" w:rsidRPr="00CE4EFC" w:rsidRDefault="00614CB9" w:rsidP="00614CB9">
            <w:pPr>
              <w:widowControl w:val="0"/>
              <w:spacing w:after="120" w:line="360" w:lineRule="auto"/>
              <w:rPr>
                <w:rFonts w:ascii="Times New Roman"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UAGCUUAUCAGACUGAUGUUGA</w:t>
            </w:r>
          </w:p>
        </w:tc>
        <w:tc>
          <w:tcPr>
            <w:tcW w:w="1365" w:type="dxa"/>
            <w:vAlign w:val="center"/>
          </w:tcPr>
          <w:p w14:paraId="4FA7A7D1" w14:textId="77777777"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2</w:t>
            </w:r>
            <w:r w:rsidRPr="00CE4EFC">
              <w:rPr>
                <w:rFonts w:ascii="Times New Roman" w:hAnsi="Times New Roman"/>
                <w:color w:val="000000" w:themeColor="text1"/>
                <w:sz w:val="18"/>
                <w:szCs w:val="18"/>
                <w:lang w:eastAsia="zh-CN"/>
              </w:rPr>
              <w:t>2</w:t>
            </w:r>
          </w:p>
        </w:tc>
        <w:tc>
          <w:tcPr>
            <w:tcW w:w="1187" w:type="dxa"/>
          </w:tcPr>
          <w:p w14:paraId="05C27204" w14:textId="06E82F85" w:rsidR="00614CB9" w:rsidRPr="00CE4EFC" w:rsidRDefault="006E2320" w:rsidP="00F25A5D">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color w:val="000000" w:themeColor="text1"/>
                <w:sz w:val="18"/>
                <w:szCs w:val="18"/>
                <w:lang w:eastAsia="zh-CN"/>
              </w:rPr>
              <w:t>7005.16</w:t>
            </w:r>
          </w:p>
        </w:tc>
        <w:tc>
          <w:tcPr>
            <w:tcW w:w="832" w:type="dxa"/>
            <w:vAlign w:val="center"/>
          </w:tcPr>
          <w:p w14:paraId="6DDDD21E" w14:textId="526A0C17" w:rsidR="00614CB9" w:rsidRPr="00CE4EFC" w:rsidRDefault="0039387E" w:rsidP="00614CB9">
            <w:pPr>
              <w:widowControl w:val="0"/>
              <w:spacing w:after="120" w:line="360" w:lineRule="auto"/>
              <w:jc w:val="center"/>
              <w:rPr>
                <w:rFonts w:ascii="Times New Roman" w:hAnsi="Times New Roman"/>
                <w:color w:val="000000" w:themeColor="text1"/>
                <w:sz w:val="18"/>
                <w:szCs w:val="18"/>
                <w:lang w:eastAsia="zh-CN"/>
              </w:rPr>
            </w:pPr>
            <w:r w:rsidRPr="0039387E">
              <w:rPr>
                <w:rFonts w:ascii="Times New Roman" w:hAnsi="Times New Roman"/>
                <w:color w:val="000000" w:themeColor="text1"/>
                <w:sz w:val="18"/>
                <w:szCs w:val="18"/>
                <w:lang w:eastAsia="zh-CN"/>
              </w:rPr>
              <w:t xml:space="preserve">(Ding et al. </w:t>
            </w:r>
            <w:hyperlink w:anchor="REF7" w:history="1">
              <w:r w:rsidRPr="00A049C1">
                <w:rPr>
                  <w:rStyle w:val="af"/>
                  <w:rFonts w:ascii="Times New Roman" w:hAnsi="Times New Roman"/>
                  <w:sz w:val="18"/>
                  <w:szCs w:val="18"/>
                  <w:lang w:eastAsia="zh-CN"/>
                </w:rPr>
                <w:t>2015</w:t>
              </w:r>
            </w:hyperlink>
            <w:r w:rsidRPr="0039387E">
              <w:rPr>
                <w:rFonts w:ascii="Times New Roman" w:hAnsi="Times New Roman"/>
                <w:color w:val="000000" w:themeColor="text1"/>
                <w:sz w:val="18"/>
                <w:szCs w:val="18"/>
                <w:lang w:eastAsia="zh-CN"/>
              </w:rPr>
              <w:t>)</w:t>
            </w:r>
          </w:p>
        </w:tc>
      </w:tr>
      <w:tr w:rsidR="00CE4EFC" w:rsidRPr="00CE4EFC" w14:paraId="1D160804" w14:textId="77777777" w:rsidTr="00587AAA">
        <w:tc>
          <w:tcPr>
            <w:tcW w:w="2518" w:type="dxa"/>
            <w:vAlign w:val="center"/>
          </w:tcPr>
          <w:p w14:paraId="3BBF3B8B" w14:textId="77777777" w:rsidR="00614CB9" w:rsidRPr="00CE4EFC" w:rsidRDefault="00614CB9" w:rsidP="00614CB9">
            <w:pPr>
              <w:widowControl w:val="0"/>
              <w:spacing w:after="120" w:line="360" w:lineRule="auto"/>
              <w:rPr>
                <w:rFonts w:ascii="Times New Roman"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miRNA-141</w:t>
            </w:r>
          </w:p>
        </w:tc>
        <w:tc>
          <w:tcPr>
            <w:tcW w:w="4394" w:type="dxa"/>
            <w:vAlign w:val="center"/>
          </w:tcPr>
          <w:p w14:paraId="325C20EF" w14:textId="77777777" w:rsidR="00614CB9" w:rsidRPr="00CE4EFC" w:rsidRDefault="00614CB9" w:rsidP="00614CB9">
            <w:pPr>
              <w:widowControl w:val="0"/>
              <w:spacing w:after="120" w:line="360" w:lineRule="auto"/>
              <w:rPr>
                <w:rFonts w:ascii="Times New Roman"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UAACACUGUCUGGUAAAGAUGG</w:t>
            </w:r>
          </w:p>
        </w:tc>
        <w:tc>
          <w:tcPr>
            <w:tcW w:w="1365" w:type="dxa"/>
            <w:vAlign w:val="center"/>
          </w:tcPr>
          <w:p w14:paraId="136837B6" w14:textId="77777777"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2</w:t>
            </w:r>
            <w:r w:rsidRPr="00CE4EFC">
              <w:rPr>
                <w:rFonts w:ascii="Times New Roman" w:hAnsi="Times New Roman"/>
                <w:color w:val="000000" w:themeColor="text1"/>
                <w:sz w:val="18"/>
                <w:szCs w:val="18"/>
                <w:lang w:eastAsia="zh-CN"/>
              </w:rPr>
              <w:t>2</w:t>
            </w:r>
          </w:p>
        </w:tc>
        <w:tc>
          <w:tcPr>
            <w:tcW w:w="1187" w:type="dxa"/>
          </w:tcPr>
          <w:p w14:paraId="077958C9" w14:textId="2A07477E" w:rsidR="00614CB9" w:rsidRPr="00CE4EFC" w:rsidRDefault="006E2320" w:rsidP="00F25A5D">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color w:val="000000" w:themeColor="text1"/>
                <w:sz w:val="18"/>
                <w:szCs w:val="18"/>
                <w:lang w:eastAsia="zh-CN"/>
              </w:rPr>
              <w:t>7067.22</w:t>
            </w:r>
          </w:p>
        </w:tc>
        <w:tc>
          <w:tcPr>
            <w:tcW w:w="832" w:type="dxa"/>
            <w:vAlign w:val="center"/>
          </w:tcPr>
          <w:p w14:paraId="202DEE27" w14:textId="384C1057" w:rsidR="00614CB9" w:rsidRPr="00CE4EFC" w:rsidRDefault="008A1295" w:rsidP="00614CB9">
            <w:pPr>
              <w:widowControl w:val="0"/>
              <w:spacing w:after="120" w:line="360" w:lineRule="auto"/>
              <w:jc w:val="center"/>
              <w:rPr>
                <w:rFonts w:ascii="Times New Roman" w:hAnsi="Times New Roman"/>
                <w:color w:val="000000" w:themeColor="text1"/>
                <w:sz w:val="18"/>
                <w:szCs w:val="18"/>
                <w:lang w:eastAsia="zh-CN"/>
              </w:rPr>
            </w:pPr>
            <w:r w:rsidRPr="008A1295">
              <w:rPr>
                <w:rFonts w:ascii="Times New Roman" w:hAnsi="Times New Roman"/>
                <w:color w:val="000000" w:themeColor="text1"/>
                <w:sz w:val="18"/>
                <w:szCs w:val="18"/>
                <w:lang w:eastAsia="zh-CN"/>
              </w:rPr>
              <w:t xml:space="preserve">(Li et al. </w:t>
            </w:r>
            <w:hyperlink w:anchor="REF8" w:history="1">
              <w:r w:rsidRPr="00A049C1">
                <w:rPr>
                  <w:rStyle w:val="af"/>
                  <w:rFonts w:ascii="Times New Roman" w:hAnsi="Times New Roman"/>
                  <w:sz w:val="18"/>
                  <w:szCs w:val="18"/>
                  <w:lang w:eastAsia="zh-CN"/>
                </w:rPr>
                <w:t>2017</w:t>
              </w:r>
            </w:hyperlink>
            <w:r w:rsidRPr="008A1295">
              <w:rPr>
                <w:rFonts w:ascii="Times New Roman" w:hAnsi="Times New Roman"/>
                <w:color w:val="000000" w:themeColor="text1"/>
                <w:sz w:val="18"/>
                <w:szCs w:val="18"/>
                <w:lang w:eastAsia="zh-CN"/>
              </w:rPr>
              <w:t>)</w:t>
            </w:r>
          </w:p>
        </w:tc>
      </w:tr>
      <w:tr w:rsidR="00CE4EFC" w:rsidRPr="00CE4EFC" w14:paraId="5D9A9175" w14:textId="77777777" w:rsidTr="00587AAA">
        <w:tc>
          <w:tcPr>
            <w:tcW w:w="2518" w:type="dxa"/>
            <w:vAlign w:val="center"/>
          </w:tcPr>
          <w:p w14:paraId="713E3D9E" w14:textId="77777777" w:rsidR="00614CB9" w:rsidRPr="00CE4EFC" w:rsidRDefault="00614CB9" w:rsidP="00614CB9">
            <w:pPr>
              <w:widowControl w:val="0"/>
              <w:spacing w:after="120" w:line="360" w:lineRule="auto"/>
              <w:rPr>
                <w:rFonts w:ascii="Times New Roman"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DNA</w:t>
            </w:r>
          </w:p>
        </w:tc>
        <w:tc>
          <w:tcPr>
            <w:tcW w:w="4394" w:type="dxa"/>
            <w:vAlign w:val="center"/>
          </w:tcPr>
          <w:p w14:paraId="7BCED121" w14:textId="77777777" w:rsidR="00614CB9" w:rsidRPr="00CE4EFC" w:rsidRDefault="00614CB9" w:rsidP="00614CB9">
            <w:pPr>
              <w:widowControl w:val="0"/>
              <w:spacing w:after="120" w:line="360" w:lineRule="auto"/>
              <w:rPr>
                <w:rFonts w:ascii="Times New Roman"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AGTATGGGCATTAGCACCAAAGGGTAGAAA</w:t>
            </w:r>
          </w:p>
        </w:tc>
        <w:tc>
          <w:tcPr>
            <w:tcW w:w="1365" w:type="dxa"/>
            <w:vAlign w:val="center"/>
          </w:tcPr>
          <w:p w14:paraId="4839CD35" w14:textId="77777777"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3</w:t>
            </w:r>
            <w:r w:rsidRPr="00CE4EFC">
              <w:rPr>
                <w:rFonts w:ascii="Times New Roman" w:hAnsi="Times New Roman"/>
                <w:color w:val="000000" w:themeColor="text1"/>
                <w:sz w:val="18"/>
                <w:szCs w:val="18"/>
                <w:lang w:eastAsia="zh-CN"/>
              </w:rPr>
              <w:t>0</w:t>
            </w:r>
          </w:p>
        </w:tc>
        <w:tc>
          <w:tcPr>
            <w:tcW w:w="1187" w:type="dxa"/>
          </w:tcPr>
          <w:p w14:paraId="73AA7E31" w14:textId="595D9E79" w:rsidR="00614CB9" w:rsidRPr="00CE4EFC" w:rsidRDefault="00614CB9" w:rsidP="00F25A5D">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color w:val="000000" w:themeColor="text1"/>
                <w:sz w:val="18"/>
                <w:szCs w:val="18"/>
                <w:lang w:eastAsia="zh-CN"/>
              </w:rPr>
              <w:t>9337.17</w:t>
            </w:r>
          </w:p>
        </w:tc>
        <w:tc>
          <w:tcPr>
            <w:tcW w:w="832" w:type="dxa"/>
            <w:vAlign w:val="center"/>
          </w:tcPr>
          <w:p w14:paraId="6C824B95" w14:textId="1A4DE0B8" w:rsidR="00614CB9" w:rsidRPr="00CE4EFC" w:rsidRDefault="00CC6C9A" w:rsidP="00614CB9">
            <w:pPr>
              <w:widowControl w:val="0"/>
              <w:spacing w:after="120" w:line="360" w:lineRule="auto"/>
              <w:jc w:val="center"/>
              <w:rPr>
                <w:rFonts w:ascii="Times New Roman" w:hAnsi="Times New Roman"/>
                <w:color w:val="000000" w:themeColor="text1"/>
                <w:sz w:val="18"/>
                <w:szCs w:val="18"/>
                <w:lang w:eastAsia="zh-CN"/>
              </w:rPr>
            </w:pPr>
            <w:r w:rsidRPr="00CC6C9A">
              <w:rPr>
                <w:rFonts w:ascii="Times New Roman" w:hAnsi="Times New Roman"/>
                <w:color w:val="000000" w:themeColor="text1"/>
                <w:sz w:val="18"/>
                <w:szCs w:val="18"/>
                <w:lang w:eastAsia="zh-CN"/>
              </w:rPr>
              <w:t xml:space="preserve">(Huang et al. </w:t>
            </w:r>
            <w:hyperlink w:anchor="REF9" w:history="1">
              <w:r w:rsidRPr="00A049C1">
                <w:rPr>
                  <w:rStyle w:val="af"/>
                  <w:rFonts w:ascii="Times New Roman" w:hAnsi="Times New Roman"/>
                  <w:sz w:val="18"/>
                  <w:szCs w:val="18"/>
                  <w:lang w:eastAsia="zh-CN"/>
                </w:rPr>
                <w:t>2020</w:t>
              </w:r>
            </w:hyperlink>
            <w:r w:rsidRPr="00CC6C9A">
              <w:rPr>
                <w:rFonts w:ascii="Times New Roman" w:hAnsi="Times New Roman"/>
                <w:color w:val="000000" w:themeColor="text1"/>
                <w:sz w:val="18"/>
                <w:szCs w:val="18"/>
                <w:lang w:eastAsia="zh-CN"/>
              </w:rPr>
              <w:t>)</w:t>
            </w:r>
          </w:p>
        </w:tc>
      </w:tr>
      <w:tr w:rsidR="00CE4EFC" w:rsidRPr="00CE4EFC" w14:paraId="3DB3ECC6" w14:textId="77777777" w:rsidTr="00587AAA">
        <w:tc>
          <w:tcPr>
            <w:tcW w:w="2518" w:type="dxa"/>
            <w:vAlign w:val="center"/>
          </w:tcPr>
          <w:p w14:paraId="0DCB18F0" w14:textId="77777777" w:rsidR="00614CB9" w:rsidRPr="00CE4EFC" w:rsidRDefault="00614CB9" w:rsidP="00614CB9">
            <w:pPr>
              <w:widowControl w:val="0"/>
              <w:spacing w:after="120" w:line="360" w:lineRule="auto"/>
              <w:rPr>
                <w:rFonts w:ascii="Times New Roman" w:eastAsia="等线"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capture probe for miRNA-21</w:t>
            </w:r>
          </w:p>
        </w:tc>
        <w:tc>
          <w:tcPr>
            <w:tcW w:w="4394" w:type="dxa"/>
            <w:vAlign w:val="center"/>
          </w:tcPr>
          <w:p w14:paraId="43886416" w14:textId="77777777" w:rsidR="00614CB9" w:rsidRPr="00CE4EFC" w:rsidRDefault="00614CB9" w:rsidP="00614CB9">
            <w:pPr>
              <w:widowControl w:val="0"/>
              <w:spacing w:after="120" w:line="360" w:lineRule="auto"/>
              <w:rPr>
                <w:rFonts w:ascii="Times New Roman" w:eastAsia="等线"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bio-TCAACATCAGTCTGATAAGCTA</w:t>
            </w:r>
          </w:p>
        </w:tc>
        <w:tc>
          <w:tcPr>
            <w:tcW w:w="1365" w:type="dxa"/>
            <w:vAlign w:val="center"/>
          </w:tcPr>
          <w:p w14:paraId="627482F8" w14:textId="77777777"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2</w:t>
            </w:r>
            <w:r w:rsidRPr="00CE4EFC">
              <w:rPr>
                <w:rFonts w:ascii="Times New Roman" w:hAnsi="Times New Roman"/>
                <w:color w:val="000000" w:themeColor="text1"/>
                <w:sz w:val="18"/>
                <w:szCs w:val="18"/>
                <w:lang w:eastAsia="zh-CN"/>
              </w:rPr>
              <w:t>2</w:t>
            </w:r>
          </w:p>
        </w:tc>
        <w:tc>
          <w:tcPr>
            <w:tcW w:w="1187" w:type="dxa"/>
          </w:tcPr>
          <w:p w14:paraId="24E026AA" w14:textId="66BA91DE" w:rsidR="00614CB9" w:rsidRPr="00CE4EFC" w:rsidRDefault="000A66A8" w:rsidP="00F25A5D">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color w:val="000000" w:themeColor="text1"/>
                <w:sz w:val="18"/>
                <w:szCs w:val="18"/>
                <w:lang w:eastAsia="zh-CN"/>
              </w:rPr>
              <w:t>7108.4</w:t>
            </w:r>
          </w:p>
        </w:tc>
        <w:tc>
          <w:tcPr>
            <w:tcW w:w="832" w:type="dxa"/>
            <w:vAlign w:val="center"/>
          </w:tcPr>
          <w:p w14:paraId="2AD16246" w14:textId="6EB8068C"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w:t>
            </w:r>
          </w:p>
        </w:tc>
      </w:tr>
      <w:tr w:rsidR="00CE4EFC" w:rsidRPr="00CE4EFC" w14:paraId="2C0F4F93" w14:textId="77777777" w:rsidTr="00587AAA">
        <w:tc>
          <w:tcPr>
            <w:tcW w:w="2518" w:type="dxa"/>
            <w:vAlign w:val="center"/>
          </w:tcPr>
          <w:p w14:paraId="3A8F3D80" w14:textId="77777777" w:rsidR="00614CB9" w:rsidRPr="00CE4EFC" w:rsidRDefault="00614CB9" w:rsidP="00614CB9">
            <w:pPr>
              <w:widowControl w:val="0"/>
              <w:spacing w:after="120" w:line="360" w:lineRule="auto"/>
              <w:rPr>
                <w:rFonts w:ascii="Times New Roman" w:eastAsia="等线"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capture probe for miRNA-141</w:t>
            </w:r>
          </w:p>
        </w:tc>
        <w:tc>
          <w:tcPr>
            <w:tcW w:w="4394" w:type="dxa"/>
            <w:vAlign w:val="center"/>
          </w:tcPr>
          <w:p w14:paraId="24371B9D" w14:textId="77777777" w:rsidR="00614CB9" w:rsidRPr="00CE4EFC" w:rsidRDefault="00614CB9" w:rsidP="00614CB9">
            <w:pPr>
              <w:widowControl w:val="0"/>
              <w:spacing w:after="120" w:line="360" w:lineRule="auto"/>
              <w:rPr>
                <w:rFonts w:ascii="Times New Roman" w:eastAsia="等线"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bio-CCATCTTTACCAGACAGTGTTA</w:t>
            </w:r>
          </w:p>
        </w:tc>
        <w:tc>
          <w:tcPr>
            <w:tcW w:w="1365" w:type="dxa"/>
            <w:vAlign w:val="center"/>
          </w:tcPr>
          <w:p w14:paraId="712B0DC7" w14:textId="77777777"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2</w:t>
            </w:r>
            <w:r w:rsidRPr="00CE4EFC">
              <w:rPr>
                <w:rFonts w:ascii="Times New Roman" w:hAnsi="Times New Roman"/>
                <w:color w:val="000000" w:themeColor="text1"/>
                <w:sz w:val="18"/>
                <w:szCs w:val="18"/>
                <w:lang w:eastAsia="zh-CN"/>
              </w:rPr>
              <w:t>2</w:t>
            </w:r>
          </w:p>
        </w:tc>
        <w:tc>
          <w:tcPr>
            <w:tcW w:w="1187" w:type="dxa"/>
          </w:tcPr>
          <w:p w14:paraId="724B3DCE" w14:textId="42696426" w:rsidR="00614CB9" w:rsidRPr="00CE4EFC" w:rsidRDefault="003C40BE" w:rsidP="00F25A5D">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color w:val="000000" w:themeColor="text1"/>
                <w:sz w:val="18"/>
                <w:szCs w:val="18"/>
                <w:lang w:eastAsia="zh-CN"/>
              </w:rPr>
              <w:t>7075.4</w:t>
            </w:r>
          </w:p>
        </w:tc>
        <w:tc>
          <w:tcPr>
            <w:tcW w:w="832" w:type="dxa"/>
            <w:vAlign w:val="center"/>
          </w:tcPr>
          <w:p w14:paraId="1BBC90E5" w14:textId="463820B3"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w:t>
            </w:r>
          </w:p>
        </w:tc>
      </w:tr>
      <w:tr w:rsidR="0039387E" w:rsidRPr="00CE4EFC" w14:paraId="25CB25AD" w14:textId="77777777" w:rsidTr="00587AAA">
        <w:tc>
          <w:tcPr>
            <w:tcW w:w="2518" w:type="dxa"/>
            <w:vAlign w:val="center"/>
          </w:tcPr>
          <w:p w14:paraId="626C7E96" w14:textId="77777777" w:rsidR="00614CB9" w:rsidRPr="00CE4EFC" w:rsidRDefault="00614CB9" w:rsidP="00614CB9">
            <w:pPr>
              <w:widowControl w:val="0"/>
              <w:spacing w:after="120" w:line="360" w:lineRule="auto"/>
              <w:rPr>
                <w:rFonts w:ascii="Times New Roman" w:eastAsia="等线"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capture probe for DNA</w:t>
            </w:r>
          </w:p>
        </w:tc>
        <w:tc>
          <w:tcPr>
            <w:tcW w:w="4394" w:type="dxa"/>
            <w:vAlign w:val="center"/>
          </w:tcPr>
          <w:p w14:paraId="77412591" w14:textId="77777777" w:rsidR="00614CB9" w:rsidRPr="00CE4EFC" w:rsidRDefault="00614CB9" w:rsidP="00614CB9">
            <w:pPr>
              <w:widowControl w:val="0"/>
              <w:spacing w:after="120" w:line="360" w:lineRule="auto"/>
              <w:rPr>
                <w:rFonts w:ascii="Times New Roman" w:eastAsia="等线" w:hAnsi="Times New Roman"/>
                <w:color w:val="000000" w:themeColor="text1"/>
                <w:sz w:val="18"/>
                <w:szCs w:val="18"/>
                <w:lang w:eastAsia="zh-CN"/>
              </w:rPr>
            </w:pPr>
            <w:r w:rsidRPr="00CE4EFC">
              <w:rPr>
                <w:rFonts w:ascii="Times New Roman" w:eastAsia="等线" w:hAnsi="Times New Roman"/>
                <w:color w:val="000000" w:themeColor="text1"/>
                <w:sz w:val="18"/>
                <w:szCs w:val="18"/>
                <w:lang w:eastAsia="zh-CN"/>
              </w:rPr>
              <w:t>bio-TTTCTACCCTTTGGTGCTAATGCCCATACT</w:t>
            </w:r>
          </w:p>
        </w:tc>
        <w:tc>
          <w:tcPr>
            <w:tcW w:w="1365" w:type="dxa"/>
            <w:vAlign w:val="center"/>
          </w:tcPr>
          <w:p w14:paraId="194B2D28" w14:textId="77777777"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3</w:t>
            </w:r>
            <w:r w:rsidRPr="00CE4EFC">
              <w:rPr>
                <w:rFonts w:ascii="Times New Roman" w:hAnsi="Times New Roman"/>
                <w:color w:val="000000" w:themeColor="text1"/>
                <w:sz w:val="18"/>
                <w:szCs w:val="18"/>
                <w:lang w:eastAsia="zh-CN"/>
              </w:rPr>
              <w:t>0</w:t>
            </w:r>
          </w:p>
        </w:tc>
        <w:tc>
          <w:tcPr>
            <w:tcW w:w="1187" w:type="dxa"/>
          </w:tcPr>
          <w:p w14:paraId="450CA93B" w14:textId="695E7A5F" w:rsidR="00614CB9" w:rsidRPr="00CE4EFC" w:rsidRDefault="00587AAA" w:rsidP="00F25A5D">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color w:val="000000" w:themeColor="text1"/>
                <w:sz w:val="18"/>
                <w:szCs w:val="18"/>
                <w:lang w:eastAsia="zh-CN"/>
              </w:rPr>
              <w:t>9479.45</w:t>
            </w:r>
          </w:p>
        </w:tc>
        <w:tc>
          <w:tcPr>
            <w:tcW w:w="832" w:type="dxa"/>
            <w:vAlign w:val="center"/>
          </w:tcPr>
          <w:p w14:paraId="74100635" w14:textId="4B8EEC50" w:rsidR="00614CB9" w:rsidRPr="00CE4EFC" w:rsidRDefault="00614CB9" w:rsidP="00614CB9">
            <w:pPr>
              <w:widowControl w:val="0"/>
              <w:spacing w:after="120" w:line="360" w:lineRule="auto"/>
              <w:jc w:val="center"/>
              <w:rPr>
                <w:rFonts w:ascii="Times New Roman" w:hAnsi="Times New Roman"/>
                <w:color w:val="000000" w:themeColor="text1"/>
                <w:sz w:val="18"/>
                <w:szCs w:val="18"/>
                <w:lang w:eastAsia="zh-CN"/>
              </w:rPr>
            </w:pPr>
            <w:r w:rsidRPr="00CE4EFC">
              <w:rPr>
                <w:rFonts w:ascii="Times New Roman" w:hAnsi="Times New Roman" w:hint="eastAsia"/>
                <w:color w:val="000000" w:themeColor="text1"/>
                <w:sz w:val="18"/>
                <w:szCs w:val="18"/>
                <w:lang w:eastAsia="zh-CN"/>
              </w:rPr>
              <w:t>-</w:t>
            </w:r>
          </w:p>
        </w:tc>
      </w:tr>
    </w:tbl>
    <w:p w14:paraId="53FC03FA" w14:textId="77777777" w:rsidR="001C03B7" w:rsidRPr="00CE4EFC" w:rsidRDefault="001C03B7" w:rsidP="00362A2A">
      <w:pPr>
        <w:widowControl w:val="0"/>
        <w:spacing w:after="120"/>
        <w:rPr>
          <w:rFonts w:ascii="Times New Roman" w:hAnsi="Times New Roman"/>
          <w:color w:val="000000" w:themeColor="text1"/>
          <w:szCs w:val="22"/>
          <w:lang w:eastAsia="zh-CN"/>
        </w:rPr>
      </w:pPr>
    </w:p>
    <w:p w14:paraId="58B8A1F0" w14:textId="77777777" w:rsidR="000832BA" w:rsidRPr="000832BA" w:rsidRDefault="000832BA" w:rsidP="000832BA">
      <w:pPr>
        <w:widowControl w:val="0"/>
        <w:spacing w:after="120"/>
        <w:jc w:val="center"/>
        <w:rPr>
          <w:rFonts w:ascii="Times New Roman" w:hAnsi="Times New Roman"/>
          <w:color w:val="0070C0"/>
          <w:szCs w:val="22"/>
          <w:lang w:eastAsia="zh-CN"/>
        </w:rPr>
      </w:pPr>
      <w:r w:rsidRPr="000832BA">
        <w:rPr>
          <w:rFonts w:ascii="Times New Roman" w:hAnsi="Times New Roman"/>
          <w:noProof/>
          <w:color w:val="000000"/>
          <w:szCs w:val="22"/>
          <w:lang w:eastAsia="zh-CN"/>
        </w:rPr>
        <w:drawing>
          <wp:inline distT="0" distB="0" distL="0" distR="0" wp14:anchorId="546C1424" wp14:editId="46D5BF90">
            <wp:extent cx="6284113" cy="232116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7463" t="17641" r="14283" b="30972"/>
                    <a:stretch/>
                  </pic:blipFill>
                  <pic:spPr bwMode="auto">
                    <a:xfrm>
                      <a:off x="0" y="0"/>
                      <a:ext cx="6291607" cy="2323937"/>
                    </a:xfrm>
                    <a:prstGeom prst="rect">
                      <a:avLst/>
                    </a:prstGeom>
                    <a:noFill/>
                    <a:ln>
                      <a:noFill/>
                    </a:ln>
                    <a:extLst>
                      <a:ext uri="{53640926-AAD7-44D8-BBD7-CCE9431645EC}">
                        <a14:shadowObscured xmlns:a14="http://schemas.microsoft.com/office/drawing/2010/main"/>
                      </a:ext>
                    </a:extLst>
                  </pic:spPr>
                </pic:pic>
              </a:graphicData>
            </a:graphic>
          </wp:inline>
        </w:drawing>
      </w:r>
    </w:p>
    <w:p w14:paraId="3671222E" w14:textId="6DB05B83" w:rsidR="000832BA" w:rsidRPr="00875B64" w:rsidRDefault="000832BA" w:rsidP="000832BA">
      <w:pPr>
        <w:widowControl w:val="0"/>
        <w:spacing w:after="120"/>
        <w:rPr>
          <w:rFonts w:ascii="Times New Roman" w:hAnsi="Times New Roman"/>
          <w:color w:val="000000"/>
          <w:sz w:val="20"/>
          <w:lang w:eastAsia="zh-CN"/>
        </w:rPr>
      </w:pPr>
      <w:r w:rsidRPr="00875B64">
        <w:rPr>
          <w:rFonts w:ascii="Times New Roman" w:hAnsi="Times New Roman" w:hint="eastAsia"/>
          <w:i/>
          <w:iCs/>
          <w:color w:val="000000"/>
          <w:sz w:val="20"/>
          <w:lang w:eastAsia="zh-CN"/>
        </w:rPr>
        <w:t>Fig</w:t>
      </w:r>
      <w:r w:rsidRPr="00875B64">
        <w:rPr>
          <w:rFonts w:ascii="Times New Roman" w:hAnsi="Times New Roman"/>
          <w:i/>
          <w:iCs/>
          <w:color w:val="000000"/>
          <w:sz w:val="20"/>
          <w:lang w:eastAsia="zh-CN"/>
        </w:rPr>
        <w:t xml:space="preserve">. </w:t>
      </w:r>
      <w:r w:rsidR="00142DAD" w:rsidRPr="00875B64">
        <w:rPr>
          <w:rFonts w:ascii="Times New Roman" w:hAnsi="Times New Roman"/>
          <w:i/>
          <w:iCs/>
          <w:color w:val="000000"/>
          <w:sz w:val="20"/>
          <w:lang w:eastAsia="zh-CN"/>
        </w:rPr>
        <w:t>S</w:t>
      </w:r>
      <w:r w:rsidR="0053001B" w:rsidRPr="00875B64">
        <w:rPr>
          <w:rFonts w:ascii="Times New Roman" w:hAnsi="Times New Roman"/>
          <w:i/>
          <w:iCs/>
          <w:color w:val="000000"/>
          <w:sz w:val="20"/>
          <w:lang w:eastAsia="zh-CN"/>
        </w:rPr>
        <w:t>4</w:t>
      </w:r>
      <w:r w:rsidRPr="00875B64">
        <w:rPr>
          <w:rFonts w:ascii="Times New Roman" w:hAnsi="Times New Roman"/>
          <w:color w:val="000000"/>
          <w:sz w:val="20"/>
          <w:lang w:eastAsia="zh-CN"/>
        </w:rPr>
        <w:t xml:space="preserve"> </w:t>
      </w:r>
      <w:r w:rsidRPr="00875B64">
        <w:rPr>
          <w:rFonts w:ascii="Times New Roman" w:hAnsi="Times New Roman"/>
          <w:i/>
          <w:iCs/>
          <w:color w:val="000000"/>
          <w:sz w:val="20"/>
          <w:lang w:eastAsia="zh-CN"/>
        </w:rPr>
        <w:t>SEM images. (a) SEM image of the gold-plated chip. (b)</w:t>
      </w:r>
      <w:r w:rsidRPr="00875B64">
        <w:rPr>
          <w:rFonts w:ascii="Times New Roman" w:hAnsi="Times New Roman"/>
          <w:color w:val="000000"/>
          <w:sz w:val="20"/>
          <w:lang w:eastAsia="zh-CN"/>
        </w:rPr>
        <w:t xml:space="preserve"> </w:t>
      </w:r>
      <w:r w:rsidRPr="00875B64">
        <w:rPr>
          <w:rFonts w:ascii="Times New Roman" w:hAnsi="Times New Roman"/>
          <w:i/>
          <w:iCs/>
          <w:color w:val="000000"/>
          <w:sz w:val="20"/>
          <w:lang w:eastAsia="zh-CN"/>
        </w:rPr>
        <w:t>SEM image of the</w:t>
      </w:r>
      <w:r w:rsidRPr="00875B64">
        <w:rPr>
          <w:rFonts w:ascii="Times New Roman" w:hAnsi="Times New Roman"/>
          <w:color w:val="000000"/>
          <w:sz w:val="20"/>
          <w:lang w:eastAsia="zh-CN"/>
        </w:rPr>
        <w:t xml:space="preserve"> </w:t>
      </w:r>
      <w:r w:rsidRPr="00875B64">
        <w:rPr>
          <w:rFonts w:ascii="Times New Roman" w:hAnsi="Times New Roman"/>
          <w:i/>
          <w:iCs/>
          <w:color w:val="000000"/>
          <w:sz w:val="20"/>
          <w:lang w:eastAsia="zh-CN"/>
        </w:rPr>
        <w:t>functionalized chip modified with BSA</w:t>
      </w:r>
    </w:p>
    <w:p w14:paraId="5FBAA7AB" w14:textId="51A3A5B9" w:rsidR="00DC1A09" w:rsidRDefault="00DC1A09" w:rsidP="00DC1A09">
      <w:pPr>
        <w:rPr>
          <w:lang w:val="en-IE"/>
        </w:rPr>
      </w:pPr>
    </w:p>
    <w:p w14:paraId="488F8C42" w14:textId="77777777" w:rsidR="00417A7C" w:rsidRDefault="00417A7C" w:rsidP="00417A7C">
      <w:pPr>
        <w:pStyle w:val="af1"/>
        <w:spacing w:line="360" w:lineRule="auto"/>
        <w:jc w:val="center"/>
        <w:rPr>
          <w:color w:val="0070C0"/>
        </w:rPr>
      </w:pPr>
      <w:r>
        <w:rPr>
          <w:noProof/>
          <w:color w:val="0070C0"/>
        </w:rPr>
        <w:lastRenderedPageBreak/>
        <w:drawing>
          <wp:inline distT="0" distB="0" distL="0" distR="0" wp14:anchorId="3B25E63C" wp14:editId="5754ED5F">
            <wp:extent cx="6460671" cy="175337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27"/>
                    <a:srcRect t="26706" r="5028" b="27472"/>
                    <a:stretch/>
                  </pic:blipFill>
                  <pic:spPr bwMode="auto">
                    <a:xfrm>
                      <a:off x="0" y="0"/>
                      <a:ext cx="6463260" cy="1754075"/>
                    </a:xfrm>
                    <a:prstGeom prst="rect">
                      <a:avLst/>
                    </a:prstGeom>
                    <a:ln>
                      <a:noFill/>
                    </a:ln>
                    <a:extLst>
                      <a:ext uri="{53640926-AAD7-44D8-BBD7-CCE9431645EC}">
                        <a14:shadowObscured xmlns:a14="http://schemas.microsoft.com/office/drawing/2010/main"/>
                      </a:ext>
                    </a:extLst>
                  </pic:spPr>
                </pic:pic>
              </a:graphicData>
            </a:graphic>
          </wp:inline>
        </w:drawing>
      </w:r>
    </w:p>
    <w:p w14:paraId="4604A475" w14:textId="605CF24E" w:rsidR="00417A7C" w:rsidRPr="00875B64" w:rsidRDefault="00417A7C" w:rsidP="00417A7C">
      <w:pPr>
        <w:pStyle w:val="af1"/>
        <w:jc w:val="center"/>
        <w:rPr>
          <w:color w:val="0070C0"/>
          <w:sz w:val="20"/>
          <w:szCs w:val="20"/>
        </w:rPr>
      </w:pPr>
      <w:r w:rsidRPr="00875B64">
        <w:rPr>
          <w:rFonts w:hint="eastAsia"/>
          <w:i/>
          <w:iCs/>
          <w:sz w:val="20"/>
          <w:szCs w:val="20"/>
        </w:rPr>
        <w:t>Fig</w:t>
      </w:r>
      <w:r w:rsidRPr="00875B64">
        <w:rPr>
          <w:i/>
          <w:iCs/>
          <w:sz w:val="20"/>
          <w:szCs w:val="20"/>
        </w:rPr>
        <w:t xml:space="preserve">. </w:t>
      </w:r>
      <w:r w:rsidR="00142DAD" w:rsidRPr="00875B64">
        <w:rPr>
          <w:i/>
          <w:iCs/>
          <w:sz w:val="20"/>
          <w:szCs w:val="20"/>
        </w:rPr>
        <w:t>S</w:t>
      </w:r>
      <w:r w:rsidR="0053001B" w:rsidRPr="00875B64">
        <w:rPr>
          <w:i/>
          <w:iCs/>
          <w:sz w:val="20"/>
          <w:szCs w:val="20"/>
        </w:rPr>
        <w:t>5</w:t>
      </w:r>
      <w:r w:rsidRPr="00875B64">
        <w:rPr>
          <w:sz w:val="20"/>
          <w:szCs w:val="20"/>
        </w:rPr>
        <w:t xml:space="preserve"> </w:t>
      </w:r>
      <w:r w:rsidRPr="00875B64">
        <w:rPr>
          <w:i/>
          <w:iCs/>
          <w:sz w:val="20"/>
          <w:szCs w:val="20"/>
        </w:rPr>
        <w:t>The original sensing spectra of the SPR response for nucleic acid hybridization with different concentrations of target oligonucleotides. (a) mir-141. (b) mir-21. (c) DNA</w:t>
      </w:r>
    </w:p>
    <w:bookmarkEnd w:id="11"/>
    <w:bookmarkEnd w:id="12"/>
    <w:bookmarkEnd w:id="13"/>
    <w:bookmarkEnd w:id="14"/>
    <w:bookmarkEnd w:id="15"/>
    <w:p w14:paraId="00F1A396" w14:textId="1CCCB57F" w:rsidR="00000B43" w:rsidRDefault="00000B43" w:rsidP="00FD05A7">
      <w:pPr>
        <w:rPr>
          <w:color w:val="000000"/>
          <w:shd w:val="clear" w:color="auto" w:fill="FFFFFF"/>
          <w:lang w:val="en-IE" w:eastAsia="zh-CN"/>
        </w:rPr>
      </w:pPr>
    </w:p>
    <w:p w14:paraId="745B7BB6" w14:textId="63F6585C" w:rsidR="0026035D" w:rsidRPr="00086CF6" w:rsidRDefault="0026035D" w:rsidP="00086CF6">
      <w:pPr>
        <w:widowControl w:val="0"/>
        <w:spacing w:after="120" w:line="360" w:lineRule="auto"/>
        <w:rPr>
          <w:rFonts w:ascii="Times New Roman" w:hAnsi="Times New Roman" w:cstheme="minorBidi"/>
          <w:b/>
          <w:bCs/>
          <w:color w:val="000000" w:themeColor="text1"/>
          <w:szCs w:val="22"/>
          <w:lang w:eastAsia="zh-CN"/>
        </w:rPr>
      </w:pPr>
      <w:r w:rsidRPr="00086CF6">
        <w:rPr>
          <w:rFonts w:ascii="Times New Roman" w:hAnsi="Times New Roman" w:cstheme="minorBidi"/>
          <w:b/>
          <w:bCs/>
          <w:color w:val="000000" w:themeColor="text1"/>
          <w:szCs w:val="22"/>
          <w:lang w:eastAsia="zh-CN"/>
        </w:rPr>
        <w:t>References</w:t>
      </w:r>
    </w:p>
    <w:p w14:paraId="66D38E9A" w14:textId="014A77AD" w:rsidR="00714618" w:rsidRPr="00875B64" w:rsidRDefault="00714618" w:rsidP="00714618">
      <w:pPr>
        <w:pStyle w:val="af1"/>
        <w:spacing w:line="360" w:lineRule="auto"/>
        <w:rPr>
          <w:sz w:val="20"/>
          <w:szCs w:val="20"/>
        </w:rPr>
      </w:pPr>
      <w:bookmarkStart w:id="27" w:name="REF7"/>
      <w:r w:rsidRPr="00875B64">
        <w:rPr>
          <w:sz w:val="20"/>
          <w:szCs w:val="20"/>
        </w:rPr>
        <w:t xml:space="preserve">X. Ding, Y. Yan, S. Li, Y. Zhang, W. Cheng, Q. Cheng, and S. Ding, Surface plasmon resonance biosensor for highly sensitive detection of microRNA based on DNA super-sandwich assemblies and streptavidin signal amplification. Analytica Chimica Acta </w:t>
      </w:r>
      <w:r w:rsidRPr="00875B64">
        <w:rPr>
          <w:b/>
          <w:bCs/>
          <w:sz w:val="20"/>
          <w:szCs w:val="20"/>
        </w:rPr>
        <w:t>874</w:t>
      </w:r>
      <w:r w:rsidRPr="00875B64">
        <w:rPr>
          <w:sz w:val="20"/>
          <w:szCs w:val="20"/>
        </w:rPr>
        <w:t>, 59 (2015).</w:t>
      </w:r>
    </w:p>
    <w:p w14:paraId="7B5623C3" w14:textId="77777777" w:rsidR="00054CD3" w:rsidRPr="00875B64" w:rsidRDefault="00054CD3" w:rsidP="00054CD3">
      <w:pPr>
        <w:pStyle w:val="af1"/>
        <w:spacing w:line="360" w:lineRule="auto"/>
        <w:rPr>
          <w:sz w:val="20"/>
          <w:szCs w:val="20"/>
        </w:rPr>
      </w:pPr>
      <w:bookmarkStart w:id="28" w:name="REF9"/>
      <w:bookmarkEnd w:id="27"/>
      <w:r w:rsidRPr="00875B64">
        <w:rPr>
          <w:sz w:val="20"/>
          <w:szCs w:val="20"/>
        </w:rPr>
        <w:t>Y. Huang, L. Zhang, H. Zhang, Y. Li, L. Liu, Y. Chen, X. Qiu, and D. Yu,</w:t>
      </w:r>
      <w:r w:rsidRPr="00875B64">
        <w:rPr>
          <w:rFonts w:ascii="Times" w:hAnsi="Times" w:cs="Times New Roman"/>
          <w:color w:val="auto"/>
          <w:sz w:val="20"/>
          <w:szCs w:val="20"/>
          <w:lang w:eastAsia="en-US"/>
        </w:rPr>
        <w:t xml:space="preserve"> </w:t>
      </w:r>
      <w:r w:rsidRPr="00875B64">
        <w:rPr>
          <w:sz w:val="20"/>
          <w:szCs w:val="20"/>
        </w:rPr>
        <w:t xml:space="preserve">Development of a Portable SPR Sensor for Nucleic Acid Detection. Micromachines </w:t>
      </w:r>
      <w:r w:rsidRPr="00875B64">
        <w:rPr>
          <w:b/>
          <w:bCs/>
          <w:sz w:val="20"/>
          <w:szCs w:val="20"/>
        </w:rPr>
        <w:t>11</w:t>
      </w:r>
      <w:r w:rsidRPr="00875B64">
        <w:rPr>
          <w:sz w:val="20"/>
          <w:szCs w:val="20"/>
        </w:rPr>
        <w:t>, 526 (2020).</w:t>
      </w:r>
    </w:p>
    <w:p w14:paraId="5CF5B9CC" w14:textId="77777777" w:rsidR="00714618" w:rsidRPr="00875B64" w:rsidRDefault="00714618" w:rsidP="00714618">
      <w:pPr>
        <w:pStyle w:val="af1"/>
        <w:spacing w:line="360" w:lineRule="auto"/>
        <w:rPr>
          <w:sz w:val="20"/>
          <w:szCs w:val="20"/>
        </w:rPr>
      </w:pPr>
      <w:bookmarkStart w:id="29" w:name="REF8"/>
      <w:bookmarkEnd w:id="28"/>
      <w:r w:rsidRPr="00875B64">
        <w:rPr>
          <w:sz w:val="20"/>
          <w:szCs w:val="20"/>
        </w:rPr>
        <w:t>Q. Li, Q. Wang, X. Yang, K. Wang, H. Zhang, and W. Nie,</w:t>
      </w:r>
      <w:r w:rsidRPr="00875B64">
        <w:rPr>
          <w:rFonts w:ascii="Times" w:hAnsi="Times" w:cs="Times New Roman"/>
          <w:color w:val="auto"/>
          <w:sz w:val="20"/>
          <w:szCs w:val="20"/>
          <w:lang w:eastAsia="en-US"/>
        </w:rPr>
        <w:t xml:space="preserve"> </w:t>
      </w:r>
      <w:r w:rsidRPr="00875B64">
        <w:rPr>
          <w:sz w:val="20"/>
          <w:szCs w:val="20"/>
        </w:rPr>
        <w:t xml:space="preserve">High sensitivity surface plasmon resonance biosensor for detection of microRNA and small molecule based on graphene oxide-gold nanoparticles composites. Talanta </w:t>
      </w:r>
      <w:r w:rsidRPr="00875B64">
        <w:rPr>
          <w:b/>
          <w:bCs/>
          <w:sz w:val="20"/>
          <w:szCs w:val="20"/>
        </w:rPr>
        <w:t>174</w:t>
      </w:r>
      <w:r w:rsidRPr="00875B64">
        <w:rPr>
          <w:sz w:val="20"/>
          <w:szCs w:val="20"/>
        </w:rPr>
        <w:t>, 521 (2017).</w:t>
      </w:r>
    </w:p>
    <w:p w14:paraId="781D4E3D" w14:textId="1E123407" w:rsidR="00E36307" w:rsidRPr="00875B64" w:rsidRDefault="00E36307" w:rsidP="00E36307">
      <w:pPr>
        <w:pStyle w:val="af1"/>
        <w:spacing w:line="360" w:lineRule="auto"/>
        <w:rPr>
          <w:sz w:val="20"/>
          <w:szCs w:val="20"/>
        </w:rPr>
      </w:pPr>
      <w:bookmarkStart w:id="30" w:name="REF1"/>
      <w:bookmarkEnd w:id="29"/>
      <w:r w:rsidRPr="00875B64">
        <w:rPr>
          <w:sz w:val="20"/>
          <w:szCs w:val="20"/>
        </w:rPr>
        <w:t>A. Nabok and A. Tsargorodskaya, The method of total internal reflection ellipsometry for thin film characterisation and sensing</w:t>
      </w:r>
      <w:r w:rsidRPr="00875B64">
        <w:rPr>
          <w:rFonts w:hint="eastAsia"/>
          <w:sz w:val="20"/>
          <w:szCs w:val="20"/>
        </w:rPr>
        <w:t>.</w:t>
      </w:r>
      <w:r w:rsidRPr="00875B64">
        <w:rPr>
          <w:sz w:val="20"/>
          <w:szCs w:val="20"/>
        </w:rPr>
        <w:t xml:space="preserve"> Thin Solid Films </w:t>
      </w:r>
      <w:r w:rsidRPr="00875B64">
        <w:rPr>
          <w:b/>
          <w:bCs/>
          <w:sz w:val="20"/>
          <w:szCs w:val="20"/>
        </w:rPr>
        <w:t>516</w:t>
      </w:r>
      <w:r w:rsidRPr="00875B64">
        <w:rPr>
          <w:sz w:val="20"/>
          <w:szCs w:val="20"/>
        </w:rPr>
        <w:t>, 8993 (2008).</w:t>
      </w:r>
    </w:p>
    <w:p w14:paraId="51DF29A0" w14:textId="77777777" w:rsidR="00714618" w:rsidRPr="00875B64" w:rsidRDefault="00714618" w:rsidP="00714618">
      <w:pPr>
        <w:pStyle w:val="af1"/>
        <w:spacing w:line="360" w:lineRule="auto"/>
        <w:rPr>
          <w:sz w:val="20"/>
          <w:szCs w:val="20"/>
        </w:rPr>
      </w:pPr>
      <w:bookmarkStart w:id="31" w:name="REF4"/>
      <w:bookmarkEnd w:id="30"/>
      <w:r w:rsidRPr="00875B64">
        <w:rPr>
          <w:sz w:val="20"/>
          <w:szCs w:val="20"/>
        </w:rPr>
        <w:t xml:space="preserve">M. B. H. Othman, M. R. Ramli, L. Y. Tyng, Z. Ahmad, and H. Md. Akil, Dielectric constant and refractive index of poly (siloxane–imide) block copolymer. Materials &amp; Design </w:t>
      </w:r>
      <w:r w:rsidRPr="00875B64">
        <w:rPr>
          <w:b/>
          <w:bCs/>
          <w:sz w:val="20"/>
          <w:szCs w:val="20"/>
        </w:rPr>
        <w:t>32</w:t>
      </w:r>
      <w:r w:rsidRPr="00875B64">
        <w:rPr>
          <w:sz w:val="20"/>
          <w:szCs w:val="20"/>
        </w:rPr>
        <w:t>, 3173 (2011).</w:t>
      </w:r>
    </w:p>
    <w:p w14:paraId="33DFF871" w14:textId="3359FA5B" w:rsidR="000D34D8" w:rsidRPr="00875B64" w:rsidRDefault="007C106D" w:rsidP="00E36307">
      <w:pPr>
        <w:pStyle w:val="af1"/>
        <w:spacing w:line="360" w:lineRule="auto"/>
        <w:rPr>
          <w:sz w:val="20"/>
          <w:szCs w:val="20"/>
        </w:rPr>
      </w:pPr>
      <w:bookmarkStart w:id="32" w:name="REF2"/>
      <w:bookmarkEnd w:id="31"/>
      <w:r w:rsidRPr="00875B64">
        <w:rPr>
          <w:sz w:val="20"/>
          <w:szCs w:val="20"/>
        </w:rPr>
        <w:t xml:space="preserve">H. Raether, Surface plasma oscillations and their applications. Phys of Thin Films </w:t>
      </w:r>
      <w:r w:rsidRPr="00875B64">
        <w:rPr>
          <w:b/>
          <w:bCs/>
          <w:sz w:val="20"/>
          <w:szCs w:val="20"/>
        </w:rPr>
        <w:t>9</w:t>
      </w:r>
      <w:r w:rsidRPr="00875B64">
        <w:rPr>
          <w:sz w:val="20"/>
          <w:szCs w:val="20"/>
        </w:rPr>
        <w:t>, 145 (</w:t>
      </w:r>
      <w:bookmarkStart w:id="33" w:name="_Hlk125491583"/>
      <w:r w:rsidRPr="00875B64">
        <w:rPr>
          <w:sz w:val="20"/>
          <w:szCs w:val="20"/>
        </w:rPr>
        <w:t>1977</w:t>
      </w:r>
      <w:bookmarkEnd w:id="33"/>
      <w:r w:rsidRPr="00875B64">
        <w:rPr>
          <w:sz w:val="20"/>
          <w:szCs w:val="20"/>
        </w:rPr>
        <w:t>).</w:t>
      </w:r>
    </w:p>
    <w:p w14:paraId="518118CE" w14:textId="7D19E07F" w:rsidR="00585621" w:rsidRPr="00875B64" w:rsidRDefault="00585621" w:rsidP="00585621">
      <w:pPr>
        <w:pStyle w:val="af1"/>
        <w:spacing w:line="360" w:lineRule="auto"/>
        <w:rPr>
          <w:sz w:val="20"/>
          <w:szCs w:val="20"/>
        </w:rPr>
      </w:pPr>
      <w:bookmarkStart w:id="34" w:name="REF5"/>
      <w:bookmarkEnd w:id="32"/>
      <w:r w:rsidRPr="00875B64">
        <w:rPr>
          <w:sz w:val="20"/>
          <w:szCs w:val="20"/>
        </w:rPr>
        <w:t xml:space="preserve">S. Roh, T. Chung, and B. Lee, Overview of the Characteristics of Micro- and Nano-Structured Surface Plasmon Resonance Sensors. Sensors </w:t>
      </w:r>
      <w:r w:rsidRPr="00875B64">
        <w:rPr>
          <w:b/>
          <w:bCs/>
          <w:sz w:val="20"/>
          <w:szCs w:val="20"/>
        </w:rPr>
        <w:t>11</w:t>
      </w:r>
      <w:r w:rsidRPr="00875B64">
        <w:rPr>
          <w:sz w:val="20"/>
          <w:szCs w:val="20"/>
        </w:rPr>
        <w:t>, 1565 (2011).</w:t>
      </w:r>
    </w:p>
    <w:p w14:paraId="2B94D83B" w14:textId="77777777" w:rsidR="00054CD3" w:rsidRPr="00875B64" w:rsidRDefault="00054CD3" w:rsidP="00054CD3">
      <w:pPr>
        <w:pStyle w:val="af1"/>
        <w:spacing w:line="360" w:lineRule="auto"/>
        <w:rPr>
          <w:sz w:val="20"/>
          <w:szCs w:val="20"/>
        </w:rPr>
      </w:pPr>
      <w:bookmarkStart w:id="35" w:name="REF3"/>
      <w:bookmarkEnd w:id="34"/>
      <w:r w:rsidRPr="00875B64">
        <w:rPr>
          <w:sz w:val="20"/>
          <w:szCs w:val="20"/>
        </w:rPr>
        <w:lastRenderedPageBreak/>
        <w:t xml:space="preserve">C. Thirstrup, W. Zong, M. Borre, H. Neff, H. Pedersen, and G. Holzhueter, Diffractive optical coupling element for surface plasmon resonance sensors. Sensors and Actuators B: Chemical </w:t>
      </w:r>
      <w:r w:rsidRPr="00875B64">
        <w:rPr>
          <w:b/>
          <w:bCs/>
          <w:sz w:val="20"/>
          <w:szCs w:val="20"/>
        </w:rPr>
        <w:t>100</w:t>
      </w:r>
      <w:r w:rsidRPr="00875B64">
        <w:rPr>
          <w:sz w:val="20"/>
          <w:szCs w:val="20"/>
        </w:rPr>
        <w:t>, 298 (2004).</w:t>
      </w:r>
    </w:p>
    <w:p w14:paraId="4B75773E" w14:textId="6559B5EB" w:rsidR="00A73E31" w:rsidRPr="00875B64" w:rsidRDefault="00A73E31" w:rsidP="00A73E31">
      <w:pPr>
        <w:pStyle w:val="af1"/>
        <w:spacing w:line="360" w:lineRule="auto"/>
        <w:rPr>
          <w:sz w:val="20"/>
          <w:szCs w:val="20"/>
        </w:rPr>
      </w:pPr>
      <w:bookmarkStart w:id="36" w:name="REF6"/>
      <w:bookmarkEnd w:id="35"/>
      <w:r w:rsidRPr="00875B64">
        <w:rPr>
          <w:sz w:val="20"/>
          <w:szCs w:val="20"/>
        </w:rPr>
        <w:t xml:space="preserve">A. Zybin, D. Boecker, V. M. Mirsky, and K. Niemax, Enhancement of the Detection Power of Surface Plasmon Resonance Measurements by Optimization of the Reflection Angle. Anal. Chem. </w:t>
      </w:r>
      <w:r w:rsidRPr="00875B64">
        <w:rPr>
          <w:b/>
          <w:bCs/>
          <w:sz w:val="20"/>
          <w:szCs w:val="20"/>
        </w:rPr>
        <w:t>79</w:t>
      </w:r>
      <w:r w:rsidRPr="00875B64">
        <w:rPr>
          <w:sz w:val="20"/>
          <w:szCs w:val="20"/>
        </w:rPr>
        <w:t>, 4233 (2007).</w:t>
      </w:r>
    </w:p>
    <w:bookmarkEnd w:id="36"/>
    <w:p w14:paraId="6FEF6FD4" w14:textId="77777777" w:rsidR="000D34D8" w:rsidRPr="00E36307" w:rsidRDefault="000D34D8" w:rsidP="00E36307">
      <w:pPr>
        <w:pStyle w:val="af1"/>
        <w:spacing w:line="360" w:lineRule="auto"/>
      </w:pPr>
    </w:p>
    <w:p w14:paraId="092DF7A7" w14:textId="77777777" w:rsidR="00E828EF" w:rsidRPr="00E36307" w:rsidRDefault="00E828EF" w:rsidP="0026035D">
      <w:pPr>
        <w:pStyle w:val="af1"/>
        <w:spacing w:line="360" w:lineRule="auto"/>
        <w:rPr>
          <w:color w:val="auto"/>
        </w:rPr>
      </w:pPr>
    </w:p>
    <w:p w14:paraId="703B70D5" w14:textId="0BE21543" w:rsidR="00641B89" w:rsidRPr="00B33E3A" w:rsidRDefault="00641B89" w:rsidP="00F65B58">
      <w:pPr>
        <w:rPr>
          <w:color w:val="000000"/>
          <w:shd w:val="clear" w:color="auto" w:fill="FFFFFF"/>
          <w:lang w:eastAsia="zh-CN"/>
        </w:rPr>
      </w:pPr>
    </w:p>
    <w:p w14:paraId="7998CACB" w14:textId="6277DA7D" w:rsidR="00F65B58" w:rsidRPr="0026035D" w:rsidRDefault="00641B89" w:rsidP="00F65B58">
      <w:pPr>
        <w:rPr>
          <w:color w:val="000000"/>
          <w:shd w:val="clear" w:color="auto" w:fill="FFFFFF"/>
          <w:lang w:eastAsia="zh-CN"/>
        </w:rPr>
      </w:pPr>
      <w:r>
        <w:rPr>
          <w:color w:val="000000"/>
          <w:shd w:val="clear" w:color="auto" w:fill="FFFFFF"/>
          <w:lang w:eastAsia="zh-CN"/>
        </w:rPr>
        <w:fldChar w:fldCharType="begin"/>
      </w:r>
      <w:r>
        <w:rPr>
          <w:color w:val="000000"/>
          <w:shd w:val="clear" w:color="auto" w:fill="FFFFFF"/>
          <w:lang w:eastAsia="zh-CN"/>
        </w:rPr>
        <w:instrText xml:space="preserve"> ADDIN EN.REFLIST </w:instrText>
      </w:r>
      <w:r w:rsidR="00000000">
        <w:rPr>
          <w:color w:val="000000"/>
          <w:shd w:val="clear" w:color="auto" w:fill="FFFFFF"/>
          <w:lang w:eastAsia="zh-CN"/>
        </w:rPr>
        <w:fldChar w:fldCharType="separate"/>
      </w:r>
      <w:r>
        <w:rPr>
          <w:color w:val="000000"/>
          <w:shd w:val="clear" w:color="auto" w:fill="FFFFFF"/>
          <w:lang w:eastAsia="zh-CN"/>
        </w:rPr>
        <w:fldChar w:fldCharType="end"/>
      </w:r>
    </w:p>
    <w:sectPr w:rsidR="00F65B58" w:rsidRPr="0026035D" w:rsidSect="00A107CC">
      <w:pgSz w:w="12240" w:h="15840" w:code="1"/>
      <w:pgMar w:top="1440" w:right="1080" w:bottom="1440" w:left="1080" w:header="720" w:footer="720" w:gutter="0"/>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B5D2D" w14:textId="77777777" w:rsidR="00CB6B7E" w:rsidRDefault="00CB6B7E" w:rsidP="00C70FC8">
      <w:pPr>
        <w:spacing w:after="0"/>
      </w:pPr>
      <w:r>
        <w:separator/>
      </w:r>
    </w:p>
  </w:endnote>
  <w:endnote w:type="continuationSeparator" w:id="0">
    <w:p w14:paraId="14E6070A" w14:textId="77777777" w:rsidR="00CB6B7E" w:rsidRDefault="00CB6B7E" w:rsidP="00C70F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F9A0" w14:textId="77777777" w:rsidR="00FD05A7" w:rsidRDefault="00FD05A7">
    <w:pPr>
      <w:pStyle w:val="a5"/>
    </w:pPr>
    <w:r>
      <w:rPr>
        <w:lang w:val="zh-CN" w:eastAsia="zh-CN"/>
      </w:rPr>
      <w:t xml:space="preserve"> </w:t>
    </w:r>
    <w:r>
      <w:rPr>
        <w:b/>
        <w:bCs/>
      </w:rPr>
      <w:fldChar w:fldCharType="begin"/>
    </w:r>
    <w:r>
      <w:rPr>
        <w:b/>
        <w:bCs/>
      </w:rPr>
      <w:instrText>PAGE  \* Arabic  \* MERGEFORMAT</w:instrText>
    </w:r>
    <w:r>
      <w:rPr>
        <w:b/>
        <w:bCs/>
      </w:rPr>
      <w:fldChar w:fldCharType="separate"/>
    </w:r>
    <w:r w:rsidR="009D0A79" w:rsidRPr="009D0A79">
      <w:rPr>
        <w:b/>
        <w:bCs/>
        <w:noProof/>
        <w:lang w:val="zh-CN" w:eastAsia="zh-CN"/>
      </w:rPr>
      <w:t>7</w:t>
    </w:r>
    <w:r>
      <w:rPr>
        <w:b/>
        <w:bCs/>
      </w:rPr>
      <w:fldChar w:fldCharType="end"/>
    </w:r>
    <w:r>
      <w:rPr>
        <w:lang w:val="zh-CN" w:eastAsia="zh-CN"/>
      </w:rPr>
      <w:t xml:space="preserve"> / </w:t>
    </w:r>
    <w:r>
      <w:rPr>
        <w:b/>
        <w:bCs/>
      </w:rPr>
      <w:fldChar w:fldCharType="begin"/>
    </w:r>
    <w:r>
      <w:rPr>
        <w:b/>
        <w:bCs/>
      </w:rPr>
      <w:instrText>NUMPAGES  \* Arabic  \* MERGEFORMAT</w:instrText>
    </w:r>
    <w:r>
      <w:rPr>
        <w:b/>
        <w:bCs/>
      </w:rPr>
      <w:fldChar w:fldCharType="separate"/>
    </w:r>
    <w:r w:rsidR="009D0A79" w:rsidRPr="009D0A79">
      <w:rPr>
        <w:b/>
        <w:bCs/>
        <w:noProof/>
        <w:lang w:val="zh-CN" w:eastAsia="zh-CN"/>
      </w:rPr>
      <w:t>7</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21C6" w14:textId="77777777" w:rsidR="00CB6B7E" w:rsidRDefault="00CB6B7E" w:rsidP="00C70FC8">
      <w:pPr>
        <w:spacing w:after="0"/>
      </w:pPr>
      <w:r>
        <w:separator/>
      </w:r>
    </w:p>
  </w:footnote>
  <w:footnote w:type="continuationSeparator" w:id="0">
    <w:p w14:paraId="02881E2D" w14:textId="77777777" w:rsidR="00CB6B7E" w:rsidRDefault="00CB6B7E" w:rsidP="00C70FC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A1sTQwszA0NjM3NTRR0lEKTi0uzszPAykwrAUAPbAYwCwAAAA="/>
    <w:docVar w:name="EN.InstantFormat" w:val="&lt;ENInstantFormat&gt;&lt;Enabled&gt;1&lt;/Enabled&gt;&lt;ScanUnformatted&gt;1&lt;/ScanUnformatted&gt;&lt;ScanChanges&gt;1&lt;/ScanChanges&gt;&lt;Suspended&gt;0&lt;/Suspended&gt;&lt;/ENInstantFormat&gt;"/>
    <w:docVar w:name="EN.Layout" w:val="&lt;ENLayout&gt;&lt;Style&gt;Phenomics 复制&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e0rfaeq0s0x5esvf35evsbrss2pw09af25&quot;&gt;补充文件文献&lt;record-ids&gt;&lt;item&gt;1&lt;/item&gt;&lt;item&gt;2&lt;/item&gt;&lt;/record-ids&gt;&lt;/item&gt;&lt;/Libraries&gt;"/>
  </w:docVars>
  <w:rsids>
    <w:rsidRoot w:val="002A2816"/>
    <w:rsid w:val="00000B43"/>
    <w:rsid w:val="00004F31"/>
    <w:rsid w:val="00010124"/>
    <w:rsid w:val="0001233F"/>
    <w:rsid w:val="0002354B"/>
    <w:rsid w:val="00031643"/>
    <w:rsid w:val="000451E1"/>
    <w:rsid w:val="00045CFC"/>
    <w:rsid w:val="0005373A"/>
    <w:rsid w:val="00054CD3"/>
    <w:rsid w:val="00080192"/>
    <w:rsid w:val="000832BA"/>
    <w:rsid w:val="00086CF6"/>
    <w:rsid w:val="00090290"/>
    <w:rsid w:val="000957FF"/>
    <w:rsid w:val="00097786"/>
    <w:rsid w:val="000A2C86"/>
    <w:rsid w:val="000A66A8"/>
    <w:rsid w:val="000A67B2"/>
    <w:rsid w:val="000A7B5B"/>
    <w:rsid w:val="000B4489"/>
    <w:rsid w:val="000B4DE4"/>
    <w:rsid w:val="000D34D8"/>
    <w:rsid w:val="000E0215"/>
    <w:rsid w:val="000F69E0"/>
    <w:rsid w:val="00100AA2"/>
    <w:rsid w:val="001040AF"/>
    <w:rsid w:val="001041C8"/>
    <w:rsid w:val="00121AA4"/>
    <w:rsid w:val="00135370"/>
    <w:rsid w:val="00142DAD"/>
    <w:rsid w:val="001441DE"/>
    <w:rsid w:val="00144891"/>
    <w:rsid w:val="001530DA"/>
    <w:rsid w:val="00165C35"/>
    <w:rsid w:val="00170558"/>
    <w:rsid w:val="0017262D"/>
    <w:rsid w:val="001773A9"/>
    <w:rsid w:val="00191158"/>
    <w:rsid w:val="001A532D"/>
    <w:rsid w:val="001A5BBE"/>
    <w:rsid w:val="001B2691"/>
    <w:rsid w:val="001B2EF2"/>
    <w:rsid w:val="001C03B7"/>
    <w:rsid w:val="001C669C"/>
    <w:rsid w:val="001C7217"/>
    <w:rsid w:val="001D287F"/>
    <w:rsid w:val="001D4C40"/>
    <w:rsid w:val="001E6507"/>
    <w:rsid w:val="0022174C"/>
    <w:rsid w:val="002239E1"/>
    <w:rsid w:val="00232F97"/>
    <w:rsid w:val="00233E39"/>
    <w:rsid w:val="0023517B"/>
    <w:rsid w:val="002417AD"/>
    <w:rsid w:val="0024380D"/>
    <w:rsid w:val="00255D92"/>
    <w:rsid w:val="00255FAC"/>
    <w:rsid w:val="0026035D"/>
    <w:rsid w:val="002801BC"/>
    <w:rsid w:val="00295BD5"/>
    <w:rsid w:val="002A2816"/>
    <w:rsid w:val="002A5025"/>
    <w:rsid w:val="002B3092"/>
    <w:rsid w:val="002E4566"/>
    <w:rsid w:val="002F5673"/>
    <w:rsid w:val="00304DB0"/>
    <w:rsid w:val="00307F93"/>
    <w:rsid w:val="00311117"/>
    <w:rsid w:val="00333B9B"/>
    <w:rsid w:val="00344BD7"/>
    <w:rsid w:val="00362A2A"/>
    <w:rsid w:val="003716FE"/>
    <w:rsid w:val="003832F6"/>
    <w:rsid w:val="00384E6C"/>
    <w:rsid w:val="0039387E"/>
    <w:rsid w:val="003B64DC"/>
    <w:rsid w:val="003C1DB5"/>
    <w:rsid w:val="003C28A4"/>
    <w:rsid w:val="003C40BE"/>
    <w:rsid w:val="003F3DA7"/>
    <w:rsid w:val="004059B7"/>
    <w:rsid w:val="00411B9C"/>
    <w:rsid w:val="00417A7C"/>
    <w:rsid w:val="00420511"/>
    <w:rsid w:val="00420992"/>
    <w:rsid w:val="004220EA"/>
    <w:rsid w:val="004715D8"/>
    <w:rsid w:val="004805C8"/>
    <w:rsid w:val="004A459C"/>
    <w:rsid w:val="004B7F4C"/>
    <w:rsid w:val="004D476C"/>
    <w:rsid w:val="004E1BE8"/>
    <w:rsid w:val="004F2E97"/>
    <w:rsid w:val="004F5570"/>
    <w:rsid w:val="004F5F31"/>
    <w:rsid w:val="00500278"/>
    <w:rsid w:val="005007C1"/>
    <w:rsid w:val="00524A38"/>
    <w:rsid w:val="0053001B"/>
    <w:rsid w:val="00547905"/>
    <w:rsid w:val="00552201"/>
    <w:rsid w:val="005527F1"/>
    <w:rsid w:val="0056214A"/>
    <w:rsid w:val="00563134"/>
    <w:rsid w:val="00565DE3"/>
    <w:rsid w:val="0058200E"/>
    <w:rsid w:val="00585621"/>
    <w:rsid w:val="00587AAA"/>
    <w:rsid w:val="005A08E3"/>
    <w:rsid w:val="005C0BAC"/>
    <w:rsid w:val="005C67E0"/>
    <w:rsid w:val="005D5F0B"/>
    <w:rsid w:val="005F0786"/>
    <w:rsid w:val="005F3D3A"/>
    <w:rsid w:val="005F6A54"/>
    <w:rsid w:val="006016D4"/>
    <w:rsid w:val="00611F38"/>
    <w:rsid w:val="00613E1B"/>
    <w:rsid w:val="00614CB9"/>
    <w:rsid w:val="00621261"/>
    <w:rsid w:val="00630D94"/>
    <w:rsid w:val="00633460"/>
    <w:rsid w:val="006375F4"/>
    <w:rsid w:val="00641B89"/>
    <w:rsid w:val="00646DFB"/>
    <w:rsid w:val="00651813"/>
    <w:rsid w:val="00670C40"/>
    <w:rsid w:val="006802F2"/>
    <w:rsid w:val="00684FE3"/>
    <w:rsid w:val="0069268A"/>
    <w:rsid w:val="0069776B"/>
    <w:rsid w:val="006B14AA"/>
    <w:rsid w:val="006B6F14"/>
    <w:rsid w:val="006C2EF6"/>
    <w:rsid w:val="006D34BE"/>
    <w:rsid w:val="006E2320"/>
    <w:rsid w:val="006E7BC5"/>
    <w:rsid w:val="006F012B"/>
    <w:rsid w:val="006F034F"/>
    <w:rsid w:val="006F0639"/>
    <w:rsid w:val="006F2A5D"/>
    <w:rsid w:val="006F4120"/>
    <w:rsid w:val="007004F3"/>
    <w:rsid w:val="00704378"/>
    <w:rsid w:val="00710321"/>
    <w:rsid w:val="00712EEB"/>
    <w:rsid w:val="00714618"/>
    <w:rsid w:val="00714710"/>
    <w:rsid w:val="00714AF2"/>
    <w:rsid w:val="0071610C"/>
    <w:rsid w:val="007268FB"/>
    <w:rsid w:val="00727841"/>
    <w:rsid w:val="00752BE3"/>
    <w:rsid w:val="0076061C"/>
    <w:rsid w:val="00761F9F"/>
    <w:rsid w:val="00770D44"/>
    <w:rsid w:val="007777AC"/>
    <w:rsid w:val="00792B87"/>
    <w:rsid w:val="00792DBE"/>
    <w:rsid w:val="00796460"/>
    <w:rsid w:val="007C106D"/>
    <w:rsid w:val="007C12FC"/>
    <w:rsid w:val="007C18BD"/>
    <w:rsid w:val="007C61A0"/>
    <w:rsid w:val="007E6C40"/>
    <w:rsid w:val="007F0FBE"/>
    <w:rsid w:val="00815721"/>
    <w:rsid w:val="00825248"/>
    <w:rsid w:val="0083012B"/>
    <w:rsid w:val="0084513E"/>
    <w:rsid w:val="00854349"/>
    <w:rsid w:val="00864B92"/>
    <w:rsid w:val="00875B64"/>
    <w:rsid w:val="00876312"/>
    <w:rsid w:val="008905BA"/>
    <w:rsid w:val="008A1295"/>
    <w:rsid w:val="008A5567"/>
    <w:rsid w:val="008B75B9"/>
    <w:rsid w:val="008D0743"/>
    <w:rsid w:val="008D5755"/>
    <w:rsid w:val="00902115"/>
    <w:rsid w:val="009077F0"/>
    <w:rsid w:val="009142D0"/>
    <w:rsid w:val="00923E8E"/>
    <w:rsid w:val="009366BE"/>
    <w:rsid w:val="00937531"/>
    <w:rsid w:val="009654D2"/>
    <w:rsid w:val="00971544"/>
    <w:rsid w:val="00971CAE"/>
    <w:rsid w:val="00973170"/>
    <w:rsid w:val="00983A23"/>
    <w:rsid w:val="00986A21"/>
    <w:rsid w:val="00994F04"/>
    <w:rsid w:val="009A0B9C"/>
    <w:rsid w:val="009A4531"/>
    <w:rsid w:val="009A61E2"/>
    <w:rsid w:val="009C0E73"/>
    <w:rsid w:val="009C17E3"/>
    <w:rsid w:val="009C32E3"/>
    <w:rsid w:val="009D0A79"/>
    <w:rsid w:val="009D7C0D"/>
    <w:rsid w:val="009F6C98"/>
    <w:rsid w:val="00A049C1"/>
    <w:rsid w:val="00A107CC"/>
    <w:rsid w:val="00A145C8"/>
    <w:rsid w:val="00A177E6"/>
    <w:rsid w:val="00A25CA8"/>
    <w:rsid w:val="00A310C9"/>
    <w:rsid w:val="00A37437"/>
    <w:rsid w:val="00A45BA4"/>
    <w:rsid w:val="00A47483"/>
    <w:rsid w:val="00A71F15"/>
    <w:rsid w:val="00A73E31"/>
    <w:rsid w:val="00A80849"/>
    <w:rsid w:val="00AA4738"/>
    <w:rsid w:val="00AB6DA7"/>
    <w:rsid w:val="00AC39F2"/>
    <w:rsid w:val="00AE3B43"/>
    <w:rsid w:val="00AE3F89"/>
    <w:rsid w:val="00AF61FD"/>
    <w:rsid w:val="00AF78F8"/>
    <w:rsid w:val="00B05743"/>
    <w:rsid w:val="00B06039"/>
    <w:rsid w:val="00B12835"/>
    <w:rsid w:val="00B2748A"/>
    <w:rsid w:val="00B33596"/>
    <w:rsid w:val="00B33E3A"/>
    <w:rsid w:val="00B47103"/>
    <w:rsid w:val="00B51D5B"/>
    <w:rsid w:val="00B62172"/>
    <w:rsid w:val="00B646AC"/>
    <w:rsid w:val="00B64DEE"/>
    <w:rsid w:val="00B966D0"/>
    <w:rsid w:val="00B97D50"/>
    <w:rsid w:val="00BA4A33"/>
    <w:rsid w:val="00BA5C0E"/>
    <w:rsid w:val="00BB35C5"/>
    <w:rsid w:val="00BB4266"/>
    <w:rsid w:val="00BB5366"/>
    <w:rsid w:val="00BB7781"/>
    <w:rsid w:val="00BC7732"/>
    <w:rsid w:val="00BE0F11"/>
    <w:rsid w:val="00BE1286"/>
    <w:rsid w:val="00BE45FF"/>
    <w:rsid w:val="00BF17E9"/>
    <w:rsid w:val="00BF54E9"/>
    <w:rsid w:val="00C00BA9"/>
    <w:rsid w:val="00C04A51"/>
    <w:rsid w:val="00C11E91"/>
    <w:rsid w:val="00C256C8"/>
    <w:rsid w:val="00C30546"/>
    <w:rsid w:val="00C31C3F"/>
    <w:rsid w:val="00C43DD0"/>
    <w:rsid w:val="00C50F28"/>
    <w:rsid w:val="00C55B52"/>
    <w:rsid w:val="00C62406"/>
    <w:rsid w:val="00C70FC8"/>
    <w:rsid w:val="00C76B04"/>
    <w:rsid w:val="00C8112A"/>
    <w:rsid w:val="00C87414"/>
    <w:rsid w:val="00C908F9"/>
    <w:rsid w:val="00CA074E"/>
    <w:rsid w:val="00CB6B7E"/>
    <w:rsid w:val="00CC4A49"/>
    <w:rsid w:val="00CC5F27"/>
    <w:rsid w:val="00CC6C9A"/>
    <w:rsid w:val="00CE4EFC"/>
    <w:rsid w:val="00CE76E4"/>
    <w:rsid w:val="00CF6FBB"/>
    <w:rsid w:val="00D11B73"/>
    <w:rsid w:val="00D17BE5"/>
    <w:rsid w:val="00D237CD"/>
    <w:rsid w:val="00D4004C"/>
    <w:rsid w:val="00D445EC"/>
    <w:rsid w:val="00D50094"/>
    <w:rsid w:val="00D50F5B"/>
    <w:rsid w:val="00D5799B"/>
    <w:rsid w:val="00D615B5"/>
    <w:rsid w:val="00D66A56"/>
    <w:rsid w:val="00D67059"/>
    <w:rsid w:val="00D72D33"/>
    <w:rsid w:val="00D902FB"/>
    <w:rsid w:val="00DA2198"/>
    <w:rsid w:val="00DA3E2B"/>
    <w:rsid w:val="00DB1B80"/>
    <w:rsid w:val="00DB653D"/>
    <w:rsid w:val="00DC1A09"/>
    <w:rsid w:val="00DC474A"/>
    <w:rsid w:val="00DE68C7"/>
    <w:rsid w:val="00E11A49"/>
    <w:rsid w:val="00E14A9C"/>
    <w:rsid w:val="00E225ED"/>
    <w:rsid w:val="00E36307"/>
    <w:rsid w:val="00E42794"/>
    <w:rsid w:val="00E50BE8"/>
    <w:rsid w:val="00E53C51"/>
    <w:rsid w:val="00E57DE4"/>
    <w:rsid w:val="00E62379"/>
    <w:rsid w:val="00E81589"/>
    <w:rsid w:val="00E81CDC"/>
    <w:rsid w:val="00E828EF"/>
    <w:rsid w:val="00E82D5C"/>
    <w:rsid w:val="00E87999"/>
    <w:rsid w:val="00EA707C"/>
    <w:rsid w:val="00EC1AF4"/>
    <w:rsid w:val="00EC20B8"/>
    <w:rsid w:val="00EF31E3"/>
    <w:rsid w:val="00F03502"/>
    <w:rsid w:val="00F038D9"/>
    <w:rsid w:val="00F25A5D"/>
    <w:rsid w:val="00F27A53"/>
    <w:rsid w:val="00F3082F"/>
    <w:rsid w:val="00F4303F"/>
    <w:rsid w:val="00F45775"/>
    <w:rsid w:val="00F53BC4"/>
    <w:rsid w:val="00F556EE"/>
    <w:rsid w:val="00F57D02"/>
    <w:rsid w:val="00F6508A"/>
    <w:rsid w:val="00F65B58"/>
    <w:rsid w:val="00F6617F"/>
    <w:rsid w:val="00F67031"/>
    <w:rsid w:val="00F73FBF"/>
    <w:rsid w:val="00F8031F"/>
    <w:rsid w:val="00FD05A7"/>
    <w:rsid w:val="00FD30A7"/>
    <w:rsid w:val="00FD72AE"/>
    <w:rsid w:val="00FE0604"/>
    <w:rsid w:val="00FE7102"/>
    <w:rsid w:val="00FF6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F0430D"/>
  <w14:defaultImageDpi w14:val="32767"/>
  <w15:docId w15:val="{368313BD-0088-4F0B-A046-17396B1D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781"/>
    <w:pPr>
      <w:spacing w:after="200"/>
      <w:jc w:val="both"/>
    </w:pPr>
    <w:rPr>
      <w:rFonts w:ascii="Times" w:eastAsia="宋体" w:hAnsi="Times" w:cs="Times New Roman"/>
      <w:kern w:val="0"/>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chemeCaption">
    <w:name w:val="SchemeCaption"/>
    <w:basedOn w:val="a"/>
    <w:rsid w:val="00DA2198"/>
    <w:pPr>
      <w:spacing w:before="230" w:after="460" w:line="180" w:lineRule="exact"/>
    </w:pPr>
    <w:rPr>
      <w:rFonts w:ascii="Arial" w:eastAsia="MS Mincho" w:hAnsi="Arial"/>
      <w:sz w:val="14"/>
      <w:szCs w:val="14"/>
      <w:lang w:val="en-GB" w:eastAsia="ja-JP"/>
    </w:rPr>
  </w:style>
  <w:style w:type="paragraph" w:styleId="a3">
    <w:name w:val="header"/>
    <w:basedOn w:val="a"/>
    <w:link w:val="a4"/>
    <w:uiPriority w:val="99"/>
    <w:unhideWhenUsed/>
    <w:rsid w:val="00C70F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70FC8"/>
    <w:rPr>
      <w:rFonts w:ascii="Times" w:eastAsia="宋体" w:hAnsi="Times" w:cs="Times New Roman"/>
      <w:kern w:val="0"/>
      <w:sz w:val="18"/>
      <w:szCs w:val="18"/>
      <w:lang w:eastAsia="en-US"/>
    </w:rPr>
  </w:style>
  <w:style w:type="paragraph" w:styleId="a5">
    <w:name w:val="footer"/>
    <w:basedOn w:val="a"/>
    <w:link w:val="a6"/>
    <w:uiPriority w:val="99"/>
    <w:unhideWhenUsed/>
    <w:rsid w:val="00C70FC8"/>
    <w:pPr>
      <w:tabs>
        <w:tab w:val="center" w:pos="4153"/>
        <w:tab w:val="right" w:pos="8306"/>
      </w:tabs>
      <w:snapToGrid w:val="0"/>
      <w:jc w:val="left"/>
    </w:pPr>
    <w:rPr>
      <w:sz w:val="18"/>
      <w:szCs w:val="18"/>
    </w:rPr>
  </w:style>
  <w:style w:type="character" w:customStyle="1" w:styleId="a6">
    <w:name w:val="页脚 字符"/>
    <w:basedOn w:val="a0"/>
    <w:link w:val="a5"/>
    <w:uiPriority w:val="99"/>
    <w:rsid w:val="00C70FC8"/>
    <w:rPr>
      <w:rFonts w:ascii="Times" w:eastAsia="宋体" w:hAnsi="Times" w:cs="Times New Roman"/>
      <w:kern w:val="0"/>
      <w:sz w:val="18"/>
      <w:szCs w:val="18"/>
      <w:lang w:eastAsia="en-US"/>
    </w:rPr>
  </w:style>
  <w:style w:type="table" w:styleId="a7">
    <w:name w:val="Table Grid"/>
    <w:basedOn w:val="a1"/>
    <w:uiPriority w:val="39"/>
    <w:qFormat/>
    <w:rsid w:val="00E1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11A49"/>
    <w:rPr>
      <w:sz w:val="21"/>
      <w:szCs w:val="21"/>
    </w:rPr>
  </w:style>
  <w:style w:type="paragraph" w:styleId="a9">
    <w:name w:val="annotation text"/>
    <w:basedOn w:val="a"/>
    <w:link w:val="aa"/>
    <w:uiPriority w:val="99"/>
    <w:semiHidden/>
    <w:unhideWhenUsed/>
    <w:rsid w:val="00E11A49"/>
    <w:pPr>
      <w:jc w:val="left"/>
    </w:pPr>
  </w:style>
  <w:style w:type="character" w:customStyle="1" w:styleId="aa">
    <w:name w:val="批注文字 字符"/>
    <w:basedOn w:val="a0"/>
    <w:link w:val="a9"/>
    <w:uiPriority w:val="99"/>
    <w:semiHidden/>
    <w:rsid w:val="00E11A49"/>
    <w:rPr>
      <w:rFonts w:ascii="Times" w:eastAsia="宋体" w:hAnsi="Times" w:cs="Times New Roman"/>
      <w:kern w:val="0"/>
      <w:sz w:val="24"/>
      <w:szCs w:val="20"/>
      <w:lang w:eastAsia="en-US"/>
    </w:rPr>
  </w:style>
  <w:style w:type="paragraph" w:styleId="ab">
    <w:name w:val="annotation subject"/>
    <w:basedOn w:val="a9"/>
    <w:next w:val="a9"/>
    <w:link w:val="ac"/>
    <w:uiPriority w:val="99"/>
    <w:semiHidden/>
    <w:unhideWhenUsed/>
    <w:rsid w:val="00E11A49"/>
    <w:rPr>
      <w:b/>
      <w:bCs/>
    </w:rPr>
  </w:style>
  <w:style w:type="character" w:customStyle="1" w:styleId="ac">
    <w:name w:val="批注主题 字符"/>
    <w:basedOn w:val="aa"/>
    <w:link w:val="ab"/>
    <w:uiPriority w:val="99"/>
    <w:semiHidden/>
    <w:rsid w:val="00E11A49"/>
    <w:rPr>
      <w:rFonts w:ascii="Times" w:eastAsia="宋体" w:hAnsi="Times" w:cs="Times New Roman"/>
      <w:b/>
      <w:bCs/>
      <w:kern w:val="0"/>
      <w:sz w:val="24"/>
      <w:szCs w:val="20"/>
      <w:lang w:eastAsia="en-US"/>
    </w:rPr>
  </w:style>
  <w:style w:type="paragraph" w:styleId="ad">
    <w:name w:val="Balloon Text"/>
    <w:basedOn w:val="a"/>
    <w:link w:val="ae"/>
    <w:uiPriority w:val="99"/>
    <w:semiHidden/>
    <w:unhideWhenUsed/>
    <w:rsid w:val="00E11A49"/>
    <w:pPr>
      <w:spacing w:after="0"/>
    </w:pPr>
    <w:rPr>
      <w:sz w:val="18"/>
      <w:szCs w:val="18"/>
    </w:rPr>
  </w:style>
  <w:style w:type="character" w:customStyle="1" w:styleId="ae">
    <w:name w:val="批注框文本 字符"/>
    <w:basedOn w:val="a0"/>
    <w:link w:val="ad"/>
    <w:uiPriority w:val="99"/>
    <w:semiHidden/>
    <w:rsid w:val="00E11A49"/>
    <w:rPr>
      <w:rFonts w:ascii="Times" w:eastAsia="宋体" w:hAnsi="Times" w:cs="Times New Roman"/>
      <w:kern w:val="0"/>
      <w:sz w:val="18"/>
      <w:szCs w:val="18"/>
      <w:lang w:eastAsia="en-US"/>
    </w:rPr>
  </w:style>
  <w:style w:type="paragraph" w:customStyle="1" w:styleId="BBAuthorName">
    <w:name w:val="BB_Author_Name"/>
    <w:basedOn w:val="a"/>
    <w:next w:val="a"/>
    <w:rsid w:val="00FD05A7"/>
    <w:pPr>
      <w:spacing w:after="240" w:line="480" w:lineRule="auto"/>
      <w:jc w:val="center"/>
    </w:pPr>
    <w:rPr>
      <w:i/>
    </w:rPr>
  </w:style>
  <w:style w:type="character" w:styleId="af">
    <w:name w:val="Hyperlink"/>
    <w:basedOn w:val="a0"/>
    <w:uiPriority w:val="99"/>
    <w:unhideWhenUsed/>
    <w:rsid w:val="006B14AA"/>
    <w:rPr>
      <w:color w:val="0563C1" w:themeColor="hyperlink"/>
      <w:u w:val="single"/>
    </w:rPr>
  </w:style>
  <w:style w:type="paragraph" w:styleId="af0">
    <w:name w:val="caption"/>
    <w:basedOn w:val="a"/>
    <w:next w:val="a"/>
    <w:uiPriority w:val="35"/>
    <w:unhideWhenUsed/>
    <w:qFormat/>
    <w:rsid w:val="00384E6C"/>
    <w:pPr>
      <w:jc w:val="left"/>
    </w:pPr>
    <w:rPr>
      <w:rFonts w:asciiTheme="minorHAnsi" w:eastAsiaTheme="minorEastAsia" w:hAnsiTheme="minorHAnsi" w:cstheme="minorBidi"/>
      <w:i/>
      <w:iCs/>
      <w:color w:val="44546A" w:themeColor="text2"/>
      <w:sz w:val="18"/>
      <w:szCs w:val="18"/>
      <w:lang w:val="en-IE"/>
    </w:rPr>
  </w:style>
  <w:style w:type="table" w:customStyle="1" w:styleId="1">
    <w:name w:val="网格型1"/>
    <w:basedOn w:val="a1"/>
    <w:next w:val="a7"/>
    <w:uiPriority w:val="59"/>
    <w:rsid w:val="00DC1A09"/>
    <w:rPr>
      <w:rFonts w:ascii="Times New Roman" w:eastAsia="宋体" w:hAnsi="Times New Roman"/>
      <w:color w:val="000000"/>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unhideWhenUsed/>
    <w:rsid w:val="00417A7C"/>
    <w:pPr>
      <w:widowControl w:val="0"/>
      <w:spacing w:after="120"/>
    </w:pPr>
    <w:rPr>
      <w:rFonts w:ascii="Times New Roman" w:hAnsi="Times New Roman" w:cstheme="minorBidi"/>
      <w:color w:val="000000" w:themeColor="text1"/>
      <w:szCs w:val="22"/>
      <w:lang w:eastAsia="zh-CN"/>
    </w:rPr>
  </w:style>
  <w:style w:type="character" w:customStyle="1" w:styleId="af2">
    <w:name w:val="正文文本 字符"/>
    <w:basedOn w:val="a0"/>
    <w:link w:val="af1"/>
    <w:uiPriority w:val="99"/>
    <w:rsid w:val="00417A7C"/>
    <w:rPr>
      <w:rFonts w:ascii="Times New Roman" w:eastAsia="宋体" w:hAnsi="Times New Roman"/>
      <w:color w:val="000000" w:themeColor="text1"/>
      <w:kern w:val="0"/>
      <w:sz w:val="24"/>
    </w:rPr>
  </w:style>
  <w:style w:type="character" w:styleId="af3">
    <w:name w:val="line number"/>
    <w:basedOn w:val="a0"/>
    <w:uiPriority w:val="99"/>
    <w:semiHidden/>
    <w:unhideWhenUsed/>
    <w:rsid w:val="00CE76E4"/>
  </w:style>
  <w:style w:type="paragraph" w:customStyle="1" w:styleId="EndNoteBibliographyTitle">
    <w:name w:val="EndNote Bibliography Title"/>
    <w:basedOn w:val="a"/>
    <w:link w:val="EndNoteBibliographyTitle0"/>
    <w:rsid w:val="00641B89"/>
    <w:pPr>
      <w:spacing w:after="0"/>
      <w:jc w:val="center"/>
    </w:pPr>
    <w:rPr>
      <w:rFonts w:cs="Times"/>
      <w:noProof/>
    </w:rPr>
  </w:style>
  <w:style w:type="character" w:customStyle="1" w:styleId="EndNoteBibliographyTitle0">
    <w:name w:val="EndNote Bibliography Title 字符"/>
    <w:basedOn w:val="af2"/>
    <w:link w:val="EndNoteBibliographyTitle"/>
    <w:rsid w:val="00641B89"/>
    <w:rPr>
      <w:rFonts w:ascii="Times" w:eastAsia="宋体" w:hAnsi="Times" w:cs="Times"/>
      <w:noProof/>
      <w:color w:val="000000" w:themeColor="text1"/>
      <w:kern w:val="0"/>
      <w:sz w:val="24"/>
      <w:szCs w:val="20"/>
      <w:lang w:eastAsia="en-US"/>
    </w:rPr>
  </w:style>
  <w:style w:type="paragraph" w:customStyle="1" w:styleId="EndNoteBibliography">
    <w:name w:val="EndNote Bibliography"/>
    <w:basedOn w:val="a"/>
    <w:link w:val="EndNoteBibliography0"/>
    <w:rsid w:val="00641B89"/>
    <w:rPr>
      <w:rFonts w:cs="Times"/>
      <w:noProof/>
    </w:rPr>
  </w:style>
  <w:style w:type="character" w:customStyle="1" w:styleId="EndNoteBibliography0">
    <w:name w:val="EndNote Bibliography 字符"/>
    <w:basedOn w:val="af2"/>
    <w:link w:val="EndNoteBibliography"/>
    <w:rsid w:val="00641B89"/>
    <w:rPr>
      <w:rFonts w:ascii="Times" w:eastAsia="宋体" w:hAnsi="Times" w:cs="Times"/>
      <w:noProof/>
      <w:color w:val="000000" w:themeColor="text1"/>
      <w:kern w:val="0"/>
      <w:sz w:val="24"/>
      <w:szCs w:val="20"/>
      <w:lang w:eastAsia="en-US"/>
    </w:rPr>
  </w:style>
  <w:style w:type="character" w:styleId="af4">
    <w:name w:val="Unresolved Mention"/>
    <w:basedOn w:val="a0"/>
    <w:uiPriority w:val="99"/>
    <w:semiHidden/>
    <w:unhideWhenUsed/>
    <w:rsid w:val="00641B89"/>
    <w:rPr>
      <w:color w:val="605E5C"/>
      <w:shd w:val="clear" w:color="auto" w:fill="E1DFDD"/>
    </w:rPr>
  </w:style>
  <w:style w:type="character" w:styleId="af5">
    <w:name w:val="FollowedHyperlink"/>
    <w:basedOn w:val="a0"/>
    <w:uiPriority w:val="99"/>
    <w:semiHidden/>
    <w:unhideWhenUsed/>
    <w:rsid w:val="008D57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437122">
      <w:bodyDiv w:val="1"/>
      <w:marLeft w:val="0"/>
      <w:marRight w:val="0"/>
      <w:marTop w:val="0"/>
      <w:marBottom w:val="0"/>
      <w:divBdr>
        <w:top w:val="none" w:sz="0" w:space="0" w:color="auto"/>
        <w:left w:val="none" w:sz="0" w:space="0" w:color="auto"/>
        <w:bottom w:val="none" w:sz="0" w:space="0" w:color="auto"/>
        <w:right w:val="none" w:sz="0" w:space="0" w:color="auto"/>
      </w:divBdr>
    </w:div>
    <w:div w:id="248661985">
      <w:bodyDiv w:val="1"/>
      <w:marLeft w:val="0"/>
      <w:marRight w:val="0"/>
      <w:marTop w:val="0"/>
      <w:marBottom w:val="0"/>
      <w:divBdr>
        <w:top w:val="none" w:sz="0" w:space="0" w:color="auto"/>
        <w:left w:val="none" w:sz="0" w:space="0" w:color="auto"/>
        <w:bottom w:val="none" w:sz="0" w:space="0" w:color="auto"/>
        <w:right w:val="none" w:sz="0" w:space="0" w:color="auto"/>
      </w:divBdr>
      <w:divsChild>
        <w:div w:id="1489058487">
          <w:marLeft w:val="0"/>
          <w:marRight w:val="0"/>
          <w:marTop w:val="0"/>
          <w:marBottom w:val="0"/>
          <w:divBdr>
            <w:top w:val="none" w:sz="0" w:space="0" w:color="auto"/>
            <w:left w:val="none" w:sz="0" w:space="0" w:color="auto"/>
            <w:bottom w:val="none" w:sz="0" w:space="0" w:color="auto"/>
            <w:right w:val="none" w:sz="0" w:space="0" w:color="auto"/>
          </w:divBdr>
          <w:divsChild>
            <w:div w:id="21259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95128">
      <w:bodyDiv w:val="1"/>
      <w:marLeft w:val="0"/>
      <w:marRight w:val="0"/>
      <w:marTop w:val="0"/>
      <w:marBottom w:val="0"/>
      <w:divBdr>
        <w:top w:val="none" w:sz="0" w:space="0" w:color="auto"/>
        <w:left w:val="none" w:sz="0" w:space="0" w:color="auto"/>
        <w:bottom w:val="none" w:sz="0" w:space="0" w:color="auto"/>
        <w:right w:val="none" w:sz="0" w:space="0" w:color="auto"/>
      </w:divBdr>
      <w:divsChild>
        <w:div w:id="60179295">
          <w:marLeft w:val="0"/>
          <w:marRight w:val="0"/>
          <w:marTop w:val="0"/>
          <w:marBottom w:val="0"/>
          <w:divBdr>
            <w:top w:val="none" w:sz="0" w:space="0" w:color="auto"/>
            <w:left w:val="none" w:sz="0" w:space="0" w:color="auto"/>
            <w:bottom w:val="none" w:sz="0" w:space="0" w:color="auto"/>
            <w:right w:val="none" w:sz="0" w:space="0" w:color="auto"/>
          </w:divBdr>
          <w:divsChild>
            <w:div w:id="10139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2953">
      <w:bodyDiv w:val="1"/>
      <w:marLeft w:val="0"/>
      <w:marRight w:val="0"/>
      <w:marTop w:val="0"/>
      <w:marBottom w:val="0"/>
      <w:divBdr>
        <w:top w:val="none" w:sz="0" w:space="0" w:color="auto"/>
        <w:left w:val="none" w:sz="0" w:space="0" w:color="auto"/>
        <w:bottom w:val="none" w:sz="0" w:space="0" w:color="auto"/>
        <w:right w:val="none" w:sz="0" w:space="0" w:color="auto"/>
      </w:divBdr>
      <w:divsChild>
        <w:div w:id="1404252805">
          <w:marLeft w:val="0"/>
          <w:marRight w:val="0"/>
          <w:marTop w:val="0"/>
          <w:marBottom w:val="0"/>
          <w:divBdr>
            <w:top w:val="none" w:sz="0" w:space="0" w:color="auto"/>
            <w:left w:val="none" w:sz="0" w:space="0" w:color="auto"/>
            <w:bottom w:val="none" w:sz="0" w:space="0" w:color="auto"/>
            <w:right w:val="none" w:sz="0" w:space="0" w:color="auto"/>
          </w:divBdr>
          <w:divsChild>
            <w:div w:id="20418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72385">
      <w:bodyDiv w:val="1"/>
      <w:marLeft w:val="0"/>
      <w:marRight w:val="0"/>
      <w:marTop w:val="0"/>
      <w:marBottom w:val="0"/>
      <w:divBdr>
        <w:top w:val="none" w:sz="0" w:space="0" w:color="auto"/>
        <w:left w:val="none" w:sz="0" w:space="0" w:color="auto"/>
        <w:bottom w:val="none" w:sz="0" w:space="0" w:color="auto"/>
        <w:right w:val="none" w:sz="0" w:space="0" w:color="auto"/>
      </w:divBdr>
      <w:divsChild>
        <w:div w:id="1726635740">
          <w:marLeft w:val="0"/>
          <w:marRight w:val="0"/>
          <w:marTop w:val="0"/>
          <w:marBottom w:val="0"/>
          <w:divBdr>
            <w:top w:val="none" w:sz="0" w:space="0" w:color="auto"/>
            <w:left w:val="none" w:sz="0" w:space="0" w:color="auto"/>
            <w:bottom w:val="none" w:sz="0" w:space="0" w:color="auto"/>
            <w:right w:val="none" w:sz="0" w:space="0" w:color="auto"/>
          </w:divBdr>
          <w:divsChild>
            <w:div w:id="22383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14062">
      <w:bodyDiv w:val="1"/>
      <w:marLeft w:val="0"/>
      <w:marRight w:val="0"/>
      <w:marTop w:val="0"/>
      <w:marBottom w:val="0"/>
      <w:divBdr>
        <w:top w:val="none" w:sz="0" w:space="0" w:color="auto"/>
        <w:left w:val="none" w:sz="0" w:space="0" w:color="auto"/>
        <w:bottom w:val="none" w:sz="0" w:space="0" w:color="auto"/>
        <w:right w:val="none" w:sz="0" w:space="0" w:color="auto"/>
      </w:divBdr>
      <w:divsChild>
        <w:div w:id="1049649093">
          <w:marLeft w:val="0"/>
          <w:marRight w:val="0"/>
          <w:marTop w:val="0"/>
          <w:marBottom w:val="0"/>
          <w:divBdr>
            <w:top w:val="none" w:sz="0" w:space="0" w:color="auto"/>
            <w:left w:val="none" w:sz="0" w:space="0" w:color="auto"/>
            <w:bottom w:val="none" w:sz="0" w:space="0" w:color="auto"/>
            <w:right w:val="none" w:sz="0" w:space="0" w:color="auto"/>
          </w:divBdr>
          <w:divsChild>
            <w:div w:id="808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31026">
      <w:bodyDiv w:val="1"/>
      <w:marLeft w:val="0"/>
      <w:marRight w:val="0"/>
      <w:marTop w:val="0"/>
      <w:marBottom w:val="0"/>
      <w:divBdr>
        <w:top w:val="none" w:sz="0" w:space="0" w:color="auto"/>
        <w:left w:val="none" w:sz="0" w:space="0" w:color="auto"/>
        <w:bottom w:val="none" w:sz="0" w:space="0" w:color="auto"/>
        <w:right w:val="none" w:sz="0" w:space="0" w:color="auto"/>
      </w:divBdr>
      <w:divsChild>
        <w:div w:id="2051875394">
          <w:marLeft w:val="0"/>
          <w:marRight w:val="0"/>
          <w:marTop w:val="0"/>
          <w:marBottom w:val="0"/>
          <w:divBdr>
            <w:top w:val="none" w:sz="0" w:space="0" w:color="auto"/>
            <w:left w:val="none" w:sz="0" w:space="0" w:color="auto"/>
            <w:bottom w:val="none" w:sz="0" w:space="0" w:color="auto"/>
            <w:right w:val="none" w:sz="0" w:space="0" w:color="auto"/>
          </w:divBdr>
          <w:divsChild>
            <w:div w:id="363213257">
              <w:marLeft w:val="0"/>
              <w:marRight w:val="0"/>
              <w:marTop w:val="0"/>
              <w:marBottom w:val="0"/>
              <w:divBdr>
                <w:top w:val="none" w:sz="0" w:space="0" w:color="auto"/>
                <w:left w:val="none" w:sz="0" w:space="0" w:color="auto"/>
                <w:bottom w:val="none" w:sz="0" w:space="0" w:color="auto"/>
                <w:right w:val="none" w:sz="0" w:space="0" w:color="auto"/>
              </w:divBdr>
              <w:divsChild>
                <w:div w:id="15970567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84054179">
      <w:bodyDiv w:val="1"/>
      <w:marLeft w:val="0"/>
      <w:marRight w:val="0"/>
      <w:marTop w:val="0"/>
      <w:marBottom w:val="0"/>
      <w:divBdr>
        <w:top w:val="none" w:sz="0" w:space="0" w:color="auto"/>
        <w:left w:val="none" w:sz="0" w:space="0" w:color="auto"/>
        <w:bottom w:val="none" w:sz="0" w:space="0" w:color="auto"/>
        <w:right w:val="none" w:sz="0" w:space="0" w:color="auto"/>
      </w:divBdr>
      <w:divsChild>
        <w:div w:id="1802920535">
          <w:marLeft w:val="0"/>
          <w:marRight w:val="0"/>
          <w:marTop w:val="0"/>
          <w:marBottom w:val="0"/>
          <w:divBdr>
            <w:top w:val="none" w:sz="0" w:space="0" w:color="auto"/>
            <w:left w:val="none" w:sz="0" w:space="0" w:color="auto"/>
            <w:bottom w:val="none" w:sz="0" w:space="0" w:color="auto"/>
            <w:right w:val="none" w:sz="0" w:space="0" w:color="auto"/>
          </w:divBdr>
          <w:divsChild>
            <w:div w:id="16780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32910">
      <w:bodyDiv w:val="1"/>
      <w:marLeft w:val="0"/>
      <w:marRight w:val="0"/>
      <w:marTop w:val="0"/>
      <w:marBottom w:val="0"/>
      <w:divBdr>
        <w:top w:val="none" w:sz="0" w:space="0" w:color="auto"/>
        <w:left w:val="none" w:sz="0" w:space="0" w:color="auto"/>
        <w:bottom w:val="none" w:sz="0" w:space="0" w:color="auto"/>
        <w:right w:val="none" w:sz="0" w:space="0" w:color="auto"/>
      </w:divBdr>
      <w:divsChild>
        <w:div w:id="40979350">
          <w:marLeft w:val="0"/>
          <w:marRight w:val="0"/>
          <w:marTop w:val="0"/>
          <w:marBottom w:val="0"/>
          <w:divBdr>
            <w:top w:val="none" w:sz="0" w:space="0" w:color="auto"/>
            <w:left w:val="none" w:sz="0" w:space="0" w:color="auto"/>
            <w:bottom w:val="none" w:sz="0" w:space="0" w:color="auto"/>
            <w:right w:val="none" w:sz="0" w:space="0" w:color="auto"/>
          </w:divBdr>
          <w:divsChild>
            <w:div w:id="7874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21064">
      <w:bodyDiv w:val="1"/>
      <w:marLeft w:val="0"/>
      <w:marRight w:val="0"/>
      <w:marTop w:val="0"/>
      <w:marBottom w:val="0"/>
      <w:divBdr>
        <w:top w:val="none" w:sz="0" w:space="0" w:color="auto"/>
        <w:left w:val="none" w:sz="0" w:space="0" w:color="auto"/>
        <w:bottom w:val="none" w:sz="0" w:space="0" w:color="auto"/>
        <w:right w:val="none" w:sz="0" w:space="0" w:color="auto"/>
      </w:divBdr>
    </w:div>
    <w:div w:id="1380667910">
      <w:bodyDiv w:val="1"/>
      <w:marLeft w:val="0"/>
      <w:marRight w:val="0"/>
      <w:marTop w:val="0"/>
      <w:marBottom w:val="0"/>
      <w:divBdr>
        <w:top w:val="none" w:sz="0" w:space="0" w:color="auto"/>
        <w:left w:val="none" w:sz="0" w:space="0" w:color="auto"/>
        <w:bottom w:val="none" w:sz="0" w:space="0" w:color="auto"/>
        <w:right w:val="none" w:sz="0" w:space="0" w:color="auto"/>
      </w:divBdr>
      <w:divsChild>
        <w:div w:id="1865710786">
          <w:marLeft w:val="0"/>
          <w:marRight w:val="0"/>
          <w:marTop w:val="0"/>
          <w:marBottom w:val="0"/>
          <w:divBdr>
            <w:top w:val="none" w:sz="0" w:space="0" w:color="auto"/>
            <w:left w:val="none" w:sz="0" w:space="0" w:color="auto"/>
            <w:bottom w:val="none" w:sz="0" w:space="0" w:color="auto"/>
            <w:right w:val="none" w:sz="0" w:space="0" w:color="auto"/>
          </w:divBdr>
          <w:divsChild>
            <w:div w:id="15228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59422">
      <w:bodyDiv w:val="1"/>
      <w:marLeft w:val="0"/>
      <w:marRight w:val="0"/>
      <w:marTop w:val="0"/>
      <w:marBottom w:val="0"/>
      <w:divBdr>
        <w:top w:val="none" w:sz="0" w:space="0" w:color="auto"/>
        <w:left w:val="none" w:sz="0" w:space="0" w:color="auto"/>
        <w:bottom w:val="none" w:sz="0" w:space="0" w:color="auto"/>
        <w:right w:val="none" w:sz="0" w:space="0" w:color="auto"/>
      </w:divBdr>
      <w:divsChild>
        <w:div w:id="1514371943">
          <w:marLeft w:val="0"/>
          <w:marRight w:val="0"/>
          <w:marTop w:val="0"/>
          <w:marBottom w:val="0"/>
          <w:divBdr>
            <w:top w:val="none" w:sz="0" w:space="0" w:color="auto"/>
            <w:left w:val="none" w:sz="0" w:space="0" w:color="auto"/>
            <w:bottom w:val="none" w:sz="0" w:space="0" w:color="auto"/>
            <w:right w:val="none" w:sz="0" w:space="0" w:color="auto"/>
          </w:divBdr>
          <w:divsChild>
            <w:div w:id="12739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09077">
      <w:bodyDiv w:val="1"/>
      <w:marLeft w:val="0"/>
      <w:marRight w:val="0"/>
      <w:marTop w:val="0"/>
      <w:marBottom w:val="0"/>
      <w:divBdr>
        <w:top w:val="none" w:sz="0" w:space="0" w:color="auto"/>
        <w:left w:val="none" w:sz="0" w:space="0" w:color="auto"/>
        <w:bottom w:val="none" w:sz="0" w:space="0" w:color="auto"/>
        <w:right w:val="none" w:sz="0" w:space="0" w:color="auto"/>
      </w:divBdr>
      <w:divsChild>
        <w:div w:id="1877962682">
          <w:marLeft w:val="0"/>
          <w:marRight w:val="0"/>
          <w:marTop w:val="0"/>
          <w:marBottom w:val="0"/>
          <w:divBdr>
            <w:top w:val="none" w:sz="0" w:space="0" w:color="auto"/>
            <w:left w:val="none" w:sz="0" w:space="0" w:color="auto"/>
            <w:bottom w:val="none" w:sz="0" w:space="0" w:color="auto"/>
            <w:right w:val="none" w:sz="0" w:space="0" w:color="auto"/>
          </w:divBdr>
          <w:divsChild>
            <w:div w:id="7282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2528">
      <w:bodyDiv w:val="1"/>
      <w:marLeft w:val="0"/>
      <w:marRight w:val="0"/>
      <w:marTop w:val="0"/>
      <w:marBottom w:val="0"/>
      <w:divBdr>
        <w:top w:val="none" w:sz="0" w:space="0" w:color="auto"/>
        <w:left w:val="none" w:sz="0" w:space="0" w:color="auto"/>
        <w:bottom w:val="none" w:sz="0" w:space="0" w:color="auto"/>
        <w:right w:val="none" w:sz="0" w:space="0" w:color="auto"/>
      </w:divBdr>
      <w:divsChild>
        <w:div w:id="421536610">
          <w:marLeft w:val="0"/>
          <w:marRight w:val="0"/>
          <w:marTop w:val="0"/>
          <w:marBottom w:val="0"/>
          <w:divBdr>
            <w:top w:val="none" w:sz="0" w:space="0" w:color="auto"/>
            <w:left w:val="none" w:sz="0" w:space="0" w:color="auto"/>
            <w:bottom w:val="none" w:sz="0" w:space="0" w:color="auto"/>
            <w:right w:val="none" w:sz="0" w:space="0" w:color="auto"/>
          </w:divBdr>
          <w:divsChild>
            <w:div w:id="139357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6447">
      <w:bodyDiv w:val="1"/>
      <w:marLeft w:val="0"/>
      <w:marRight w:val="0"/>
      <w:marTop w:val="0"/>
      <w:marBottom w:val="0"/>
      <w:divBdr>
        <w:top w:val="none" w:sz="0" w:space="0" w:color="auto"/>
        <w:left w:val="none" w:sz="0" w:space="0" w:color="auto"/>
        <w:bottom w:val="none" w:sz="0" w:space="0" w:color="auto"/>
        <w:right w:val="none" w:sz="0" w:space="0" w:color="auto"/>
      </w:divBdr>
      <w:divsChild>
        <w:div w:id="2098285089">
          <w:marLeft w:val="0"/>
          <w:marRight w:val="0"/>
          <w:marTop w:val="0"/>
          <w:marBottom w:val="0"/>
          <w:divBdr>
            <w:top w:val="none" w:sz="0" w:space="0" w:color="auto"/>
            <w:left w:val="none" w:sz="0" w:space="0" w:color="auto"/>
            <w:bottom w:val="none" w:sz="0" w:space="0" w:color="auto"/>
            <w:right w:val="none" w:sz="0" w:space="0" w:color="auto"/>
          </w:divBdr>
          <w:divsChild>
            <w:div w:id="16241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52401">
      <w:bodyDiv w:val="1"/>
      <w:marLeft w:val="0"/>
      <w:marRight w:val="0"/>
      <w:marTop w:val="0"/>
      <w:marBottom w:val="0"/>
      <w:divBdr>
        <w:top w:val="none" w:sz="0" w:space="0" w:color="auto"/>
        <w:left w:val="none" w:sz="0" w:space="0" w:color="auto"/>
        <w:bottom w:val="none" w:sz="0" w:space="0" w:color="auto"/>
        <w:right w:val="none" w:sz="0" w:space="0" w:color="auto"/>
      </w:divBdr>
      <w:divsChild>
        <w:div w:id="1031107925">
          <w:marLeft w:val="0"/>
          <w:marRight w:val="0"/>
          <w:marTop w:val="0"/>
          <w:marBottom w:val="0"/>
          <w:divBdr>
            <w:top w:val="none" w:sz="0" w:space="0" w:color="auto"/>
            <w:left w:val="none" w:sz="0" w:space="0" w:color="auto"/>
            <w:bottom w:val="none" w:sz="0" w:space="0" w:color="auto"/>
            <w:right w:val="none" w:sz="0" w:space="0" w:color="auto"/>
          </w:divBdr>
          <w:divsChild>
            <w:div w:id="11752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89616">
      <w:bodyDiv w:val="1"/>
      <w:marLeft w:val="0"/>
      <w:marRight w:val="0"/>
      <w:marTop w:val="0"/>
      <w:marBottom w:val="0"/>
      <w:divBdr>
        <w:top w:val="none" w:sz="0" w:space="0" w:color="auto"/>
        <w:left w:val="none" w:sz="0" w:space="0" w:color="auto"/>
        <w:bottom w:val="none" w:sz="0" w:space="0" w:color="auto"/>
        <w:right w:val="none" w:sz="0" w:space="0" w:color="auto"/>
      </w:divBdr>
      <w:divsChild>
        <w:div w:id="1303003821">
          <w:marLeft w:val="0"/>
          <w:marRight w:val="0"/>
          <w:marTop w:val="0"/>
          <w:marBottom w:val="0"/>
          <w:divBdr>
            <w:top w:val="none" w:sz="0" w:space="0" w:color="auto"/>
            <w:left w:val="none" w:sz="0" w:space="0" w:color="auto"/>
            <w:bottom w:val="none" w:sz="0" w:space="0" w:color="auto"/>
            <w:right w:val="none" w:sz="0" w:space="0" w:color="auto"/>
          </w:divBdr>
          <w:divsChild>
            <w:div w:id="772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8108">
      <w:bodyDiv w:val="1"/>
      <w:marLeft w:val="0"/>
      <w:marRight w:val="0"/>
      <w:marTop w:val="0"/>
      <w:marBottom w:val="0"/>
      <w:divBdr>
        <w:top w:val="none" w:sz="0" w:space="0" w:color="auto"/>
        <w:left w:val="none" w:sz="0" w:space="0" w:color="auto"/>
        <w:bottom w:val="none" w:sz="0" w:space="0" w:color="auto"/>
        <w:right w:val="none" w:sz="0" w:space="0" w:color="auto"/>
      </w:divBdr>
      <w:divsChild>
        <w:div w:id="516888057">
          <w:marLeft w:val="0"/>
          <w:marRight w:val="0"/>
          <w:marTop w:val="0"/>
          <w:marBottom w:val="0"/>
          <w:divBdr>
            <w:top w:val="none" w:sz="0" w:space="0" w:color="auto"/>
            <w:left w:val="none" w:sz="0" w:space="0" w:color="auto"/>
            <w:bottom w:val="none" w:sz="0" w:space="0" w:color="auto"/>
            <w:right w:val="none" w:sz="0" w:space="0" w:color="auto"/>
          </w:divBdr>
          <w:divsChild>
            <w:div w:id="2117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8233">
      <w:bodyDiv w:val="1"/>
      <w:marLeft w:val="0"/>
      <w:marRight w:val="0"/>
      <w:marTop w:val="0"/>
      <w:marBottom w:val="0"/>
      <w:divBdr>
        <w:top w:val="none" w:sz="0" w:space="0" w:color="auto"/>
        <w:left w:val="none" w:sz="0" w:space="0" w:color="auto"/>
        <w:bottom w:val="none" w:sz="0" w:space="0" w:color="auto"/>
        <w:right w:val="none" w:sz="0" w:space="0" w:color="auto"/>
      </w:divBdr>
      <w:divsChild>
        <w:div w:id="1989242988">
          <w:marLeft w:val="0"/>
          <w:marRight w:val="0"/>
          <w:marTop w:val="0"/>
          <w:marBottom w:val="0"/>
          <w:divBdr>
            <w:top w:val="none" w:sz="0" w:space="0" w:color="auto"/>
            <w:left w:val="none" w:sz="0" w:space="0" w:color="auto"/>
            <w:bottom w:val="none" w:sz="0" w:space="0" w:color="auto"/>
            <w:right w:val="none" w:sz="0" w:space="0" w:color="auto"/>
          </w:divBdr>
          <w:divsChild>
            <w:div w:id="10002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43315">
      <w:bodyDiv w:val="1"/>
      <w:marLeft w:val="0"/>
      <w:marRight w:val="0"/>
      <w:marTop w:val="0"/>
      <w:marBottom w:val="0"/>
      <w:divBdr>
        <w:top w:val="none" w:sz="0" w:space="0" w:color="auto"/>
        <w:left w:val="none" w:sz="0" w:space="0" w:color="auto"/>
        <w:bottom w:val="none" w:sz="0" w:space="0" w:color="auto"/>
        <w:right w:val="none" w:sz="0" w:space="0" w:color="auto"/>
      </w:divBdr>
      <w:divsChild>
        <w:div w:id="1755006564">
          <w:marLeft w:val="0"/>
          <w:marRight w:val="0"/>
          <w:marTop w:val="0"/>
          <w:marBottom w:val="0"/>
          <w:divBdr>
            <w:top w:val="none" w:sz="0" w:space="0" w:color="auto"/>
            <w:left w:val="none" w:sz="0" w:space="0" w:color="auto"/>
            <w:bottom w:val="none" w:sz="0" w:space="0" w:color="auto"/>
            <w:right w:val="none" w:sz="0" w:space="0" w:color="auto"/>
          </w:divBdr>
          <w:divsChild>
            <w:div w:id="1413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hyperlink" Target="mailto:llzhang@mail.buct.edu.cn" TargetMode="Externa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C959D-EB80-4F6A-9562-9AE92CD1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2748</Words>
  <Characters>15669</Characters>
  <Application>Microsoft Office Word</Application>
  <DocSecurity>0</DocSecurity>
  <Lines>130</Lines>
  <Paragraphs>36</Paragraphs>
  <ScaleCrop>false</ScaleCrop>
  <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goodluckchengnan@163.com</dc:creator>
  <cp:keywords/>
  <dc:description/>
  <cp:lastModifiedBy> </cp:lastModifiedBy>
  <cp:revision>148</cp:revision>
  <dcterms:created xsi:type="dcterms:W3CDTF">2022-08-15T14:58:00Z</dcterms:created>
  <dcterms:modified xsi:type="dcterms:W3CDTF">2023-01-25T13:48:00Z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45ff073b2d03130be9781dccddc7f7224385457ab1222d4dad03321538907171</vt:lpwstr>
  </property>
  <property fmtid="{D5CDD505-2E9C-101B-9397-08002B2CF9AE}" pid="3" name="ZOTERO_PREF_1">
    <vt:lpwstr>&lt;data data-version="3" zotero-version="6.0.20"&gt;&lt;session id="FeTCMisM"/&gt;&lt;style id="http://www.zotero.org/styles/biomedical-microdevices" hasBibliography="1" bibliographyStyleHasBeenSet="0"/&gt;&lt;prefs&gt;&lt;pref name="fieldType" value="Field"/&gt;&lt;pref name="automatic</vt:lpwstr>
  </property>
  <property fmtid="{D5CDD505-2E9C-101B-9397-08002B2CF9AE}" pid="4" name="ZOTERO_PREF_2">
    <vt:lpwstr>JournalAbbreviations" value="true"/&gt;&lt;/prefs&gt;&lt;/data&gt;</vt:lpwstr>
  </property>
</Properties>
</file>