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C512" w14:textId="1EBFC81E" w:rsidR="005F0D2B" w:rsidRPr="00C64326" w:rsidRDefault="005F0D2B" w:rsidP="005F0D2B">
      <w:pPr>
        <w:rPr>
          <w:rFonts w:ascii="Times New Roman" w:hAnsi="Times New Roman" w:cs="Times New Roman"/>
        </w:rPr>
      </w:pPr>
      <w:r w:rsidRPr="00C64326">
        <w:rPr>
          <w:rFonts w:ascii="Times New Roman" w:hAnsi="Times New Roman" w:cs="Times New Roman"/>
        </w:rPr>
        <w:t xml:space="preserve">Supplementary table </w:t>
      </w:r>
      <w:r w:rsidR="004D4F35" w:rsidRPr="00C64326">
        <w:rPr>
          <w:rFonts w:ascii="Times New Roman" w:hAnsi="Times New Roman" w:cs="Times New Roman"/>
        </w:rPr>
        <w:t>1</w:t>
      </w:r>
      <w:r w:rsidRPr="00C64326">
        <w:rPr>
          <w:rFonts w:ascii="Times New Roman" w:hAnsi="Times New Roman" w:cs="Times New Roman"/>
        </w:rPr>
        <w:t xml:space="preserve"> the </w:t>
      </w:r>
      <w:r w:rsidR="0044436F" w:rsidRPr="00C64326">
        <w:rPr>
          <w:rFonts w:ascii="Times New Roman" w:hAnsi="Times New Roman" w:cs="Times New Roman"/>
        </w:rPr>
        <w:t xml:space="preserve">GO enrichment analysis </w:t>
      </w:r>
      <w:r w:rsidRPr="00C64326">
        <w:rPr>
          <w:rFonts w:ascii="Times New Roman" w:hAnsi="Times New Roman" w:cs="Times New Roman"/>
        </w:rPr>
        <w:t>of 31 hub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1984"/>
        <w:gridCol w:w="1355"/>
      </w:tblGrid>
      <w:tr w:rsidR="0044436F" w:rsidRPr="0071160C" w14:paraId="5AA0BC64" w14:textId="77777777" w:rsidTr="0071160C">
        <w:tc>
          <w:tcPr>
            <w:tcW w:w="988" w:type="dxa"/>
          </w:tcPr>
          <w:p w14:paraId="720A596F" w14:textId="65FF6EF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Ontology</w:t>
            </w:r>
          </w:p>
        </w:tc>
        <w:tc>
          <w:tcPr>
            <w:tcW w:w="3969" w:type="dxa"/>
          </w:tcPr>
          <w:p w14:paraId="1215ECD1" w14:textId="134FF6FC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984" w:type="dxa"/>
          </w:tcPr>
          <w:p w14:paraId="6E2ABA35" w14:textId="7DC2D67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355" w:type="dxa"/>
          </w:tcPr>
          <w:p w14:paraId="78366A81" w14:textId="36A9B66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</w:tr>
      <w:tr w:rsidR="0044436F" w:rsidRPr="0071160C" w14:paraId="392D586B" w14:textId="77777777" w:rsidTr="0071160C">
        <w:tc>
          <w:tcPr>
            <w:tcW w:w="988" w:type="dxa"/>
            <w:vAlign w:val="center"/>
          </w:tcPr>
          <w:p w14:paraId="636826F6" w14:textId="6576E3E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2DAB9504" w14:textId="26BDBC7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blood coagulation</w:t>
            </w:r>
          </w:p>
        </w:tc>
        <w:tc>
          <w:tcPr>
            <w:tcW w:w="1984" w:type="dxa"/>
          </w:tcPr>
          <w:p w14:paraId="2A8098A4" w14:textId="57F4169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4.07E-09</w:t>
            </w:r>
          </w:p>
        </w:tc>
        <w:tc>
          <w:tcPr>
            <w:tcW w:w="1355" w:type="dxa"/>
          </w:tcPr>
          <w:p w14:paraId="226C8B6B" w14:textId="4A12A3B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4436F" w:rsidRPr="0071160C" w14:paraId="2E4CAA19" w14:textId="77777777" w:rsidTr="0071160C">
        <w:tc>
          <w:tcPr>
            <w:tcW w:w="988" w:type="dxa"/>
            <w:vAlign w:val="center"/>
          </w:tcPr>
          <w:p w14:paraId="1BA5E4D4" w14:textId="1D130FC2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46485854" w14:textId="4820C5E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fibrinolysis</w:t>
            </w:r>
          </w:p>
        </w:tc>
        <w:tc>
          <w:tcPr>
            <w:tcW w:w="1984" w:type="dxa"/>
          </w:tcPr>
          <w:p w14:paraId="60717B03" w14:textId="2C542D5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3.21E-06</w:t>
            </w:r>
          </w:p>
        </w:tc>
        <w:tc>
          <w:tcPr>
            <w:tcW w:w="1355" w:type="dxa"/>
          </w:tcPr>
          <w:p w14:paraId="7C88FC86" w14:textId="345D46D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4436F" w:rsidRPr="0071160C" w14:paraId="1272B277" w14:textId="77777777" w:rsidTr="0071160C">
        <w:tc>
          <w:tcPr>
            <w:tcW w:w="988" w:type="dxa"/>
            <w:vAlign w:val="center"/>
          </w:tcPr>
          <w:p w14:paraId="4E266004" w14:textId="7F50475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313E589D" w14:textId="79728754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negative regulation of plasminogen activation</w:t>
            </w:r>
          </w:p>
        </w:tc>
        <w:tc>
          <w:tcPr>
            <w:tcW w:w="1984" w:type="dxa"/>
          </w:tcPr>
          <w:p w14:paraId="3FDA4CBC" w14:textId="39BEA5B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6.48E-05</w:t>
            </w:r>
          </w:p>
        </w:tc>
        <w:tc>
          <w:tcPr>
            <w:tcW w:w="1355" w:type="dxa"/>
          </w:tcPr>
          <w:p w14:paraId="34BEB000" w14:textId="61E73AA9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485B2A3D" w14:textId="77777777" w:rsidTr="0071160C">
        <w:tc>
          <w:tcPr>
            <w:tcW w:w="988" w:type="dxa"/>
            <w:vAlign w:val="center"/>
          </w:tcPr>
          <w:p w14:paraId="55353720" w14:textId="45CDA17B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7590B3CB" w14:textId="7EC24A8B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skin morphogenesis</w:t>
            </w:r>
          </w:p>
        </w:tc>
        <w:tc>
          <w:tcPr>
            <w:tcW w:w="1984" w:type="dxa"/>
          </w:tcPr>
          <w:p w14:paraId="4B4E6589" w14:textId="7EB2BEF0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1.52E-04</w:t>
            </w:r>
          </w:p>
        </w:tc>
        <w:tc>
          <w:tcPr>
            <w:tcW w:w="1355" w:type="dxa"/>
          </w:tcPr>
          <w:p w14:paraId="199A1D1A" w14:textId="2A53F48D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2562AF1B" w14:textId="77777777" w:rsidTr="0071160C">
        <w:tc>
          <w:tcPr>
            <w:tcW w:w="988" w:type="dxa"/>
            <w:vAlign w:val="center"/>
          </w:tcPr>
          <w:p w14:paraId="6C703E0C" w14:textId="7CB8D39B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29095509" w14:textId="71D9865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negative regulation of fibrinolysis</w:t>
            </w:r>
          </w:p>
        </w:tc>
        <w:tc>
          <w:tcPr>
            <w:tcW w:w="1984" w:type="dxa"/>
          </w:tcPr>
          <w:p w14:paraId="66100BB7" w14:textId="4103652A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1.80E-04</w:t>
            </w:r>
          </w:p>
        </w:tc>
        <w:tc>
          <w:tcPr>
            <w:tcW w:w="1355" w:type="dxa"/>
          </w:tcPr>
          <w:p w14:paraId="109E5655" w14:textId="3A4CC08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629AD050" w14:textId="77777777" w:rsidTr="0071160C">
        <w:tc>
          <w:tcPr>
            <w:tcW w:w="988" w:type="dxa"/>
            <w:vAlign w:val="center"/>
          </w:tcPr>
          <w:p w14:paraId="55E46970" w14:textId="599ADF09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36ADC43B" w14:textId="2D827400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complement activation, alternative pathway</w:t>
            </w:r>
          </w:p>
        </w:tc>
        <w:tc>
          <w:tcPr>
            <w:tcW w:w="1984" w:type="dxa"/>
          </w:tcPr>
          <w:p w14:paraId="434DDD68" w14:textId="00A8FAF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3.12E-04</w:t>
            </w:r>
          </w:p>
        </w:tc>
        <w:tc>
          <w:tcPr>
            <w:tcW w:w="1355" w:type="dxa"/>
          </w:tcPr>
          <w:p w14:paraId="1D33ADAF" w14:textId="6DB1B7B0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78A6A938" w14:textId="77777777" w:rsidTr="0071160C">
        <w:tc>
          <w:tcPr>
            <w:tcW w:w="988" w:type="dxa"/>
            <w:vAlign w:val="center"/>
          </w:tcPr>
          <w:p w14:paraId="683680AD" w14:textId="256B54A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0DF3511B" w14:textId="55E0DDD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proteolysis</w:t>
            </w:r>
          </w:p>
        </w:tc>
        <w:tc>
          <w:tcPr>
            <w:tcW w:w="1984" w:type="dxa"/>
          </w:tcPr>
          <w:p w14:paraId="4A7B2DA2" w14:textId="2EAB4CB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4.21E-04</w:t>
            </w:r>
          </w:p>
        </w:tc>
        <w:tc>
          <w:tcPr>
            <w:tcW w:w="1355" w:type="dxa"/>
          </w:tcPr>
          <w:p w14:paraId="72927BDC" w14:textId="7CAAA02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4436F" w:rsidRPr="0071160C" w14:paraId="1F426666" w14:textId="77777777" w:rsidTr="0071160C">
        <w:tc>
          <w:tcPr>
            <w:tcW w:w="988" w:type="dxa"/>
            <w:vAlign w:val="center"/>
          </w:tcPr>
          <w:p w14:paraId="2CB6C4C1" w14:textId="219C6D1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7AA6D9E1" w14:textId="38CF07A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cellular response to amino acid stimulus</w:t>
            </w:r>
          </w:p>
        </w:tc>
        <w:tc>
          <w:tcPr>
            <w:tcW w:w="1984" w:type="dxa"/>
          </w:tcPr>
          <w:p w14:paraId="6E018EA9" w14:textId="79658BD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0.003769928</w:t>
            </w:r>
          </w:p>
        </w:tc>
        <w:tc>
          <w:tcPr>
            <w:tcW w:w="1355" w:type="dxa"/>
          </w:tcPr>
          <w:p w14:paraId="4CCAE866" w14:textId="47B3F40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6907689F" w14:textId="77777777" w:rsidTr="0071160C">
        <w:tc>
          <w:tcPr>
            <w:tcW w:w="988" w:type="dxa"/>
            <w:vAlign w:val="center"/>
          </w:tcPr>
          <w:p w14:paraId="515F2C9F" w14:textId="0911784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4B3FBA3C" w14:textId="5DA5A0DC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collagen fibril organization</w:t>
            </w:r>
          </w:p>
        </w:tc>
        <w:tc>
          <w:tcPr>
            <w:tcW w:w="1984" w:type="dxa"/>
          </w:tcPr>
          <w:p w14:paraId="66D86DE8" w14:textId="3618FC7A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0.003896178</w:t>
            </w:r>
          </w:p>
        </w:tc>
        <w:tc>
          <w:tcPr>
            <w:tcW w:w="1355" w:type="dxa"/>
          </w:tcPr>
          <w:p w14:paraId="17FD3C85" w14:textId="779AA504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354A8544" w14:textId="77777777" w:rsidTr="0071160C">
        <w:tc>
          <w:tcPr>
            <w:tcW w:w="988" w:type="dxa"/>
            <w:vAlign w:val="center"/>
          </w:tcPr>
          <w:p w14:paraId="5C457F57" w14:textId="7E3EFCD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</w:p>
        </w:tc>
        <w:tc>
          <w:tcPr>
            <w:tcW w:w="3969" w:type="dxa"/>
          </w:tcPr>
          <w:p w14:paraId="713315CD" w14:textId="02B97C59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regulation of cell adhesion</w:t>
            </w:r>
          </w:p>
        </w:tc>
        <w:tc>
          <w:tcPr>
            <w:tcW w:w="1984" w:type="dxa"/>
          </w:tcPr>
          <w:p w14:paraId="4FD85A93" w14:textId="20E4196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0.004154531</w:t>
            </w:r>
          </w:p>
        </w:tc>
        <w:tc>
          <w:tcPr>
            <w:tcW w:w="1355" w:type="dxa"/>
          </w:tcPr>
          <w:p w14:paraId="3A17920B" w14:textId="69AF71AA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4436F" w:rsidRPr="0071160C" w14:paraId="35AFA6C7" w14:textId="77777777" w:rsidTr="0071160C">
        <w:tc>
          <w:tcPr>
            <w:tcW w:w="988" w:type="dxa"/>
            <w:vAlign w:val="center"/>
          </w:tcPr>
          <w:p w14:paraId="06E7504F" w14:textId="5177FE1B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73008890" w14:textId="3877DB9D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extracellular exosome</w:t>
            </w:r>
          </w:p>
        </w:tc>
        <w:tc>
          <w:tcPr>
            <w:tcW w:w="1984" w:type="dxa"/>
            <w:vAlign w:val="center"/>
          </w:tcPr>
          <w:p w14:paraId="76840068" w14:textId="6930EAA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1.05E-08</w:t>
            </w:r>
          </w:p>
        </w:tc>
        <w:tc>
          <w:tcPr>
            <w:tcW w:w="1355" w:type="dxa"/>
            <w:vAlign w:val="center"/>
          </w:tcPr>
          <w:p w14:paraId="41109EFA" w14:textId="14A5FF1A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44436F" w:rsidRPr="0071160C" w14:paraId="365AC34C" w14:textId="77777777" w:rsidTr="0071160C">
        <w:tc>
          <w:tcPr>
            <w:tcW w:w="988" w:type="dxa"/>
            <w:vAlign w:val="center"/>
          </w:tcPr>
          <w:p w14:paraId="2E9DDE7C" w14:textId="035C3ED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796D0BBE" w14:textId="3F384F67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extracellular region</w:t>
            </w:r>
          </w:p>
        </w:tc>
        <w:tc>
          <w:tcPr>
            <w:tcW w:w="1984" w:type="dxa"/>
            <w:vAlign w:val="center"/>
          </w:tcPr>
          <w:p w14:paraId="676869EA" w14:textId="6E4AFCC7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5.49E-08</w:t>
            </w:r>
          </w:p>
        </w:tc>
        <w:tc>
          <w:tcPr>
            <w:tcW w:w="1355" w:type="dxa"/>
            <w:vAlign w:val="center"/>
          </w:tcPr>
          <w:p w14:paraId="2BB41372" w14:textId="4DD060B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44436F" w:rsidRPr="0071160C" w14:paraId="78E9EBD9" w14:textId="77777777" w:rsidTr="0071160C">
        <w:tc>
          <w:tcPr>
            <w:tcW w:w="988" w:type="dxa"/>
            <w:vAlign w:val="center"/>
          </w:tcPr>
          <w:p w14:paraId="53030E01" w14:textId="04E32FD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373D1C92" w14:textId="4E1C3C0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extracellular space</w:t>
            </w:r>
          </w:p>
        </w:tc>
        <w:tc>
          <w:tcPr>
            <w:tcW w:w="1984" w:type="dxa"/>
            <w:vAlign w:val="center"/>
          </w:tcPr>
          <w:p w14:paraId="3E7DEF92" w14:textId="2C36CA2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1.41E-07</w:t>
            </w:r>
          </w:p>
        </w:tc>
        <w:tc>
          <w:tcPr>
            <w:tcW w:w="1355" w:type="dxa"/>
            <w:vAlign w:val="center"/>
          </w:tcPr>
          <w:p w14:paraId="005C886A" w14:textId="4CF71C0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44436F" w:rsidRPr="0071160C" w14:paraId="4A5A0EE0" w14:textId="77777777" w:rsidTr="0071160C">
        <w:tc>
          <w:tcPr>
            <w:tcW w:w="988" w:type="dxa"/>
            <w:vAlign w:val="center"/>
          </w:tcPr>
          <w:p w14:paraId="4109DD84" w14:textId="1AB04439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3283F895" w14:textId="3EFC1AA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serine-type endopeptidase complex</w:t>
            </w:r>
          </w:p>
        </w:tc>
        <w:tc>
          <w:tcPr>
            <w:tcW w:w="1984" w:type="dxa"/>
            <w:vAlign w:val="center"/>
          </w:tcPr>
          <w:p w14:paraId="0BE427A0" w14:textId="68976324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1.87E-06</w:t>
            </w:r>
          </w:p>
        </w:tc>
        <w:tc>
          <w:tcPr>
            <w:tcW w:w="1355" w:type="dxa"/>
            <w:vAlign w:val="center"/>
          </w:tcPr>
          <w:p w14:paraId="4AD0E124" w14:textId="12C33A3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44436F" w:rsidRPr="0071160C" w14:paraId="1601B4D4" w14:textId="77777777" w:rsidTr="0071160C">
        <w:tc>
          <w:tcPr>
            <w:tcW w:w="988" w:type="dxa"/>
            <w:vAlign w:val="center"/>
          </w:tcPr>
          <w:p w14:paraId="7BF97752" w14:textId="7735F9B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2C637DBA" w14:textId="669C22AB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integrin alpha2-beta1 complex</w:t>
            </w:r>
          </w:p>
        </w:tc>
        <w:tc>
          <w:tcPr>
            <w:tcW w:w="1984" w:type="dxa"/>
            <w:vAlign w:val="center"/>
          </w:tcPr>
          <w:p w14:paraId="7FDB02A3" w14:textId="0EEAF52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6.16E-06</w:t>
            </w:r>
          </w:p>
        </w:tc>
        <w:tc>
          <w:tcPr>
            <w:tcW w:w="1355" w:type="dxa"/>
            <w:vAlign w:val="center"/>
          </w:tcPr>
          <w:p w14:paraId="10011EA7" w14:textId="66CBBCB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436F" w:rsidRPr="0071160C" w14:paraId="3ADE8570" w14:textId="77777777" w:rsidTr="0071160C">
        <w:tc>
          <w:tcPr>
            <w:tcW w:w="988" w:type="dxa"/>
            <w:vAlign w:val="center"/>
          </w:tcPr>
          <w:p w14:paraId="5A82D96B" w14:textId="6CBB19A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68DBC4BF" w14:textId="3114D49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serine protease inhibitor complex</w:t>
            </w:r>
          </w:p>
        </w:tc>
        <w:tc>
          <w:tcPr>
            <w:tcW w:w="1984" w:type="dxa"/>
            <w:vAlign w:val="center"/>
          </w:tcPr>
          <w:p w14:paraId="5217BC49" w14:textId="072C593C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2.05E-05</w:t>
            </w:r>
          </w:p>
        </w:tc>
        <w:tc>
          <w:tcPr>
            <w:tcW w:w="1355" w:type="dxa"/>
            <w:vAlign w:val="center"/>
          </w:tcPr>
          <w:p w14:paraId="739F21BF" w14:textId="4B680500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436F" w:rsidRPr="0071160C" w14:paraId="47E6BD72" w14:textId="77777777" w:rsidTr="0071160C">
        <w:tc>
          <w:tcPr>
            <w:tcW w:w="988" w:type="dxa"/>
            <w:vAlign w:val="center"/>
          </w:tcPr>
          <w:p w14:paraId="05B1E6A5" w14:textId="60D52DCE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14E9E9F6" w14:textId="70949F4C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1984" w:type="dxa"/>
            <w:vAlign w:val="center"/>
          </w:tcPr>
          <w:p w14:paraId="6CC147AC" w14:textId="10B01FB2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2.92E-05</w:t>
            </w:r>
          </w:p>
        </w:tc>
        <w:tc>
          <w:tcPr>
            <w:tcW w:w="1355" w:type="dxa"/>
            <w:vAlign w:val="center"/>
          </w:tcPr>
          <w:p w14:paraId="4DE7925C" w14:textId="4FBCB78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44436F" w:rsidRPr="0071160C" w14:paraId="20406DB7" w14:textId="77777777" w:rsidTr="0071160C">
        <w:tc>
          <w:tcPr>
            <w:tcW w:w="988" w:type="dxa"/>
            <w:vAlign w:val="center"/>
          </w:tcPr>
          <w:p w14:paraId="79FE9913" w14:textId="6D4B32F1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374365DD" w14:textId="15D94A94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glutamatergic synapse</w:t>
            </w:r>
          </w:p>
        </w:tc>
        <w:tc>
          <w:tcPr>
            <w:tcW w:w="1984" w:type="dxa"/>
            <w:vAlign w:val="center"/>
          </w:tcPr>
          <w:p w14:paraId="2FA7A1C8" w14:textId="4C0EBA6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4.22E-05</w:t>
            </w:r>
          </w:p>
        </w:tc>
        <w:tc>
          <w:tcPr>
            <w:tcW w:w="1355" w:type="dxa"/>
            <w:vAlign w:val="center"/>
          </w:tcPr>
          <w:p w14:paraId="4CF64EF8" w14:textId="6C11C274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44436F" w:rsidRPr="0071160C" w14:paraId="73E1BAA4" w14:textId="77777777" w:rsidTr="0071160C">
        <w:tc>
          <w:tcPr>
            <w:tcW w:w="988" w:type="dxa"/>
            <w:vAlign w:val="center"/>
          </w:tcPr>
          <w:p w14:paraId="62BDD55A" w14:textId="78EE3218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27AECFAA" w14:textId="005DCF7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blood microparticle</w:t>
            </w:r>
          </w:p>
        </w:tc>
        <w:tc>
          <w:tcPr>
            <w:tcW w:w="1984" w:type="dxa"/>
            <w:vAlign w:val="center"/>
          </w:tcPr>
          <w:p w14:paraId="78616ACC" w14:textId="29EC83F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5.62E-05</w:t>
            </w:r>
          </w:p>
        </w:tc>
        <w:tc>
          <w:tcPr>
            <w:tcW w:w="1355" w:type="dxa"/>
            <w:vAlign w:val="center"/>
          </w:tcPr>
          <w:p w14:paraId="4C4AFD3C" w14:textId="718F40A5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44436F" w:rsidRPr="0071160C" w14:paraId="2746778A" w14:textId="77777777" w:rsidTr="0071160C">
        <w:tc>
          <w:tcPr>
            <w:tcW w:w="988" w:type="dxa"/>
            <w:vAlign w:val="center"/>
          </w:tcPr>
          <w:p w14:paraId="35C2093C" w14:textId="6504CE4F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3969" w:type="dxa"/>
            <w:vAlign w:val="center"/>
          </w:tcPr>
          <w:p w14:paraId="6FE90CC0" w14:textId="1FAFDEB9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endoplasmic reticulum lumen</w:t>
            </w:r>
          </w:p>
        </w:tc>
        <w:tc>
          <w:tcPr>
            <w:tcW w:w="1984" w:type="dxa"/>
            <w:vAlign w:val="center"/>
          </w:tcPr>
          <w:p w14:paraId="5A9B064D" w14:textId="39001E86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7.39E-05</w:t>
            </w:r>
          </w:p>
        </w:tc>
        <w:tc>
          <w:tcPr>
            <w:tcW w:w="1355" w:type="dxa"/>
            <w:vAlign w:val="center"/>
          </w:tcPr>
          <w:p w14:paraId="084DAF30" w14:textId="549FC0D0" w:rsidR="0044436F" w:rsidRPr="0071160C" w:rsidRDefault="0044436F" w:rsidP="004443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1160C" w:rsidRPr="0071160C" w14:paraId="7AB5821A" w14:textId="77777777" w:rsidTr="0071160C">
        <w:tc>
          <w:tcPr>
            <w:tcW w:w="988" w:type="dxa"/>
            <w:vAlign w:val="center"/>
          </w:tcPr>
          <w:p w14:paraId="5564BE53" w14:textId="046B95D4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14E66426" w14:textId="43390C31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protease binding</w:t>
            </w:r>
          </w:p>
        </w:tc>
        <w:tc>
          <w:tcPr>
            <w:tcW w:w="1984" w:type="dxa"/>
            <w:vAlign w:val="center"/>
          </w:tcPr>
          <w:p w14:paraId="659CD228" w14:textId="7E95889E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2.74E-05</w:t>
            </w:r>
          </w:p>
        </w:tc>
        <w:tc>
          <w:tcPr>
            <w:tcW w:w="1355" w:type="dxa"/>
            <w:vAlign w:val="center"/>
          </w:tcPr>
          <w:p w14:paraId="4C3725E4" w14:textId="49A706EA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71160C" w:rsidRPr="0071160C" w14:paraId="114CDAC9" w14:textId="77777777" w:rsidTr="0071160C">
        <w:tc>
          <w:tcPr>
            <w:tcW w:w="988" w:type="dxa"/>
            <w:vAlign w:val="center"/>
          </w:tcPr>
          <w:p w14:paraId="204D1D54" w14:textId="2E5F936C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496AD8FC" w14:textId="27C1200B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protein binding</w:t>
            </w:r>
          </w:p>
        </w:tc>
        <w:tc>
          <w:tcPr>
            <w:tcW w:w="1984" w:type="dxa"/>
            <w:vAlign w:val="center"/>
          </w:tcPr>
          <w:p w14:paraId="2313219A" w14:textId="36F70217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8.51E-05</w:t>
            </w:r>
          </w:p>
        </w:tc>
        <w:tc>
          <w:tcPr>
            <w:tcW w:w="1355" w:type="dxa"/>
            <w:vAlign w:val="center"/>
          </w:tcPr>
          <w:p w14:paraId="2FFCD38F" w14:textId="3D17F9C2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71160C" w:rsidRPr="0071160C" w14:paraId="759595FD" w14:textId="77777777" w:rsidTr="0071160C">
        <w:tc>
          <w:tcPr>
            <w:tcW w:w="988" w:type="dxa"/>
            <w:vAlign w:val="center"/>
          </w:tcPr>
          <w:p w14:paraId="4C720F96" w14:textId="23A772EC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4ECCBAAB" w14:textId="5BD5534D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platelet-derived growth factor binding</w:t>
            </w:r>
          </w:p>
        </w:tc>
        <w:tc>
          <w:tcPr>
            <w:tcW w:w="1984" w:type="dxa"/>
            <w:vAlign w:val="center"/>
          </w:tcPr>
          <w:p w14:paraId="1F220F69" w14:textId="21E9AA49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1.33E-04</w:t>
            </w:r>
          </w:p>
        </w:tc>
        <w:tc>
          <w:tcPr>
            <w:tcW w:w="1355" w:type="dxa"/>
            <w:vAlign w:val="center"/>
          </w:tcPr>
          <w:p w14:paraId="78B5E816" w14:textId="1C3668EC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1160C" w:rsidRPr="0071160C" w14:paraId="51300C5C" w14:textId="77777777" w:rsidTr="0071160C">
        <w:tc>
          <w:tcPr>
            <w:tcW w:w="988" w:type="dxa"/>
            <w:vAlign w:val="center"/>
          </w:tcPr>
          <w:p w14:paraId="06A810D0" w14:textId="69F095A8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78999F73" w14:textId="6E63D443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serine-type endopeptidase activity</w:t>
            </w:r>
          </w:p>
        </w:tc>
        <w:tc>
          <w:tcPr>
            <w:tcW w:w="1984" w:type="dxa"/>
            <w:vAlign w:val="center"/>
          </w:tcPr>
          <w:p w14:paraId="3886FF35" w14:textId="06D306D4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2.34E-04</w:t>
            </w:r>
          </w:p>
        </w:tc>
        <w:tc>
          <w:tcPr>
            <w:tcW w:w="1355" w:type="dxa"/>
            <w:vAlign w:val="center"/>
          </w:tcPr>
          <w:p w14:paraId="2DF9549E" w14:textId="68B9A97D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71160C" w:rsidRPr="0071160C" w14:paraId="2D8B1413" w14:textId="77777777" w:rsidTr="0071160C">
        <w:tc>
          <w:tcPr>
            <w:tcW w:w="988" w:type="dxa"/>
            <w:vAlign w:val="center"/>
          </w:tcPr>
          <w:p w14:paraId="3B5712E5" w14:textId="4DAA4AA3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167C9D22" w14:textId="35A7FC46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calcium ion binding</w:t>
            </w:r>
          </w:p>
        </w:tc>
        <w:tc>
          <w:tcPr>
            <w:tcW w:w="1984" w:type="dxa"/>
            <w:vAlign w:val="center"/>
          </w:tcPr>
          <w:p w14:paraId="45A4CED5" w14:textId="0885D76F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0.001009</w:t>
            </w:r>
          </w:p>
        </w:tc>
        <w:tc>
          <w:tcPr>
            <w:tcW w:w="1355" w:type="dxa"/>
            <w:vAlign w:val="center"/>
          </w:tcPr>
          <w:p w14:paraId="5E9FA508" w14:textId="11A6742D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1160C" w:rsidRPr="0071160C" w14:paraId="573D04F2" w14:textId="77777777" w:rsidTr="0071160C">
        <w:tc>
          <w:tcPr>
            <w:tcW w:w="988" w:type="dxa"/>
            <w:vAlign w:val="center"/>
          </w:tcPr>
          <w:p w14:paraId="4B8DF385" w14:textId="18FE2BAE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1FC40E42" w14:textId="39C39453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extracellular matrix structural constituent conferring tensile strength</w:t>
            </w:r>
          </w:p>
        </w:tc>
        <w:tc>
          <w:tcPr>
            <w:tcW w:w="1984" w:type="dxa"/>
            <w:vAlign w:val="center"/>
          </w:tcPr>
          <w:p w14:paraId="3F63C4C1" w14:textId="1F1E13EA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0.00192</w:t>
            </w:r>
          </w:p>
        </w:tc>
        <w:tc>
          <w:tcPr>
            <w:tcW w:w="1355" w:type="dxa"/>
            <w:vAlign w:val="center"/>
          </w:tcPr>
          <w:p w14:paraId="71800497" w14:textId="5FEEB0BA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1160C" w:rsidRPr="0071160C" w14:paraId="4DAF4702" w14:textId="77777777" w:rsidTr="0071160C">
        <w:tc>
          <w:tcPr>
            <w:tcW w:w="988" w:type="dxa"/>
            <w:vAlign w:val="center"/>
          </w:tcPr>
          <w:p w14:paraId="5AF3ADED" w14:textId="69DE6B3B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51643A28" w14:textId="62FEBCAA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integrin binding</w:t>
            </w:r>
          </w:p>
        </w:tc>
        <w:tc>
          <w:tcPr>
            <w:tcW w:w="1984" w:type="dxa"/>
            <w:vAlign w:val="center"/>
          </w:tcPr>
          <w:p w14:paraId="0D18014D" w14:textId="6198B194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0.002078</w:t>
            </w:r>
          </w:p>
        </w:tc>
        <w:tc>
          <w:tcPr>
            <w:tcW w:w="1355" w:type="dxa"/>
            <w:vAlign w:val="center"/>
          </w:tcPr>
          <w:p w14:paraId="6CF6A89C" w14:textId="39E16337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1160C" w:rsidRPr="0071160C" w14:paraId="74174209" w14:textId="77777777" w:rsidTr="0071160C">
        <w:tc>
          <w:tcPr>
            <w:tcW w:w="988" w:type="dxa"/>
            <w:vAlign w:val="center"/>
          </w:tcPr>
          <w:p w14:paraId="5843E593" w14:textId="14C4990B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3FCB2E0A" w14:textId="16A816C4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receptor binding</w:t>
            </w:r>
          </w:p>
        </w:tc>
        <w:tc>
          <w:tcPr>
            <w:tcW w:w="1984" w:type="dxa"/>
            <w:vAlign w:val="center"/>
          </w:tcPr>
          <w:p w14:paraId="70B21636" w14:textId="497E1241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0.003406</w:t>
            </w:r>
          </w:p>
        </w:tc>
        <w:tc>
          <w:tcPr>
            <w:tcW w:w="1355" w:type="dxa"/>
            <w:vAlign w:val="center"/>
          </w:tcPr>
          <w:p w14:paraId="7B0B1AFC" w14:textId="048F122C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71160C" w:rsidRPr="0071160C" w14:paraId="1641BBFC" w14:textId="77777777" w:rsidTr="0071160C">
        <w:tc>
          <w:tcPr>
            <w:tcW w:w="988" w:type="dxa"/>
            <w:vAlign w:val="center"/>
          </w:tcPr>
          <w:p w14:paraId="3B4D434A" w14:textId="552FEFF8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1E1B36A4" w14:textId="7FB8CB31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collagen binding involved in cell-matrix adhesion</w:t>
            </w:r>
          </w:p>
        </w:tc>
        <w:tc>
          <w:tcPr>
            <w:tcW w:w="1984" w:type="dxa"/>
            <w:vAlign w:val="center"/>
          </w:tcPr>
          <w:p w14:paraId="150BF35E" w14:textId="6F581341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0.007909</w:t>
            </w:r>
          </w:p>
        </w:tc>
        <w:tc>
          <w:tcPr>
            <w:tcW w:w="1355" w:type="dxa"/>
            <w:vAlign w:val="center"/>
          </w:tcPr>
          <w:p w14:paraId="0684230F" w14:textId="20E79994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1160C" w:rsidRPr="0071160C" w14:paraId="61D838A6" w14:textId="77777777" w:rsidTr="0071160C">
        <w:tc>
          <w:tcPr>
            <w:tcW w:w="988" w:type="dxa"/>
            <w:vAlign w:val="center"/>
          </w:tcPr>
          <w:p w14:paraId="72D57B99" w14:textId="2B15E70B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MF</w:t>
            </w:r>
          </w:p>
        </w:tc>
        <w:tc>
          <w:tcPr>
            <w:tcW w:w="3969" w:type="dxa"/>
            <w:vAlign w:val="center"/>
          </w:tcPr>
          <w:p w14:paraId="02F3A09C" w14:textId="6FFB8B12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phospholipase C activity</w:t>
            </w:r>
          </w:p>
        </w:tc>
        <w:tc>
          <w:tcPr>
            <w:tcW w:w="1984" w:type="dxa"/>
            <w:vAlign w:val="center"/>
          </w:tcPr>
          <w:p w14:paraId="5765363F" w14:textId="2013163F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0.01888</w:t>
            </w:r>
          </w:p>
        </w:tc>
        <w:tc>
          <w:tcPr>
            <w:tcW w:w="1355" w:type="dxa"/>
            <w:vAlign w:val="center"/>
          </w:tcPr>
          <w:p w14:paraId="60DEE3DB" w14:textId="17492729" w:rsidR="0071160C" w:rsidRPr="0071160C" w:rsidRDefault="0071160C" w:rsidP="007116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160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5C342A20" w14:textId="77777777" w:rsidR="005F0D2B" w:rsidRDefault="005F0D2B"/>
    <w:p w14:paraId="210B3A5E" w14:textId="7571D376" w:rsidR="00660195" w:rsidRPr="00C64326" w:rsidRDefault="005F0D2B">
      <w:pPr>
        <w:rPr>
          <w:rFonts w:ascii="Times New Roman" w:hAnsi="Times New Roman" w:cs="Times New Roman"/>
        </w:rPr>
      </w:pPr>
      <w:r w:rsidRPr="00C64326">
        <w:rPr>
          <w:rFonts w:ascii="Times New Roman" w:hAnsi="Times New Roman" w:cs="Times New Roman"/>
        </w:rPr>
        <w:t xml:space="preserve">Supplementary table </w:t>
      </w:r>
      <w:r w:rsidR="004D4F35" w:rsidRPr="00C64326">
        <w:rPr>
          <w:rFonts w:ascii="Times New Roman" w:hAnsi="Times New Roman" w:cs="Times New Roman"/>
        </w:rPr>
        <w:t>2</w:t>
      </w:r>
      <w:r w:rsidRPr="00C64326">
        <w:rPr>
          <w:rFonts w:ascii="Times New Roman" w:hAnsi="Times New Roman" w:cs="Times New Roman"/>
        </w:rPr>
        <w:t xml:space="preserve"> the KEGG pathways analysis of 31 hub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1134"/>
        <w:gridCol w:w="930"/>
      </w:tblGrid>
      <w:tr w:rsidR="005F0D2B" w:rsidRPr="005F0D2B" w14:paraId="4AC86134" w14:textId="5C762FE1" w:rsidTr="005F0D2B">
        <w:tc>
          <w:tcPr>
            <w:tcW w:w="1271" w:type="dxa"/>
          </w:tcPr>
          <w:p w14:paraId="44752235" w14:textId="0089D533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4961" w:type="dxa"/>
          </w:tcPr>
          <w:p w14:paraId="5CAE2B9C" w14:textId="42C4BFF9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134" w:type="dxa"/>
          </w:tcPr>
          <w:p w14:paraId="20CBF024" w14:textId="11058103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30" w:type="dxa"/>
          </w:tcPr>
          <w:p w14:paraId="3D17B570" w14:textId="1B330EF5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</w:tr>
      <w:tr w:rsidR="005F0D2B" w:rsidRPr="005F0D2B" w14:paraId="707D7506" w14:textId="51985657" w:rsidTr="005F0D2B">
        <w:tc>
          <w:tcPr>
            <w:tcW w:w="1271" w:type="dxa"/>
            <w:vAlign w:val="center"/>
          </w:tcPr>
          <w:p w14:paraId="0445F6B7" w14:textId="63B53554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hsa04611</w:t>
            </w:r>
          </w:p>
        </w:tc>
        <w:tc>
          <w:tcPr>
            <w:tcW w:w="4961" w:type="dxa"/>
            <w:vAlign w:val="center"/>
          </w:tcPr>
          <w:p w14:paraId="0B167066" w14:textId="39CBD219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Platelet activation</w:t>
            </w:r>
          </w:p>
        </w:tc>
        <w:tc>
          <w:tcPr>
            <w:tcW w:w="1134" w:type="dxa"/>
            <w:vAlign w:val="center"/>
          </w:tcPr>
          <w:p w14:paraId="76E2A915" w14:textId="5B47E937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3.49E-26</w:t>
            </w:r>
          </w:p>
        </w:tc>
        <w:tc>
          <w:tcPr>
            <w:tcW w:w="930" w:type="dxa"/>
            <w:vAlign w:val="center"/>
          </w:tcPr>
          <w:p w14:paraId="5C351A7A" w14:textId="70CABE8A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5F0D2B" w:rsidRPr="005F0D2B" w14:paraId="1C3FF31C" w14:textId="7C45901C" w:rsidTr="005F0D2B">
        <w:tc>
          <w:tcPr>
            <w:tcW w:w="1271" w:type="dxa"/>
            <w:vAlign w:val="center"/>
          </w:tcPr>
          <w:p w14:paraId="17FF64B0" w14:textId="2CFCB2FD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hsa04610</w:t>
            </w:r>
          </w:p>
        </w:tc>
        <w:tc>
          <w:tcPr>
            <w:tcW w:w="4961" w:type="dxa"/>
            <w:vAlign w:val="center"/>
          </w:tcPr>
          <w:p w14:paraId="3BC67101" w14:textId="756B5B50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Complement and coagulation cascades</w:t>
            </w:r>
          </w:p>
        </w:tc>
        <w:tc>
          <w:tcPr>
            <w:tcW w:w="1134" w:type="dxa"/>
            <w:vAlign w:val="center"/>
          </w:tcPr>
          <w:p w14:paraId="46EA0EA0" w14:textId="329B103D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4.08E-15</w:t>
            </w:r>
          </w:p>
        </w:tc>
        <w:tc>
          <w:tcPr>
            <w:tcW w:w="930" w:type="dxa"/>
            <w:vAlign w:val="center"/>
          </w:tcPr>
          <w:p w14:paraId="13B6818E" w14:textId="01CAB78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5F0D2B" w:rsidRPr="005F0D2B" w14:paraId="72AB555D" w14:textId="5B94CFF8" w:rsidTr="005F0D2B">
        <w:tc>
          <w:tcPr>
            <w:tcW w:w="1271" w:type="dxa"/>
            <w:vAlign w:val="center"/>
          </w:tcPr>
          <w:p w14:paraId="5C5E2AA0" w14:textId="58EF4E78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hsa04730</w:t>
            </w:r>
          </w:p>
        </w:tc>
        <w:tc>
          <w:tcPr>
            <w:tcW w:w="4961" w:type="dxa"/>
            <w:vAlign w:val="center"/>
          </w:tcPr>
          <w:p w14:paraId="23961178" w14:textId="6FA233AD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Long-term depression</w:t>
            </w:r>
          </w:p>
        </w:tc>
        <w:tc>
          <w:tcPr>
            <w:tcW w:w="1134" w:type="dxa"/>
            <w:vAlign w:val="center"/>
          </w:tcPr>
          <w:p w14:paraId="4F28FE29" w14:textId="3CA55BC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6.13E-08</w:t>
            </w:r>
          </w:p>
        </w:tc>
        <w:tc>
          <w:tcPr>
            <w:tcW w:w="930" w:type="dxa"/>
            <w:vAlign w:val="center"/>
          </w:tcPr>
          <w:p w14:paraId="76FB3D73" w14:textId="2EBE925F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F0D2B" w:rsidRPr="005F0D2B" w14:paraId="7BC9D419" w14:textId="1F71553F" w:rsidTr="005F0D2B">
        <w:tc>
          <w:tcPr>
            <w:tcW w:w="1271" w:type="dxa"/>
            <w:vAlign w:val="center"/>
          </w:tcPr>
          <w:p w14:paraId="31F6D542" w14:textId="60021F60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hsa04510</w:t>
            </w:r>
          </w:p>
        </w:tc>
        <w:tc>
          <w:tcPr>
            <w:tcW w:w="4961" w:type="dxa"/>
            <w:vAlign w:val="center"/>
          </w:tcPr>
          <w:p w14:paraId="65602435" w14:textId="4C7A900C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1134" w:type="dxa"/>
            <w:vAlign w:val="center"/>
          </w:tcPr>
          <w:p w14:paraId="345A004A" w14:textId="14F504F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4.16E-07</w:t>
            </w:r>
          </w:p>
        </w:tc>
        <w:tc>
          <w:tcPr>
            <w:tcW w:w="930" w:type="dxa"/>
            <w:vAlign w:val="center"/>
          </w:tcPr>
          <w:p w14:paraId="59E01E16" w14:textId="16CC1ABA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5F0D2B" w:rsidRPr="005F0D2B" w14:paraId="57AAE5C7" w14:textId="05EF27C9" w:rsidTr="005F0D2B">
        <w:tc>
          <w:tcPr>
            <w:tcW w:w="1271" w:type="dxa"/>
            <w:vAlign w:val="center"/>
          </w:tcPr>
          <w:p w14:paraId="08DAAC49" w14:textId="2F29FE61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hsa05205</w:t>
            </w:r>
          </w:p>
        </w:tc>
        <w:tc>
          <w:tcPr>
            <w:tcW w:w="4961" w:type="dxa"/>
            <w:vAlign w:val="center"/>
          </w:tcPr>
          <w:p w14:paraId="481020E5" w14:textId="79109A8A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Proteoglycans in cancer</w:t>
            </w:r>
          </w:p>
        </w:tc>
        <w:tc>
          <w:tcPr>
            <w:tcW w:w="1134" w:type="dxa"/>
            <w:vAlign w:val="center"/>
          </w:tcPr>
          <w:p w14:paraId="2DCAC9C2" w14:textId="0D058F08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4.83E-07</w:t>
            </w:r>
          </w:p>
        </w:tc>
        <w:tc>
          <w:tcPr>
            <w:tcW w:w="930" w:type="dxa"/>
            <w:vAlign w:val="center"/>
          </w:tcPr>
          <w:p w14:paraId="42D5EBD0" w14:textId="294CD2CA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5F0D2B" w:rsidRPr="005F0D2B" w14:paraId="761F1674" w14:textId="77777777" w:rsidTr="005F0D2B">
        <w:tc>
          <w:tcPr>
            <w:tcW w:w="1271" w:type="dxa"/>
            <w:vAlign w:val="center"/>
          </w:tcPr>
          <w:p w14:paraId="391A2288" w14:textId="033F61A8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hsa04270</w:t>
            </w:r>
          </w:p>
        </w:tc>
        <w:tc>
          <w:tcPr>
            <w:tcW w:w="4961" w:type="dxa"/>
            <w:vAlign w:val="center"/>
          </w:tcPr>
          <w:p w14:paraId="3AAB7ADF" w14:textId="31922E71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Vascular smooth muscle contraction</w:t>
            </w:r>
          </w:p>
        </w:tc>
        <w:tc>
          <w:tcPr>
            <w:tcW w:w="1134" w:type="dxa"/>
            <w:vAlign w:val="center"/>
          </w:tcPr>
          <w:p w14:paraId="5F959114" w14:textId="500C78AC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7.30E-06</w:t>
            </w:r>
          </w:p>
        </w:tc>
        <w:tc>
          <w:tcPr>
            <w:tcW w:w="930" w:type="dxa"/>
            <w:vAlign w:val="center"/>
          </w:tcPr>
          <w:p w14:paraId="07EBA4D4" w14:textId="097E443E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F0D2B" w:rsidRPr="005F0D2B" w14:paraId="7A3BADFA" w14:textId="77777777" w:rsidTr="005F0D2B">
        <w:tc>
          <w:tcPr>
            <w:tcW w:w="1271" w:type="dxa"/>
            <w:vAlign w:val="center"/>
          </w:tcPr>
          <w:p w14:paraId="7DA05A25" w14:textId="4C0CA543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hsa04015</w:t>
            </w:r>
          </w:p>
        </w:tc>
        <w:tc>
          <w:tcPr>
            <w:tcW w:w="4961" w:type="dxa"/>
            <w:vAlign w:val="center"/>
          </w:tcPr>
          <w:p w14:paraId="0BAF2CCA" w14:textId="1C2CD1A9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Rap1 signaling pathway</w:t>
            </w:r>
          </w:p>
        </w:tc>
        <w:tc>
          <w:tcPr>
            <w:tcW w:w="1134" w:type="dxa"/>
            <w:vAlign w:val="center"/>
          </w:tcPr>
          <w:p w14:paraId="5A55F1DC" w14:textId="7E73FD75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8.03E-06</w:t>
            </w:r>
          </w:p>
        </w:tc>
        <w:tc>
          <w:tcPr>
            <w:tcW w:w="930" w:type="dxa"/>
            <w:vAlign w:val="center"/>
          </w:tcPr>
          <w:p w14:paraId="2E2C72C5" w14:textId="42CF7321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5F0D2B" w:rsidRPr="005F0D2B" w14:paraId="02E9DF41" w14:textId="77777777" w:rsidTr="005F0D2B">
        <w:tc>
          <w:tcPr>
            <w:tcW w:w="1271" w:type="dxa"/>
            <w:vAlign w:val="center"/>
          </w:tcPr>
          <w:p w14:paraId="7FC51164" w14:textId="2B809C1F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hsa04921</w:t>
            </w:r>
          </w:p>
        </w:tc>
        <w:tc>
          <w:tcPr>
            <w:tcW w:w="4961" w:type="dxa"/>
            <w:vAlign w:val="center"/>
          </w:tcPr>
          <w:p w14:paraId="46392170" w14:textId="7FF210A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Oxytocin signaling pathway</w:t>
            </w:r>
          </w:p>
        </w:tc>
        <w:tc>
          <w:tcPr>
            <w:tcW w:w="1134" w:type="dxa"/>
            <w:vAlign w:val="center"/>
          </w:tcPr>
          <w:p w14:paraId="18C4A61F" w14:textId="0475A3C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1.62E-05</w:t>
            </w:r>
          </w:p>
        </w:tc>
        <w:tc>
          <w:tcPr>
            <w:tcW w:w="930" w:type="dxa"/>
            <w:vAlign w:val="center"/>
          </w:tcPr>
          <w:p w14:paraId="4B25C455" w14:textId="301892F6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F0D2B" w:rsidRPr="005F0D2B" w14:paraId="2834DC1A" w14:textId="77777777" w:rsidTr="005F0D2B">
        <w:tc>
          <w:tcPr>
            <w:tcW w:w="1271" w:type="dxa"/>
            <w:vAlign w:val="center"/>
          </w:tcPr>
          <w:p w14:paraId="1F68573B" w14:textId="39CAAB67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hsa04750</w:t>
            </w:r>
          </w:p>
        </w:tc>
        <w:tc>
          <w:tcPr>
            <w:tcW w:w="4961" w:type="dxa"/>
            <w:vAlign w:val="center"/>
          </w:tcPr>
          <w:p w14:paraId="00E74349" w14:textId="2F1E6590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Inflammatory mediator regulation of TRP channels</w:t>
            </w:r>
          </w:p>
        </w:tc>
        <w:tc>
          <w:tcPr>
            <w:tcW w:w="1134" w:type="dxa"/>
            <w:vAlign w:val="center"/>
          </w:tcPr>
          <w:p w14:paraId="430CFA9F" w14:textId="3C2B024E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2.47E-05</w:t>
            </w:r>
          </w:p>
        </w:tc>
        <w:tc>
          <w:tcPr>
            <w:tcW w:w="930" w:type="dxa"/>
            <w:vAlign w:val="center"/>
          </w:tcPr>
          <w:p w14:paraId="63F77AF4" w14:textId="59043EA1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F0D2B" w:rsidRPr="005F0D2B" w14:paraId="708274A3" w14:textId="77777777" w:rsidTr="005F0D2B">
        <w:tc>
          <w:tcPr>
            <w:tcW w:w="1271" w:type="dxa"/>
            <w:vAlign w:val="center"/>
          </w:tcPr>
          <w:p w14:paraId="4448D70D" w14:textId="12E38D98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hsa04933</w:t>
            </w:r>
          </w:p>
        </w:tc>
        <w:tc>
          <w:tcPr>
            <w:tcW w:w="4961" w:type="dxa"/>
            <w:vAlign w:val="center"/>
          </w:tcPr>
          <w:p w14:paraId="396EF486" w14:textId="3EBBB14C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AGE-RAGE signaling pathway in diabetic complications</w:t>
            </w:r>
          </w:p>
        </w:tc>
        <w:tc>
          <w:tcPr>
            <w:tcW w:w="1134" w:type="dxa"/>
            <w:vAlign w:val="center"/>
          </w:tcPr>
          <w:p w14:paraId="70A79A9C" w14:textId="418D8979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2.72E-05</w:t>
            </w:r>
          </w:p>
        </w:tc>
        <w:tc>
          <w:tcPr>
            <w:tcW w:w="930" w:type="dxa"/>
            <w:vAlign w:val="center"/>
          </w:tcPr>
          <w:p w14:paraId="68E33C05" w14:textId="6DDFD121" w:rsidR="005F0D2B" w:rsidRPr="005F0D2B" w:rsidRDefault="005F0D2B" w:rsidP="005F0D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0D2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14:paraId="64F3137C" w14:textId="77777777" w:rsidR="005F0D2B" w:rsidRDefault="005F0D2B"/>
    <w:p w14:paraId="53829812" w14:textId="7CD232F1" w:rsidR="005F0D2B" w:rsidRPr="00C64326" w:rsidRDefault="004D4F35">
      <w:pPr>
        <w:rPr>
          <w:rFonts w:ascii="Times New Roman" w:hAnsi="Times New Roman" w:cs="Times New Roman"/>
        </w:rPr>
      </w:pPr>
      <w:r w:rsidRPr="00C64326">
        <w:rPr>
          <w:rFonts w:ascii="Times New Roman" w:hAnsi="Times New Roman" w:cs="Times New Roman"/>
        </w:rPr>
        <w:t xml:space="preserve">Supplementary table </w:t>
      </w:r>
      <w:r w:rsidR="00995E75">
        <w:rPr>
          <w:rFonts w:ascii="Times New Roman" w:hAnsi="Times New Roman" w:cs="Times New Roman"/>
        </w:rPr>
        <w:t>3</w:t>
      </w:r>
      <w:r w:rsidRPr="00C64326">
        <w:rPr>
          <w:rFonts w:ascii="Times New Roman" w:hAnsi="Times New Roman" w:cs="Times New Roman"/>
        </w:rPr>
        <w:t xml:space="preserve"> Full names and functions in the hub genes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908"/>
        <w:gridCol w:w="2495"/>
        <w:gridCol w:w="4190"/>
      </w:tblGrid>
      <w:tr w:rsidR="004D4F35" w:rsidRPr="00C64326" w14:paraId="03F5AAD2" w14:textId="415B7E9B" w:rsidTr="001F7B8E">
        <w:trPr>
          <w:jc w:val="center"/>
        </w:trPr>
        <w:tc>
          <w:tcPr>
            <w:tcW w:w="703" w:type="dxa"/>
          </w:tcPr>
          <w:p w14:paraId="50F70CA6" w14:textId="2026BF48" w:rsidR="004D4F35" w:rsidRPr="00C64326" w:rsidRDefault="004D4F35" w:rsidP="004D4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N</w:t>
            </w:r>
          </w:p>
        </w:tc>
        <w:tc>
          <w:tcPr>
            <w:tcW w:w="908" w:type="dxa"/>
          </w:tcPr>
          <w:p w14:paraId="0984FC22" w14:textId="77777777" w:rsidR="004D4F35" w:rsidRPr="00C64326" w:rsidRDefault="004D4F35" w:rsidP="004D4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Gene</w:t>
            </w:r>
          </w:p>
          <w:p w14:paraId="30AD1638" w14:textId="4DC9690F" w:rsidR="004D4F35" w:rsidRPr="00C64326" w:rsidRDefault="004D4F35" w:rsidP="004D4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symbol</w:t>
            </w:r>
          </w:p>
        </w:tc>
        <w:tc>
          <w:tcPr>
            <w:tcW w:w="2495" w:type="dxa"/>
          </w:tcPr>
          <w:p w14:paraId="7B3A3AFB" w14:textId="42D053F1" w:rsidR="004D4F35" w:rsidRPr="00C64326" w:rsidRDefault="004D4F35" w:rsidP="004D4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Full name</w:t>
            </w:r>
          </w:p>
        </w:tc>
        <w:tc>
          <w:tcPr>
            <w:tcW w:w="4190" w:type="dxa"/>
          </w:tcPr>
          <w:p w14:paraId="6E14E84E" w14:textId="4D31292E" w:rsidR="004D4F35" w:rsidRPr="00C64326" w:rsidRDefault="004D4F35" w:rsidP="004D4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Function</w:t>
            </w:r>
          </w:p>
        </w:tc>
      </w:tr>
      <w:tr w:rsidR="0040112D" w:rsidRPr="00C64326" w14:paraId="0D9EB96D" w14:textId="3320FD09" w:rsidTr="001F7B8E">
        <w:trPr>
          <w:jc w:val="center"/>
        </w:trPr>
        <w:tc>
          <w:tcPr>
            <w:tcW w:w="703" w:type="dxa"/>
            <w:vAlign w:val="center"/>
          </w:tcPr>
          <w:p w14:paraId="02A6E2AE" w14:textId="203447EC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908" w:type="dxa"/>
            <w:vAlign w:val="center"/>
          </w:tcPr>
          <w:p w14:paraId="5752DD04" w14:textId="7CCF11AD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CFB</w:t>
            </w:r>
          </w:p>
        </w:tc>
        <w:tc>
          <w:tcPr>
            <w:tcW w:w="2495" w:type="dxa"/>
          </w:tcPr>
          <w:p w14:paraId="20F5B7F3" w14:textId="03176508" w:rsidR="0040112D" w:rsidRPr="00C64326" w:rsidRDefault="0082613A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Complement Factor B</w:t>
            </w:r>
          </w:p>
        </w:tc>
        <w:tc>
          <w:tcPr>
            <w:tcW w:w="4190" w:type="dxa"/>
          </w:tcPr>
          <w:p w14:paraId="13981020" w14:textId="4A97BB03" w:rsidR="0040112D" w:rsidRPr="00C64326" w:rsidRDefault="0082613A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Upon activation of the alternative pathway, it is cleaved by complement factor D yielding the noncatalytic chain Ba and the catalytic subunit Bb</w:t>
            </w:r>
          </w:p>
        </w:tc>
      </w:tr>
      <w:tr w:rsidR="0040112D" w:rsidRPr="00C64326" w14:paraId="68D37825" w14:textId="4BAF4489" w:rsidTr="001F7B8E">
        <w:trPr>
          <w:jc w:val="center"/>
        </w:trPr>
        <w:tc>
          <w:tcPr>
            <w:tcW w:w="703" w:type="dxa"/>
            <w:vAlign w:val="center"/>
          </w:tcPr>
          <w:p w14:paraId="1D3C3D67" w14:textId="10B7DC4A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08" w:type="dxa"/>
            <w:vAlign w:val="center"/>
          </w:tcPr>
          <w:p w14:paraId="2B0C51BD" w14:textId="2EE61242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F5</w:t>
            </w:r>
          </w:p>
        </w:tc>
        <w:tc>
          <w:tcPr>
            <w:tcW w:w="2495" w:type="dxa"/>
          </w:tcPr>
          <w:p w14:paraId="12A897C7" w14:textId="6D6EE627" w:rsidR="0040112D" w:rsidRPr="00C64326" w:rsidRDefault="0082613A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Coagulation Factor V</w:t>
            </w:r>
          </w:p>
        </w:tc>
        <w:tc>
          <w:tcPr>
            <w:tcW w:w="4190" w:type="dxa"/>
          </w:tcPr>
          <w:p w14:paraId="1DE51C5B" w14:textId="4AE88F56" w:rsidR="0040112D" w:rsidRPr="00C64326" w:rsidRDefault="0082613A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This factor circulates in plasma, and is converted to the active form by the release of the activation peptide by thrombin during coagulation.</w:t>
            </w:r>
          </w:p>
        </w:tc>
      </w:tr>
      <w:tr w:rsidR="0040112D" w:rsidRPr="00C64326" w14:paraId="47FC0DA8" w14:textId="797D87B4" w:rsidTr="001F7B8E">
        <w:trPr>
          <w:jc w:val="center"/>
        </w:trPr>
        <w:tc>
          <w:tcPr>
            <w:tcW w:w="703" w:type="dxa"/>
            <w:vAlign w:val="center"/>
          </w:tcPr>
          <w:p w14:paraId="13B50EE4" w14:textId="788AB528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08" w:type="dxa"/>
            <w:vAlign w:val="center"/>
          </w:tcPr>
          <w:p w14:paraId="24090670" w14:textId="4B5743EB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GNAS</w:t>
            </w:r>
          </w:p>
        </w:tc>
        <w:tc>
          <w:tcPr>
            <w:tcW w:w="2495" w:type="dxa"/>
          </w:tcPr>
          <w:p w14:paraId="0948C6B7" w14:textId="1F019AE7" w:rsidR="0040112D" w:rsidRPr="00C64326" w:rsidRDefault="0082613A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Style w:val="aliasmainname"/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GNAS Complex Locus</w:t>
            </w: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 </w:t>
            </w:r>
          </w:p>
        </w:tc>
        <w:tc>
          <w:tcPr>
            <w:tcW w:w="4190" w:type="dxa"/>
          </w:tcPr>
          <w:p w14:paraId="5FCBEA84" w14:textId="63C27442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Among its related pathways are ADORA2B mediated anti-inflammatory cytokines production and GPCR Pathway.</w:t>
            </w:r>
          </w:p>
        </w:tc>
      </w:tr>
      <w:tr w:rsidR="0040112D" w:rsidRPr="00C64326" w14:paraId="6555E93D" w14:textId="2CF0B9F9" w:rsidTr="001F7B8E">
        <w:trPr>
          <w:jc w:val="center"/>
        </w:trPr>
        <w:tc>
          <w:tcPr>
            <w:tcW w:w="703" w:type="dxa"/>
            <w:vAlign w:val="center"/>
          </w:tcPr>
          <w:p w14:paraId="2BA4C232" w14:textId="7C54BB29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908" w:type="dxa"/>
            <w:vAlign w:val="center"/>
          </w:tcPr>
          <w:p w14:paraId="6ABABBAC" w14:textId="6DD57552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ITGA2</w:t>
            </w:r>
          </w:p>
        </w:tc>
        <w:tc>
          <w:tcPr>
            <w:tcW w:w="2495" w:type="dxa"/>
          </w:tcPr>
          <w:p w14:paraId="18BEA894" w14:textId="3B4A0EF3" w:rsidR="0040112D" w:rsidRPr="00C64326" w:rsidRDefault="001F7B8E" w:rsidP="001F7B8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Integrin Subunit Alpha 2</w:t>
            </w:r>
          </w:p>
        </w:tc>
        <w:tc>
          <w:tcPr>
            <w:tcW w:w="4190" w:type="dxa"/>
          </w:tcPr>
          <w:p w14:paraId="2A1B4E24" w14:textId="3093E3AE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Antibodies against this protein are found in several immune disorders, including neonatal alloimmune thrombocytopenia</w:t>
            </w:r>
          </w:p>
        </w:tc>
      </w:tr>
      <w:tr w:rsidR="0040112D" w:rsidRPr="00C64326" w14:paraId="030FAC52" w14:textId="749175E5" w:rsidTr="001F7B8E">
        <w:trPr>
          <w:jc w:val="center"/>
        </w:trPr>
        <w:tc>
          <w:tcPr>
            <w:tcW w:w="703" w:type="dxa"/>
            <w:vAlign w:val="center"/>
          </w:tcPr>
          <w:p w14:paraId="2BE1C132" w14:textId="599D0902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908" w:type="dxa"/>
            <w:vAlign w:val="center"/>
          </w:tcPr>
          <w:p w14:paraId="0EBD748F" w14:textId="3102BAA9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MYL12B</w:t>
            </w:r>
          </w:p>
        </w:tc>
        <w:tc>
          <w:tcPr>
            <w:tcW w:w="2495" w:type="dxa"/>
          </w:tcPr>
          <w:p w14:paraId="152D39D0" w14:textId="24147475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Myosin Light Chain 12B</w:t>
            </w:r>
          </w:p>
        </w:tc>
        <w:tc>
          <w:tcPr>
            <w:tcW w:w="4190" w:type="dxa"/>
          </w:tcPr>
          <w:p w14:paraId="0B64C296" w14:textId="4F3F1DFA" w:rsidR="0040112D" w:rsidRPr="00C64326" w:rsidRDefault="001F7B8E" w:rsidP="001F7B8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 xml:space="preserve">The activity of </w:t>
            </w:r>
            <w:proofErr w:type="spellStart"/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nonmuscle</w:t>
            </w:r>
            <w:proofErr w:type="spellEnd"/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 xml:space="preserve"> myosin II is regulated by phosphorylation of a regulatory light chain, such as MRLC2</w:t>
            </w:r>
          </w:p>
        </w:tc>
      </w:tr>
      <w:tr w:rsidR="0040112D" w:rsidRPr="00C64326" w14:paraId="41DEE0C7" w14:textId="3389B9A7" w:rsidTr="001F7B8E">
        <w:trPr>
          <w:jc w:val="center"/>
        </w:trPr>
        <w:tc>
          <w:tcPr>
            <w:tcW w:w="703" w:type="dxa"/>
            <w:vAlign w:val="center"/>
          </w:tcPr>
          <w:p w14:paraId="0B526B68" w14:textId="786F67F7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08" w:type="dxa"/>
            <w:vAlign w:val="center"/>
          </w:tcPr>
          <w:p w14:paraId="73EF2F4D" w14:textId="50BFA036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PLAU</w:t>
            </w:r>
          </w:p>
        </w:tc>
        <w:tc>
          <w:tcPr>
            <w:tcW w:w="2495" w:type="dxa"/>
          </w:tcPr>
          <w:p w14:paraId="39F6887C" w14:textId="08FE6C2F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Plasminogen Activator, Urokinase</w:t>
            </w:r>
          </w:p>
        </w:tc>
        <w:tc>
          <w:tcPr>
            <w:tcW w:w="4190" w:type="dxa"/>
          </w:tcPr>
          <w:p w14:paraId="45A4083F" w14:textId="00A60C1A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 xml:space="preserve">Among its related pathways are ncRNAs involved in </w:t>
            </w:r>
            <w:proofErr w:type="spellStart"/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Wnt</w:t>
            </w:r>
            <w:proofErr w:type="spellEnd"/>
            <w:r w:rsidRPr="00C64326">
              <w:rPr>
                <w:rFonts w:ascii="Times New Roman" w:hAnsi="Times New Roman" w:cs="Times New Roman"/>
                <w:sz w:val="15"/>
                <w:szCs w:val="15"/>
              </w:rPr>
              <w:t xml:space="preserve"> signaling in hepatocellular carcinoma and Innate Immune System</w:t>
            </w:r>
          </w:p>
        </w:tc>
      </w:tr>
      <w:tr w:rsidR="0040112D" w:rsidRPr="00C64326" w14:paraId="10861FBC" w14:textId="40DD24CA" w:rsidTr="001F7B8E">
        <w:trPr>
          <w:jc w:val="center"/>
        </w:trPr>
        <w:tc>
          <w:tcPr>
            <w:tcW w:w="703" w:type="dxa"/>
            <w:vAlign w:val="center"/>
          </w:tcPr>
          <w:p w14:paraId="1E620311" w14:textId="64F4718E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908" w:type="dxa"/>
            <w:vAlign w:val="center"/>
          </w:tcPr>
          <w:p w14:paraId="311C75AC" w14:textId="62722802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PRKCI</w:t>
            </w:r>
          </w:p>
        </w:tc>
        <w:tc>
          <w:tcPr>
            <w:tcW w:w="2495" w:type="dxa"/>
          </w:tcPr>
          <w:p w14:paraId="2BDB20CD" w14:textId="1774C1A7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Protein Kinase C Iota</w:t>
            </w:r>
          </w:p>
        </w:tc>
        <w:tc>
          <w:tcPr>
            <w:tcW w:w="4190" w:type="dxa"/>
          </w:tcPr>
          <w:p w14:paraId="7ED9334B" w14:textId="5A8F8DDC" w:rsidR="0040112D" w:rsidRPr="00C64326" w:rsidRDefault="001F7B8E" w:rsidP="001F7B8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The PKC family comprises at least eight members, which are differentially expressed and are involved in a wide variety of cellular processes</w:t>
            </w:r>
          </w:p>
        </w:tc>
      </w:tr>
      <w:tr w:rsidR="0040112D" w:rsidRPr="00C64326" w14:paraId="2250EE80" w14:textId="6D91C33F" w:rsidTr="001F7B8E">
        <w:trPr>
          <w:jc w:val="center"/>
        </w:trPr>
        <w:tc>
          <w:tcPr>
            <w:tcW w:w="703" w:type="dxa"/>
            <w:vAlign w:val="center"/>
          </w:tcPr>
          <w:p w14:paraId="047C18D0" w14:textId="10B5341F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908" w:type="dxa"/>
            <w:vAlign w:val="center"/>
          </w:tcPr>
          <w:p w14:paraId="27D088CE" w14:textId="5075C03F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RAP1B</w:t>
            </w:r>
          </w:p>
        </w:tc>
        <w:tc>
          <w:tcPr>
            <w:tcW w:w="2495" w:type="dxa"/>
          </w:tcPr>
          <w:p w14:paraId="061D04E1" w14:textId="1ADC2576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 xml:space="preserve">RAP1B, Member </w:t>
            </w:r>
            <w:proofErr w:type="gramStart"/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Of</w:t>
            </w:r>
            <w:proofErr w:type="gramEnd"/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 xml:space="preserve"> RAS Oncogene Family</w:t>
            </w:r>
          </w:p>
        </w:tc>
        <w:tc>
          <w:tcPr>
            <w:tcW w:w="4190" w:type="dxa"/>
          </w:tcPr>
          <w:p w14:paraId="0BFC4399" w14:textId="1895138D" w:rsidR="0040112D" w:rsidRPr="00C64326" w:rsidRDefault="001F7B8E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Members of this family regulate multiple cellular processes including cell adhesion and growth and differentiation</w:t>
            </w:r>
          </w:p>
        </w:tc>
      </w:tr>
      <w:tr w:rsidR="0040112D" w:rsidRPr="00C64326" w14:paraId="2FB00FD8" w14:textId="77777777" w:rsidTr="001F7B8E">
        <w:trPr>
          <w:jc w:val="center"/>
        </w:trPr>
        <w:tc>
          <w:tcPr>
            <w:tcW w:w="703" w:type="dxa"/>
            <w:vAlign w:val="center"/>
          </w:tcPr>
          <w:p w14:paraId="4CE7A21B" w14:textId="129D5372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908" w:type="dxa"/>
            <w:vAlign w:val="center"/>
          </w:tcPr>
          <w:p w14:paraId="6D42B768" w14:textId="505D23D3" w:rsidR="0040112D" w:rsidRPr="00C64326" w:rsidRDefault="0040112D" w:rsidP="0040112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SERPINB2</w:t>
            </w:r>
          </w:p>
        </w:tc>
        <w:tc>
          <w:tcPr>
            <w:tcW w:w="2495" w:type="dxa"/>
          </w:tcPr>
          <w:p w14:paraId="3382FA35" w14:textId="080711A4" w:rsidR="0040112D" w:rsidRPr="00C64326" w:rsidRDefault="001F7B8E" w:rsidP="001F7B8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Serpin Family B Member 2</w:t>
            </w:r>
          </w:p>
        </w:tc>
        <w:tc>
          <w:tcPr>
            <w:tcW w:w="4190" w:type="dxa"/>
          </w:tcPr>
          <w:p w14:paraId="42C58C9C" w14:textId="340B5089" w:rsidR="0040112D" w:rsidRPr="00C64326" w:rsidRDefault="001F7B8E" w:rsidP="001F7B8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64326">
              <w:rPr>
                <w:rFonts w:ascii="Times New Roman" w:hAnsi="Times New Roman" w:cs="Times New Roman"/>
                <w:color w:val="333333"/>
                <w:sz w:val="15"/>
                <w:szCs w:val="15"/>
                <w:shd w:val="clear" w:color="auto" w:fill="FFFFFF"/>
              </w:rPr>
              <w:t>Predicted to be involved in negative regulation of endopeptidase activity.</w:t>
            </w:r>
          </w:p>
        </w:tc>
      </w:tr>
    </w:tbl>
    <w:p w14:paraId="405013DC" w14:textId="2722005D" w:rsidR="004D4F35" w:rsidRDefault="004D4F35"/>
    <w:p w14:paraId="3F79670B" w14:textId="77777777" w:rsidR="00995E75" w:rsidRPr="00C64326" w:rsidRDefault="00995E75" w:rsidP="00995E75">
      <w:pPr>
        <w:rPr>
          <w:rFonts w:ascii="Times New Roman" w:hAnsi="Times New Roman" w:cs="Times New Roman"/>
        </w:rPr>
      </w:pPr>
      <w:r w:rsidRPr="00C64326">
        <w:rPr>
          <w:rFonts w:ascii="Times New Roman" w:hAnsi="Times New Roman" w:cs="Times New Roman"/>
        </w:rPr>
        <w:t xml:space="preserve">Supplementary table </w:t>
      </w:r>
      <w:r>
        <w:rPr>
          <w:rFonts w:ascii="Times New Roman" w:hAnsi="Times New Roman" w:cs="Times New Roman"/>
        </w:rPr>
        <w:t>4</w:t>
      </w:r>
      <w:r w:rsidRPr="00C64326">
        <w:rPr>
          <w:rFonts w:ascii="Times New Roman" w:hAnsi="Times New Roman" w:cs="Times New Roman"/>
        </w:rPr>
        <w:t xml:space="preserve"> the results of lasso analysis.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</w:tblGrid>
      <w:tr w:rsidR="00995E75" w:rsidRPr="00235074" w14:paraId="4ABB96DB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2F72D64E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2765" w:type="dxa"/>
            <w:vAlign w:val="center"/>
          </w:tcPr>
          <w:p w14:paraId="639448D9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Coef</w:t>
            </w:r>
            <w:proofErr w:type="spellEnd"/>
          </w:p>
        </w:tc>
      </w:tr>
      <w:tr w:rsidR="00995E75" w:rsidRPr="00235074" w14:paraId="2534E8C2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19972A39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PRKCI</w:t>
            </w:r>
          </w:p>
        </w:tc>
        <w:tc>
          <w:tcPr>
            <w:tcW w:w="2765" w:type="dxa"/>
            <w:vAlign w:val="center"/>
          </w:tcPr>
          <w:p w14:paraId="573B9E4E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0.260556</w:t>
            </w:r>
          </w:p>
        </w:tc>
      </w:tr>
      <w:tr w:rsidR="00995E75" w:rsidRPr="00235074" w14:paraId="366D108E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79D22CD2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RAP1B</w:t>
            </w:r>
          </w:p>
        </w:tc>
        <w:tc>
          <w:tcPr>
            <w:tcW w:w="2765" w:type="dxa"/>
            <w:vAlign w:val="center"/>
          </w:tcPr>
          <w:p w14:paraId="0F0E6609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0.215728</w:t>
            </w:r>
          </w:p>
        </w:tc>
      </w:tr>
      <w:tr w:rsidR="00995E75" w:rsidRPr="00235074" w14:paraId="62165DC1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1120F4A6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PLAU</w:t>
            </w:r>
          </w:p>
        </w:tc>
        <w:tc>
          <w:tcPr>
            <w:tcW w:w="2765" w:type="dxa"/>
            <w:vAlign w:val="center"/>
          </w:tcPr>
          <w:p w14:paraId="38564EB6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0.160029</w:t>
            </w:r>
          </w:p>
        </w:tc>
      </w:tr>
      <w:tr w:rsidR="00995E75" w:rsidRPr="00235074" w14:paraId="586ABFE4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0F179374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ITGA2</w:t>
            </w:r>
          </w:p>
        </w:tc>
        <w:tc>
          <w:tcPr>
            <w:tcW w:w="2765" w:type="dxa"/>
            <w:vAlign w:val="center"/>
          </w:tcPr>
          <w:p w14:paraId="1680708E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0.100659</w:t>
            </w:r>
          </w:p>
        </w:tc>
      </w:tr>
      <w:tr w:rsidR="00995E75" w:rsidRPr="00235074" w14:paraId="38F62B48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12507289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CFB</w:t>
            </w:r>
          </w:p>
        </w:tc>
        <w:tc>
          <w:tcPr>
            <w:tcW w:w="2765" w:type="dxa"/>
            <w:vAlign w:val="center"/>
          </w:tcPr>
          <w:p w14:paraId="3346AA0B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0.081543</w:t>
            </w:r>
          </w:p>
        </w:tc>
      </w:tr>
      <w:tr w:rsidR="00995E75" w:rsidRPr="00235074" w14:paraId="411367BF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56E74757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MYL12B</w:t>
            </w:r>
          </w:p>
        </w:tc>
        <w:tc>
          <w:tcPr>
            <w:tcW w:w="2765" w:type="dxa"/>
            <w:vAlign w:val="center"/>
          </w:tcPr>
          <w:p w14:paraId="01A8BAD0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0.078144</w:t>
            </w:r>
          </w:p>
        </w:tc>
      </w:tr>
      <w:tr w:rsidR="00995E75" w:rsidRPr="00235074" w14:paraId="57DD33DD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207FEE58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SERPINB2</w:t>
            </w:r>
          </w:p>
        </w:tc>
        <w:tc>
          <w:tcPr>
            <w:tcW w:w="2765" w:type="dxa"/>
            <w:vAlign w:val="center"/>
          </w:tcPr>
          <w:p w14:paraId="66E770BF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0.066232</w:t>
            </w:r>
          </w:p>
        </w:tc>
      </w:tr>
      <w:tr w:rsidR="00995E75" w:rsidRPr="00235074" w14:paraId="5CD6D686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5C1B9560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2765" w:type="dxa"/>
            <w:vAlign w:val="center"/>
          </w:tcPr>
          <w:p w14:paraId="293E79E4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-0.03545</w:t>
            </w:r>
          </w:p>
        </w:tc>
      </w:tr>
      <w:tr w:rsidR="00995E75" w:rsidRPr="00235074" w14:paraId="5A8FC4D7" w14:textId="77777777" w:rsidTr="00D8648F">
        <w:trPr>
          <w:trHeight w:val="312"/>
        </w:trPr>
        <w:tc>
          <w:tcPr>
            <w:tcW w:w="2765" w:type="dxa"/>
            <w:vAlign w:val="center"/>
          </w:tcPr>
          <w:p w14:paraId="38F0C373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F5</w:t>
            </w:r>
          </w:p>
        </w:tc>
        <w:tc>
          <w:tcPr>
            <w:tcW w:w="2765" w:type="dxa"/>
            <w:vAlign w:val="center"/>
          </w:tcPr>
          <w:p w14:paraId="0786D46B" w14:textId="77777777" w:rsidR="00995E75" w:rsidRPr="00235074" w:rsidRDefault="00995E75" w:rsidP="00D8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07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-0.06841</w:t>
            </w:r>
          </w:p>
        </w:tc>
      </w:tr>
    </w:tbl>
    <w:p w14:paraId="5E74BCBC" w14:textId="77777777" w:rsidR="00995E75" w:rsidRPr="004D4F35" w:rsidRDefault="00995E75">
      <w:pPr>
        <w:rPr>
          <w:rFonts w:hint="eastAsia"/>
        </w:rPr>
      </w:pPr>
    </w:p>
    <w:sectPr w:rsidR="00995E75" w:rsidRPr="004D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5D4D" w14:textId="77777777" w:rsidR="002E3464" w:rsidRDefault="002E3464" w:rsidP="00AA1B29">
      <w:r>
        <w:separator/>
      </w:r>
    </w:p>
  </w:endnote>
  <w:endnote w:type="continuationSeparator" w:id="0">
    <w:p w14:paraId="1EFDFA54" w14:textId="77777777" w:rsidR="002E3464" w:rsidRDefault="002E3464" w:rsidP="00AA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02F2" w14:textId="77777777" w:rsidR="002E3464" w:rsidRDefault="002E3464" w:rsidP="00AA1B29">
      <w:r>
        <w:separator/>
      </w:r>
    </w:p>
  </w:footnote>
  <w:footnote w:type="continuationSeparator" w:id="0">
    <w:p w14:paraId="7002D59F" w14:textId="77777777" w:rsidR="002E3464" w:rsidRDefault="002E3464" w:rsidP="00AA1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D1"/>
    <w:rsid w:val="00165AB5"/>
    <w:rsid w:val="001F7B8E"/>
    <w:rsid w:val="00235074"/>
    <w:rsid w:val="002E3464"/>
    <w:rsid w:val="0040112D"/>
    <w:rsid w:val="0044436F"/>
    <w:rsid w:val="004D4F35"/>
    <w:rsid w:val="005E243D"/>
    <w:rsid w:val="005F0D2B"/>
    <w:rsid w:val="00660195"/>
    <w:rsid w:val="00681FD1"/>
    <w:rsid w:val="0071160C"/>
    <w:rsid w:val="0082613A"/>
    <w:rsid w:val="00995E75"/>
    <w:rsid w:val="00A6711D"/>
    <w:rsid w:val="00AA1B29"/>
    <w:rsid w:val="00C64326"/>
    <w:rsid w:val="00D3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5FEEB"/>
  <w15:chartTrackingRefBased/>
  <w15:docId w15:val="{ED9035A2-92A0-48D7-BC81-E37EB342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B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B29"/>
    <w:rPr>
      <w:sz w:val="18"/>
      <w:szCs w:val="18"/>
    </w:rPr>
  </w:style>
  <w:style w:type="table" w:styleId="a7">
    <w:name w:val="Table Grid"/>
    <w:basedOn w:val="a1"/>
    <w:uiPriority w:val="39"/>
    <w:rsid w:val="00AA1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asmainname">
    <w:name w:val="aliasmainname"/>
    <w:basedOn w:val="a0"/>
    <w:rsid w:val="0082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favorite20190419@gmail.com</dc:creator>
  <cp:keywords/>
  <dc:description/>
  <cp:lastModifiedBy>favorite20190419@gmail.com</cp:lastModifiedBy>
  <cp:revision>43</cp:revision>
  <dcterms:created xsi:type="dcterms:W3CDTF">2023-01-16T08:35:00Z</dcterms:created>
  <dcterms:modified xsi:type="dcterms:W3CDTF">2023-01-17T05:25:00Z</dcterms:modified>
</cp:coreProperties>
</file>