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47175D" w14:textId="46EDE5AB" w:rsidR="008A2EE6" w:rsidRPr="006A663A" w:rsidRDefault="00D46E03" w:rsidP="00F328DF">
      <w:pPr>
        <w:spacing w:line="360" w:lineRule="auto"/>
        <w:jc w:val="center"/>
        <w:rPr>
          <w:rFonts w:ascii="Times New Roman" w:eastAsia="等线" w:hAnsi="Times New Roman" w:cs="Times New Roman"/>
          <w:b/>
          <w:bCs/>
          <w:sz w:val="20"/>
          <w:szCs w:val="20"/>
        </w:rPr>
      </w:pPr>
      <w:r w:rsidRPr="006A663A">
        <w:rPr>
          <w:rFonts w:ascii="Times New Roman" w:eastAsia="等线" w:hAnsi="Times New Roman" w:cs="Times New Roman"/>
          <w:b/>
          <w:bCs/>
          <w:sz w:val="20"/>
          <w:szCs w:val="20"/>
        </w:rPr>
        <w:t>Supplementary Material</w:t>
      </w:r>
    </w:p>
    <w:p w14:paraId="2F90AC76" w14:textId="77777777" w:rsidR="00D46E03" w:rsidRPr="006A663A" w:rsidRDefault="00D46E03" w:rsidP="00F328DF">
      <w:pPr>
        <w:spacing w:line="360" w:lineRule="auto"/>
        <w:jc w:val="center"/>
        <w:rPr>
          <w:rFonts w:ascii="等线" w:eastAsia="等线" w:hAnsi="等线" w:cs="Times New Roman"/>
          <w:sz w:val="20"/>
          <w:szCs w:val="20"/>
        </w:rPr>
      </w:pPr>
    </w:p>
    <w:p w14:paraId="4B715440" w14:textId="085E5ADA" w:rsidR="00C72D08" w:rsidRPr="006A663A" w:rsidRDefault="0043368B" w:rsidP="00F328DF">
      <w:pPr>
        <w:spacing w:line="360" w:lineRule="auto"/>
        <w:jc w:val="center"/>
        <w:rPr>
          <w:rFonts w:ascii="Times New Roman" w:eastAsia="黑体" w:hAnsi="Times New Roman" w:cs="Times New Roman"/>
          <w:b/>
          <w:color w:val="000000"/>
          <w:sz w:val="20"/>
          <w:szCs w:val="20"/>
        </w:rPr>
      </w:pPr>
      <w:r w:rsidRPr="0043368B">
        <w:rPr>
          <w:rFonts w:ascii="Times New Roman" w:eastAsia="黑体" w:hAnsi="Times New Roman" w:cs="Times New Roman"/>
          <w:b/>
          <w:color w:val="000000"/>
          <w:sz w:val="20"/>
          <w:szCs w:val="20"/>
        </w:rPr>
        <w:t>Identification</w:t>
      </w:r>
      <w:r w:rsidR="00FF1CA3" w:rsidRPr="006A663A">
        <w:rPr>
          <w:rFonts w:ascii="Times New Roman" w:eastAsia="黑体" w:hAnsi="Times New Roman" w:cs="Times New Roman"/>
          <w:b/>
          <w:color w:val="000000"/>
          <w:sz w:val="20"/>
          <w:szCs w:val="20"/>
        </w:rPr>
        <w:t xml:space="preserve"> of tumor necrosis factor alpha (TNF-α) inhibitor in rheumatoid arthritis using network pharmacology and molecular docking</w:t>
      </w:r>
    </w:p>
    <w:p w14:paraId="1BA42D8C" w14:textId="04740E28" w:rsidR="00FF1CA3" w:rsidRPr="006A663A" w:rsidRDefault="00FF1CA3" w:rsidP="00F328DF">
      <w:pPr>
        <w:spacing w:line="360" w:lineRule="auto"/>
        <w:jc w:val="center"/>
        <w:rPr>
          <w:rFonts w:ascii="Times New Roman" w:eastAsia="黑体" w:hAnsi="Times New Roman" w:cs="Times New Roman"/>
          <w:b/>
          <w:color w:val="000000"/>
          <w:sz w:val="20"/>
          <w:szCs w:val="20"/>
        </w:rPr>
      </w:pPr>
    </w:p>
    <w:p w14:paraId="20A1CB7C" w14:textId="58A9BB0B" w:rsidR="00FF1CA3" w:rsidRPr="006A663A" w:rsidRDefault="00FF1CA3" w:rsidP="00F328DF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A663A">
        <w:rPr>
          <w:rFonts w:ascii="Times New Roman" w:hAnsi="Times New Roman" w:cs="Times New Roman"/>
          <w:sz w:val="20"/>
          <w:szCs w:val="20"/>
        </w:rPr>
        <w:t>Yu Jun</w:t>
      </w:r>
      <w:r w:rsidR="006A66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B25946" w:rsidRPr="00B25946">
        <w:rPr>
          <w:rFonts w:ascii="Times New Roman" w:hAnsi="Times New Roman" w:cs="Times New Roman" w:hint="eastAsia"/>
          <w:sz w:val="20"/>
          <w:szCs w:val="20"/>
        </w:rPr>
        <w:t>,</w:t>
      </w:r>
      <w:r w:rsidR="00B25946" w:rsidRPr="00B25946">
        <w:rPr>
          <w:rFonts w:ascii="Times New Roman" w:hAnsi="Times New Roman" w:cs="Times New Roman"/>
          <w:sz w:val="20"/>
          <w:szCs w:val="20"/>
        </w:rPr>
        <w:t xml:space="preserve"> </w:t>
      </w:r>
      <w:r w:rsidRPr="006A663A">
        <w:rPr>
          <w:rFonts w:ascii="Times New Roman" w:hAnsi="Times New Roman" w:cs="Times New Roman"/>
          <w:sz w:val="20"/>
          <w:szCs w:val="20"/>
        </w:rPr>
        <w:t>Zhou Peng</w:t>
      </w:r>
      <w:r w:rsidR="006A66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A663A">
        <w:rPr>
          <w:rFonts w:ascii="Times New Roman" w:hAnsi="Times New Roman" w:cs="Times New Roman"/>
          <w:sz w:val="20"/>
          <w:szCs w:val="20"/>
        </w:rPr>
        <w:t>*</w:t>
      </w:r>
    </w:p>
    <w:p w14:paraId="410A12F8" w14:textId="77777777" w:rsidR="00AC4F7B" w:rsidRPr="006A663A" w:rsidRDefault="00AC4F7B" w:rsidP="00F328DF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A080F77" w14:textId="108745C6" w:rsidR="00FF1CA3" w:rsidRPr="006A663A" w:rsidRDefault="006A663A" w:rsidP="00F328D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FF1CA3" w:rsidRPr="006A663A">
        <w:rPr>
          <w:rFonts w:ascii="Times New Roman" w:hAnsi="Times New Roman" w:cs="Times New Roman"/>
          <w:sz w:val="20"/>
          <w:szCs w:val="20"/>
        </w:rPr>
        <w:t xml:space="preserve"> The Fourth Affiliated Hospital, Anhui Medical University, Hefei 230012, China</w:t>
      </w:r>
    </w:p>
    <w:p w14:paraId="22462F26" w14:textId="15FAC061" w:rsidR="00FF1CA3" w:rsidRPr="006A663A" w:rsidRDefault="006A663A" w:rsidP="00F328D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FF1CA3" w:rsidRPr="006A663A">
        <w:rPr>
          <w:rFonts w:ascii="Times New Roman" w:hAnsi="Times New Roman" w:cs="Times New Roman"/>
          <w:sz w:val="20"/>
          <w:szCs w:val="20"/>
        </w:rPr>
        <w:t xml:space="preserve"> School of Integrated Chinese and Western Medicine, Anhui University of Chinese Medicine; Institute of Integrated Chinese and Western Medicine, Anhui Academy of Chinese Medicine; Anhui Province Key Laboratory of Chinese Medicinal Formula, Hefei 230012, China</w:t>
      </w:r>
    </w:p>
    <w:p w14:paraId="798B77AE" w14:textId="77777777" w:rsidR="00FF1CA3" w:rsidRPr="006A663A" w:rsidRDefault="00FF1CA3" w:rsidP="00F328DF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67B34DC" w14:textId="77777777" w:rsidR="00FF1CA3" w:rsidRPr="006A663A" w:rsidRDefault="00FF1CA3" w:rsidP="00F328DF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A663A">
        <w:rPr>
          <w:rFonts w:ascii="Times New Roman" w:hAnsi="Times New Roman" w:cs="Times New Roman"/>
          <w:b/>
          <w:bCs/>
          <w:sz w:val="20"/>
          <w:szCs w:val="20"/>
        </w:rPr>
        <w:t>*Correspondence should be addressed to:</w:t>
      </w:r>
    </w:p>
    <w:p w14:paraId="734FD424" w14:textId="6FA7D66D" w:rsidR="00FF1CA3" w:rsidRPr="006A663A" w:rsidRDefault="00FF1CA3" w:rsidP="00F328D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A663A">
        <w:rPr>
          <w:rFonts w:ascii="Times New Roman" w:hAnsi="Times New Roman" w:cs="Times New Roman"/>
          <w:sz w:val="20"/>
          <w:szCs w:val="20"/>
        </w:rPr>
        <w:t xml:space="preserve">A/Prof. Zhou Peng, School of Integrated Chinese and Western Medicine, Anhui University of Chinese Medicine. No. 1 </w:t>
      </w:r>
      <w:proofErr w:type="spellStart"/>
      <w:r w:rsidRPr="006A663A">
        <w:rPr>
          <w:rFonts w:ascii="Times New Roman" w:hAnsi="Times New Roman" w:cs="Times New Roman"/>
          <w:sz w:val="20"/>
          <w:szCs w:val="20"/>
        </w:rPr>
        <w:t>Qianjiang</w:t>
      </w:r>
      <w:proofErr w:type="spellEnd"/>
      <w:r w:rsidRPr="006A663A">
        <w:rPr>
          <w:rFonts w:ascii="Times New Roman" w:hAnsi="Times New Roman" w:cs="Times New Roman"/>
          <w:sz w:val="20"/>
          <w:szCs w:val="20"/>
        </w:rPr>
        <w:t xml:space="preserve"> Road, Hefei, Anhui, 230012, China, Office Phone: +86-551-68129468; Office Fax: +86-551-68129468; Email: zhoupeng@ahtcm.edu.cn</w:t>
      </w:r>
    </w:p>
    <w:p w14:paraId="5A3B822E" w14:textId="3B88936E" w:rsidR="00C72D08" w:rsidRPr="006A663A" w:rsidRDefault="00C72D08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6A663A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3E34EFA7" w14:textId="55B9F6BD" w:rsidR="00DA52BD" w:rsidRPr="006A663A" w:rsidRDefault="00D05114" w:rsidP="00C72D0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A663A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C72D08" w:rsidRPr="006A663A">
        <w:rPr>
          <w:rFonts w:ascii="Times New Roman" w:hAnsi="Times New Roman" w:cs="Times New Roman"/>
          <w:b/>
          <w:bCs/>
          <w:sz w:val="20"/>
          <w:szCs w:val="20"/>
        </w:rPr>
        <w:t>S1</w:t>
      </w:r>
      <w:r w:rsidRPr="006A663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 w:rsidRPr="006A663A">
        <w:rPr>
          <w:rFonts w:ascii="Times New Roman" w:hAnsi="Times New Roman" w:cs="Times New Roman"/>
          <w:sz w:val="20"/>
          <w:szCs w:val="20"/>
        </w:rPr>
        <w:t>The</w:t>
      </w:r>
      <w:proofErr w:type="gramEnd"/>
      <w:r w:rsidRPr="006A663A">
        <w:rPr>
          <w:rFonts w:ascii="Times New Roman" w:hAnsi="Times New Roman" w:cs="Times New Roman"/>
          <w:sz w:val="20"/>
          <w:szCs w:val="20"/>
        </w:rPr>
        <w:t xml:space="preserve"> </w:t>
      </w:r>
      <w:r w:rsidR="00B633D5" w:rsidRPr="006A663A">
        <w:rPr>
          <w:rFonts w:ascii="Times New Roman" w:hAnsi="Times New Roman" w:cs="Times New Roman"/>
          <w:sz w:val="20"/>
          <w:szCs w:val="20"/>
        </w:rPr>
        <w:t>95</w:t>
      </w:r>
      <w:r w:rsidRPr="006A663A">
        <w:rPr>
          <w:rFonts w:ascii="Times New Roman" w:hAnsi="Times New Roman" w:cs="Times New Roman"/>
          <w:sz w:val="20"/>
          <w:szCs w:val="20"/>
        </w:rPr>
        <w:t xml:space="preserve"> target genes of WP</w:t>
      </w:r>
      <w:r w:rsidR="00B633D5" w:rsidRPr="006A663A">
        <w:rPr>
          <w:rFonts w:ascii="Times New Roman" w:hAnsi="Times New Roman" w:cs="Times New Roman"/>
          <w:sz w:val="20"/>
          <w:szCs w:val="20"/>
        </w:rPr>
        <w:t xml:space="preserve"> active ingredients</w:t>
      </w:r>
    </w:p>
    <w:tbl>
      <w:tblPr>
        <w:tblStyle w:val="a7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5"/>
        <w:gridCol w:w="1380"/>
        <w:gridCol w:w="1770"/>
        <w:gridCol w:w="4900"/>
        <w:gridCol w:w="1111"/>
      </w:tblGrid>
      <w:tr w:rsidR="00B633D5" w:rsidRPr="006A663A" w14:paraId="2B80CE8E" w14:textId="77777777" w:rsidTr="00C72D08">
        <w:trPr>
          <w:trHeight w:val="300"/>
          <w:jc w:val="center"/>
        </w:trPr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0F8236" w14:textId="407F8B9B" w:rsidR="00B633D5" w:rsidRPr="006A663A" w:rsidRDefault="00B633D5" w:rsidP="00B633D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N</w:t>
            </w:r>
            <w:r w:rsidRPr="006A66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O.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8C35D60" w14:textId="173255BA" w:rsidR="00B633D5" w:rsidRPr="006A663A" w:rsidRDefault="00B633D5" w:rsidP="00B633D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Molecule</w:t>
            </w:r>
            <w:r w:rsidRPr="006A663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ID</w:t>
            </w: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9E2051D" w14:textId="7C1D86E6" w:rsidR="00B633D5" w:rsidRPr="006A663A" w:rsidRDefault="00B633D5" w:rsidP="00B633D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Molecule</w:t>
            </w:r>
            <w:r w:rsidRPr="006A663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Name</w:t>
            </w:r>
          </w:p>
        </w:tc>
        <w:tc>
          <w:tcPr>
            <w:tcW w:w="251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EEB1030" w14:textId="77777777" w:rsidR="00B633D5" w:rsidRPr="006A663A" w:rsidRDefault="00B633D5" w:rsidP="00B633D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A663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Target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AD8D56F" w14:textId="77777777" w:rsidR="00B633D5" w:rsidRPr="006A663A" w:rsidRDefault="00B633D5" w:rsidP="00B633D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A663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Symbol</w:t>
            </w:r>
          </w:p>
        </w:tc>
      </w:tr>
      <w:tr w:rsidR="00B633D5" w:rsidRPr="006A663A" w14:paraId="78E8D257" w14:textId="77777777" w:rsidTr="00C72D08">
        <w:trPr>
          <w:trHeight w:val="300"/>
          <w:jc w:val="center"/>
        </w:trPr>
        <w:tc>
          <w:tcPr>
            <w:tcW w:w="300" w:type="pct"/>
            <w:tcBorders>
              <w:top w:val="single" w:sz="4" w:space="0" w:color="auto"/>
            </w:tcBorders>
            <w:vAlign w:val="center"/>
          </w:tcPr>
          <w:p w14:paraId="4E93B3A2" w14:textId="516339B3" w:rsidR="00B633D5" w:rsidRPr="006A663A" w:rsidRDefault="00B633D5" w:rsidP="00C72D08">
            <w:pPr>
              <w:pStyle w:val="a8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A020AE2" w14:textId="4B030997" w:rsidR="00B633D5" w:rsidRPr="006A663A" w:rsidRDefault="00B633D5" w:rsidP="00B633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66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MOL001918</w:t>
            </w:r>
          </w:p>
        </w:tc>
        <w:tc>
          <w:tcPr>
            <w:tcW w:w="9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B685AB1" w14:textId="78305033" w:rsidR="00B633D5" w:rsidRPr="006A663A" w:rsidRDefault="00B633D5" w:rsidP="00B633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6A66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Paeoniflorgenone</w:t>
            </w:r>
            <w:proofErr w:type="spellEnd"/>
          </w:p>
        </w:tc>
        <w:tc>
          <w:tcPr>
            <w:tcW w:w="251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D6C1150" w14:textId="77777777" w:rsidR="00B633D5" w:rsidRPr="006A663A" w:rsidRDefault="00B633D5" w:rsidP="00B633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66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Gamma-aminobutyric acid receptor subunit alpha-1</w:t>
            </w:r>
          </w:p>
        </w:tc>
        <w:tc>
          <w:tcPr>
            <w:tcW w:w="57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5E1222D" w14:textId="77777777" w:rsidR="00B633D5" w:rsidRPr="006A663A" w:rsidRDefault="00B633D5" w:rsidP="00B633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66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GABRA1</w:t>
            </w:r>
          </w:p>
        </w:tc>
      </w:tr>
      <w:tr w:rsidR="00B633D5" w:rsidRPr="006A663A" w14:paraId="7D06A867" w14:textId="77777777" w:rsidTr="00C72D08">
        <w:trPr>
          <w:trHeight w:val="300"/>
          <w:jc w:val="center"/>
        </w:trPr>
        <w:tc>
          <w:tcPr>
            <w:tcW w:w="300" w:type="pct"/>
            <w:vAlign w:val="center"/>
          </w:tcPr>
          <w:p w14:paraId="4399AD73" w14:textId="66A9732C" w:rsidR="00B633D5" w:rsidRPr="006A663A" w:rsidRDefault="00B633D5" w:rsidP="00C72D08">
            <w:pPr>
              <w:pStyle w:val="a8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pct"/>
            <w:noWrap/>
            <w:vAlign w:val="center"/>
            <w:hideMark/>
          </w:tcPr>
          <w:p w14:paraId="16DA4413" w14:textId="135F21A0" w:rsidR="00B633D5" w:rsidRPr="006A663A" w:rsidRDefault="00B633D5" w:rsidP="00B633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66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MOL001919</w:t>
            </w:r>
          </w:p>
        </w:tc>
        <w:tc>
          <w:tcPr>
            <w:tcW w:w="908" w:type="pct"/>
            <w:noWrap/>
            <w:vAlign w:val="center"/>
            <w:hideMark/>
          </w:tcPr>
          <w:p w14:paraId="4E72591B" w14:textId="77777777" w:rsidR="00B633D5" w:rsidRPr="006A663A" w:rsidRDefault="00B633D5" w:rsidP="00B633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66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DPHCD</w:t>
            </w:r>
          </w:p>
        </w:tc>
        <w:tc>
          <w:tcPr>
            <w:tcW w:w="2514" w:type="pct"/>
            <w:noWrap/>
            <w:vAlign w:val="center"/>
            <w:hideMark/>
          </w:tcPr>
          <w:p w14:paraId="13D1303C" w14:textId="77777777" w:rsidR="00B633D5" w:rsidRPr="006A663A" w:rsidRDefault="00B633D5" w:rsidP="00B633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66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Progesterone receptor</w:t>
            </w:r>
          </w:p>
        </w:tc>
        <w:tc>
          <w:tcPr>
            <w:tcW w:w="570" w:type="pct"/>
            <w:noWrap/>
            <w:vAlign w:val="center"/>
            <w:hideMark/>
          </w:tcPr>
          <w:p w14:paraId="5B3435F4" w14:textId="77777777" w:rsidR="00B633D5" w:rsidRPr="006A663A" w:rsidRDefault="00B633D5" w:rsidP="00B633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66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PGR</w:t>
            </w:r>
          </w:p>
        </w:tc>
      </w:tr>
      <w:tr w:rsidR="00B633D5" w:rsidRPr="006A663A" w14:paraId="35FCA2EA" w14:textId="77777777" w:rsidTr="00C72D08">
        <w:trPr>
          <w:trHeight w:val="300"/>
          <w:jc w:val="center"/>
        </w:trPr>
        <w:tc>
          <w:tcPr>
            <w:tcW w:w="300" w:type="pct"/>
            <w:vAlign w:val="center"/>
          </w:tcPr>
          <w:p w14:paraId="05C8E9A3" w14:textId="0DB45573" w:rsidR="00B633D5" w:rsidRPr="006A663A" w:rsidRDefault="00B633D5" w:rsidP="00C72D08">
            <w:pPr>
              <w:pStyle w:val="a8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pct"/>
            <w:noWrap/>
            <w:vAlign w:val="center"/>
            <w:hideMark/>
          </w:tcPr>
          <w:p w14:paraId="037784A9" w14:textId="799FE2B3" w:rsidR="00B633D5" w:rsidRPr="006A663A" w:rsidRDefault="00B633D5" w:rsidP="00B633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66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MOL001919</w:t>
            </w:r>
          </w:p>
        </w:tc>
        <w:tc>
          <w:tcPr>
            <w:tcW w:w="908" w:type="pct"/>
            <w:noWrap/>
            <w:vAlign w:val="center"/>
            <w:hideMark/>
          </w:tcPr>
          <w:p w14:paraId="1B290A02" w14:textId="77777777" w:rsidR="00B633D5" w:rsidRPr="006A663A" w:rsidRDefault="00B633D5" w:rsidP="00B633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66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DPHCD</w:t>
            </w:r>
          </w:p>
        </w:tc>
        <w:tc>
          <w:tcPr>
            <w:tcW w:w="2514" w:type="pct"/>
            <w:noWrap/>
            <w:vAlign w:val="center"/>
            <w:hideMark/>
          </w:tcPr>
          <w:p w14:paraId="1071B490" w14:textId="77777777" w:rsidR="00B633D5" w:rsidRPr="006A663A" w:rsidRDefault="00B633D5" w:rsidP="00B633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66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Mineralocorticoid receptor</w:t>
            </w:r>
          </w:p>
        </w:tc>
        <w:tc>
          <w:tcPr>
            <w:tcW w:w="570" w:type="pct"/>
            <w:noWrap/>
            <w:vAlign w:val="center"/>
            <w:hideMark/>
          </w:tcPr>
          <w:p w14:paraId="7528B6E0" w14:textId="77777777" w:rsidR="00B633D5" w:rsidRPr="006A663A" w:rsidRDefault="00B633D5" w:rsidP="00B633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66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NR3C2</w:t>
            </w:r>
          </w:p>
        </w:tc>
      </w:tr>
      <w:tr w:rsidR="00B633D5" w:rsidRPr="006A663A" w14:paraId="1592B493" w14:textId="77777777" w:rsidTr="00C72D08">
        <w:trPr>
          <w:trHeight w:val="300"/>
          <w:jc w:val="center"/>
        </w:trPr>
        <w:tc>
          <w:tcPr>
            <w:tcW w:w="300" w:type="pct"/>
            <w:vAlign w:val="center"/>
          </w:tcPr>
          <w:p w14:paraId="308F6451" w14:textId="5A3ED6EC" w:rsidR="00B633D5" w:rsidRPr="006A663A" w:rsidRDefault="00B633D5" w:rsidP="00C72D08">
            <w:pPr>
              <w:pStyle w:val="a8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pct"/>
            <w:noWrap/>
            <w:vAlign w:val="center"/>
            <w:hideMark/>
          </w:tcPr>
          <w:p w14:paraId="3802C872" w14:textId="07B7C864" w:rsidR="00B633D5" w:rsidRPr="006A663A" w:rsidRDefault="00B633D5" w:rsidP="00B633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66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MOL001924</w:t>
            </w:r>
          </w:p>
        </w:tc>
        <w:tc>
          <w:tcPr>
            <w:tcW w:w="908" w:type="pct"/>
            <w:noWrap/>
            <w:vAlign w:val="center"/>
            <w:hideMark/>
          </w:tcPr>
          <w:p w14:paraId="5DD0844B" w14:textId="380B846C" w:rsidR="00B633D5" w:rsidRPr="006A663A" w:rsidRDefault="00FF1CA3" w:rsidP="00B633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66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 w:rsidR="00B633D5" w:rsidRPr="006A66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aeoniflorin</w:t>
            </w:r>
          </w:p>
        </w:tc>
        <w:tc>
          <w:tcPr>
            <w:tcW w:w="2514" w:type="pct"/>
            <w:noWrap/>
            <w:vAlign w:val="center"/>
            <w:hideMark/>
          </w:tcPr>
          <w:p w14:paraId="23702B02" w14:textId="77777777" w:rsidR="00B633D5" w:rsidRPr="006A663A" w:rsidRDefault="00B633D5" w:rsidP="00B633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66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Tumor necrosis factor</w:t>
            </w:r>
          </w:p>
        </w:tc>
        <w:tc>
          <w:tcPr>
            <w:tcW w:w="570" w:type="pct"/>
            <w:noWrap/>
            <w:vAlign w:val="center"/>
            <w:hideMark/>
          </w:tcPr>
          <w:p w14:paraId="212EA593" w14:textId="77777777" w:rsidR="00B633D5" w:rsidRPr="006A663A" w:rsidRDefault="00B633D5" w:rsidP="00B633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66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TNFSF15</w:t>
            </w:r>
          </w:p>
        </w:tc>
      </w:tr>
      <w:tr w:rsidR="00B633D5" w:rsidRPr="006A663A" w14:paraId="4EA2A174" w14:textId="77777777" w:rsidTr="00C72D08">
        <w:trPr>
          <w:trHeight w:val="300"/>
          <w:jc w:val="center"/>
        </w:trPr>
        <w:tc>
          <w:tcPr>
            <w:tcW w:w="300" w:type="pct"/>
            <w:vAlign w:val="center"/>
          </w:tcPr>
          <w:p w14:paraId="42D4A75B" w14:textId="37C7F3C7" w:rsidR="00B633D5" w:rsidRPr="006A663A" w:rsidRDefault="00B633D5" w:rsidP="00C72D08">
            <w:pPr>
              <w:pStyle w:val="a8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pct"/>
            <w:noWrap/>
            <w:vAlign w:val="center"/>
            <w:hideMark/>
          </w:tcPr>
          <w:p w14:paraId="38261969" w14:textId="080855EA" w:rsidR="00B633D5" w:rsidRPr="006A663A" w:rsidRDefault="00B633D5" w:rsidP="00B633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66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MOL001924</w:t>
            </w:r>
          </w:p>
        </w:tc>
        <w:tc>
          <w:tcPr>
            <w:tcW w:w="908" w:type="pct"/>
            <w:noWrap/>
            <w:vAlign w:val="center"/>
            <w:hideMark/>
          </w:tcPr>
          <w:p w14:paraId="28A998DA" w14:textId="407C3E91" w:rsidR="00B633D5" w:rsidRPr="006A663A" w:rsidRDefault="00FF1CA3" w:rsidP="00B633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66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 w:rsidR="00B633D5" w:rsidRPr="006A66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aeoniflorin</w:t>
            </w:r>
          </w:p>
        </w:tc>
        <w:tc>
          <w:tcPr>
            <w:tcW w:w="2514" w:type="pct"/>
            <w:noWrap/>
            <w:vAlign w:val="center"/>
            <w:hideMark/>
          </w:tcPr>
          <w:p w14:paraId="0D59B685" w14:textId="77777777" w:rsidR="00B633D5" w:rsidRPr="006A663A" w:rsidRDefault="00B633D5" w:rsidP="00B633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66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Interleukin-6</w:t>
            </w:r>
          </w:p>
        </w:tc>
        <w:tc>
          <w:tcPr>
            <w:tcW w:w="570" w:type="pct"/>
            <w:noWrap/>
            <w:vAlign w:val="center"/>
            <w:hideMark/>
          </w:tcPr>
          <w:p w14:paraId="45BBBF31" w14:textId="77777777" w:rsidR="00B633D5" w:rsidRPr="006A663A" w:rsidRDefault="00B633D5" w:rsidP="00B633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66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IL6</w:t>
            </w:r>
          </w:p>
        </w:tc>
      </w:tr>
      <w:tr w:rsidR="00B633D5" w:rsidRPr="006A663A" w14:paraId="16CEB1D6" w14:textId="77777777" w:rsidTr="00C72D08">
        <w:trPr>
          <w:trHeight w:val="300"/>
          <w:jc w:val="center"/>
        </w:trPr>
        <w:tc>
          <w:tcPr>
            <w:tcW w:w="300" w:type="pct"/>
            <w:vAlign w:val="center"/>
          </w:tcPr>
          <w:p w14:paraId="755B5E7F" w14:textId="0CDFDD2E" w:rsidR="00B633D5" w:rsidRPr="006A663A" w:rsidRDefault="00B633D5" w:rsidP="00C72D08">
            <w:pPr>
              <w:pStyle w:val="a8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pct"/>
            <w:noWrap/>
            <w:vAlign w:val="center"/>
            <w:hideMark/>
          </w:tcPr>
          <w:p w14:paraId="5018B322" w14:textId="7325347C" w:rsidR="00B633D5" w:rsidRPr="006A663A" w:rsidRDefault="00B633D5" w:rsidP="00B633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66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MOL001924</w:t>
            </w:r>
          </w:p>
        </w:tc>
        <w:tc>
          <w:tcPr>
            <w:tcW w:w="908" w:type="pct"/>
            <w:noWrap/>
            <w:vAlign w:val="center"/>
            <w:hideMark/>
          </w:tcPr>
          <w:p w14:paraId="5E9D10F1" w14:textId="36AA63BD" w:rsidR="00B633D5" w:rsidRPr="006A663A" w:rsidRDefault="00FF1CA3" w:rsidP="00B633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66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 w:rsidR="00B633D5" w:rsidRPr="006A66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aeoniflorin</w:t>
            </w:r>
          </w:p>
        </w:tc>
        <w:tc>
          <w:tcPr>
            <w:tcW w:w="2514" w:type="pct"/>
            <w:noWrap/>
            <w:vAlign w:val="center"/>
            <w:hideMark/>
          </w:tcPr>
          <w:p w14:paraId="4A9FD57A" w14:textId="77777777" w:rsidR="00B633D5" w:rsidRPr="006A663A" w:rsidRDefault="00B633D5" w:rsidP="00B633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66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Monocyte differentiation antigen CD14</w:t>
            </w:r>
          </w:p>
        </w:tc>
        <w:tc>
          <w:tcPr>
            <w:tcW w:w="570" w:type="pct"/>
            <w:noWrap/>
            <w:vAlign w:val="center"/>
            <w:hideMark/>
          </w:tcPr>
          <w:p w14:paraId="70CD80AF" w14:textId="77777777" w:rsidR="00B633D5" w:rsidRPr="006A663A" w:rsidRDefault="00B633D5" w:rsidP="00B633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66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CD14</w:t>
            </w:r>
          </w:p>
        </w:tc>
      </w:tr>
      <w:tr w:rsidR="00B633D5" w:rsidRPr="006A663A" w14:paraId="23B73986" w14:textId="77777777" w:rsidTr="00C72D08">
        <w:trPr>
          <w:trHeight w:val="300"/>
          <w:jc w:val="center"/>
        </w:trPr>
        <w:tc>
          <w:tcPr>
            <w:tcW w:w="300" w:type="pct"/>
            <w:vAlign w:val="center"/>
          </w:tcPr>
          <w:p w14:paraId="71BF14F8" w14:textId="0334F6EB" w:rsidR="00B633D5" w:rsidRPr="006A663A" w:rsidRDefault="00B633D5" w:rsidP="00C72D08">
            <w:pPr>
              <w:pStyle w:val="a8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pct"/>
            <w:noWrap/>
            <w:vAlign w:val="center"/>
            <w:hideMark/>
          </w:tcPr>
          <w:p w14:paraId="128926C0" w14:textId="4D452C3E" w:rsidR="00B633D5" w:rsidRPr="006A663A" w:rsidRDefault="00B633D5" w:rsidP="00B633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66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MOL001924</w:t>
            </w:r>
          </w:p>
        </w:tc>
        <w:tc>
          <w:tcPr>
            <w:tcW w:w="908" w:type="pct"/>
            <w:noWrap/>
            <w:vAlign w:val="center"/>
            <w:hideMark/>
          </w:tcPr>
          <w:p w14:paraId="32A05C95" w14:textId="263FDC6B" w:rsidR="00B633D5" w:rsidRPr="006A663A" w:rsidRDefault="00FF1CA3" w:rsidP="00B633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66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 w:rsidR="00B633D5" w:rsidRPr="006A66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aeoniflorin</w:t>
            </w:r>
          </w:p>
        </w:tc>
        <w:tc>
          <w:tcPr>
            <w:tcW w:w="2514" w:type="pct"/>
            <w:noWrap/>
            <w:vAlign w:val="center"/>
            <w:hideMark/>
          </w:tcPr>
          <w:p w14:paraId="4D0C88E2" w14:textId="77777777" w:rsidR="00B633D5" w:rsidRPr="006A663A" w:rsidRDefault="00B633D5" w:rsidP="00B633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66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Lipopolysaccharide-binding protein</w:t>
            </w:r>
          </w:p>
        </w:tc>
        <w:tc>
          <w:tcPr>
            <w:tcW w:w="570" w:type="pct"/>
            <w:noWrap/>
            <w:vAlign w:val="center"/>
            <w:hideMark/>
          </w:tcPr>
          <w:p w14:paraId="74EC2E40" w14:textId="77777777" w:rsidR="00B633D5" w:rsidRPr="006A663A" w:rsidRDefault="00B633D5" w:rsidP="00B633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66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LBP</w:t>
            </w:r>
          </w:p>
        </w:tc>
      </w:tr>
      <w:tr w:rsidR="00C72D08" w:rsidRPr="006A663A" w14:paraId="70272BA6" w14:textId="77777777" w:rsidTr="00C72D08">
        <w:trPr>
          <w:trHeight w:val="300"/>
          <w:jc w:val="center"/>
        </w:trPr>
        <w:tc>
          <w:tcPr>
            <w:tcW w:w="300" w:type="pct"/>
            <w:vAlign w:val="center"/>
          </w:tcPr>
          <w:p w14:paraId="3C5DBFAA" w14:textId="21F15A9B" w:rsidR="00B633D5" w:rsidRPr="006A663A" w:rsidRDefault="00B633D5" w:rsidP="00C72D08">
            <w:pPr>
              <w:pStyle w:val="a8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pct"/>
            <w:noWrap/>
            <w:vAlign w:val="center"/>
            <w:hideMark/>
          </w:tcPr>
          <w:p w14:paraId="47268F4A" w14:textId="4A94751D" w:rsidR="00B633D5" w:rsidRPr="006A663A" w:rsidRDefault="00B633D5" w:rsidP="00B633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66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MOL000211</w:t>
            </w:r>
          </w:p>
        </w:tc>
        <w:tc>
          <w:tcPr>
            <w:tcW w:w="908" w:type="pct"/>
            <w:noWrap/>
            <w:vAlign w:val="center"/>
            <w:hideMark/>
          </w:tcPr>
          <w:p w14:paraId="2D53D9E8" w14:textId="77777777" w:rsidR="00B633D5" w:rsidRPr="006A663A" w:rsidRDefault="00B633D5" w:rsidP="00B633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6A66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Mairin</w:t>
            </w:r>
            <w:proofErr w:type="spellEnd"/>
          </w:p>
        </w:tc>
        <w:tc>
          <w:tcPr>
            <w:tcW w:w="2514" w:type="pct"/>
            <w:noWrap/>
            <w:vAlign w:val="center"/>
            <w:hideMark/>
          </w:tcPr>
          <w:p w14:paraId="04DB72D3" w14:textId="77777777" w:rsidR="00B633D5" w:rsidRPr="006A663A" w:rsidRDefault="00B633D5" w:rsidP="00B633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66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Progesterone receptor</w:t>
            </w:r>
          </w:p>
        </w:tc>
        <w:tc>
          <w:tcPr>
            <w:tcW w:w="570" w:type="pct"/>
            <w:noWrap/>
            <w:vAlign w:val="center"/>
            <w:hideMark/>
          </w:tcPr>
          <w:p w14:paraId="71D0BE73" w14:textId="77777777" w:rsidR="00B633D5" w:rsidRPr="006A663A" w:rsidRDefault="00B633D5" w:rsidP="00B633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66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PGR</w:t>
            </w:r>
          </w:p>
        </w:tc>
      </w:tr>
      <w:tr w:rsidR="00C72D08" w:rsidRPr="006A663A" w14:paraId="04CBFCAD" w14:textId="77777777" w:rsidTr="00C72D08">
        <w:trPr>
          <w:jc w:val="center"/>
        </w:trPr>
        <w:tc>
          <w:tcPr>
            <w:tcW w:w="300" w:type="pct"/>
            <w:vAlign w:val="center"/>
          </w:tcPr>
          <w:p w14:paraId="42901951" w14:textId="77777777" w:rsidR="00B633D5" w:rsidRPr="006A663A" w:rsidRDefault="00B633D5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14CCFD93" w14:textId="662886CA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MOL000358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1728A5FB" w14:textId="0F54B2B5" w:rsidR="00B633D5" w:rsidRPr="006A663A" w:rsidRDefault="00FF1CA3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B633D5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eta-sitosterol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0D743CCB" w14:textId="7DB6973E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Progesterone receptor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3F4CEA79" w14:textId="60D52427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PGR</w:t>
            </w:r>
          </w:p>
        </w:tc>
      </w:tr>
      <w:tr w:rsidR="00C72D08" w:rsidRPr="006A663A" w14:paraId="2B41CF45" w14:textId="77777777" w:rsidTr="00C72D08">
        <w:trPr>
          <w:jc w:val="center"/>
        </w:trPr>
        <w:tc>
          <w:tcPr>
            <w:tcW w:w="300" w:type="pct"/>
            <w:vAlign w:val="center"/>
          </w:tcPr>
          <w:p w14:paraId="770C3875" w14:textId="77777777" w:rsidR="00B633D5" w:rsidRPr="006A663A" w:rsidRDefault="00B633D5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20A92EB9" w14:textId="6BD8C51B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MOL000358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157239B0" w14:textId="41308D73" w:rsidR="00B633D5" w:rsidRPr="006A663A" w:rsidRDefault="00FF1CA3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B633D5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eta-sitosterol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5A1BDD8B" w14:textId="276887E8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Nuclear receptor coactivator 2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7A0EF7B5" w14:textId="7032A705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NCOA2</w:t>
            </w:r>
          </w:p>
        </w:tc>
      </w:tr>
      <w:tr w:rsidR="00C72D08" w:rsidRPr="006A663A" w14:paraId="35F5A7CA" w14:textId="77777777" w:rsidTr="00C72D08">
        <w:trPr>
          <w:jc w:val="center"/>
        </w:trPr>
        <w:tc>
          <w:tcPr>
            <w:tcW w:w="300" w:type="pct"/>
            <w:vAlign w:val="center"/>
          </w:tcPr>
          <w:p w14:paraId="402EF63B" w14:textId="77777777" w:rsidR="00B633D5" w:rsidRPr="006A663A" w:rsidRDefault="00B633D5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16B94EEE" w14:textId="623E5F8E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MOL000358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5E15B12A" w14:textId="271A0D0E" w:rsidR="00B633D5" w:rsidRPr="006A663A" w:rsidRDefault="00FF1CA3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B633D5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eta-sitosterol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013A74A6" w14:textId="1784BB46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Prostaglandin G/H synthase 1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3A99B65C" w14:textId="5A111F74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PTGS1</w:t>
            </w:r>
          </w:p>
        </w:tc>
      </w:tr>
      <w:tr w:rsidR="00C72D08" w:rsidRPr="006A663A" w14:paraId="78A6EF4C" w14:textId="77777777" w:rsidTr="00C72D08">
        <w:trPr>
          <w:jc w:val="center"/>
        </w:trPr>
        <w:tc>
          <w:tcPr>
            <w:tcW w:w="300" w:type="pct"/>
            <w:vAlign w:val="center"/>
          </w:tcPr>
          <w:p w14:paraId="42E17771" w14:textId="77777777" w:rsidR="00B633D5" w:rsidRPr="006A663A" w:rsidRDefault="00B633D5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2C32B073" w14:textId="5DF099BA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MOL000358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2FA7EADE" w14:textId="45BAA142" w:rsidR="00B633D5" w:rsidRPr="006A663A" w:rsidRDefault="00FF1CA3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B633D5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eta-sitosterol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57EA1E3D" w14:textId="11DE39EB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Prostaglandin G/H synthase 2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4B96F0F6" w14:textId="1560A70B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PTGS2</w:t>
            </w:r>
          </w:p>
        </w:tc>
      </w:tr>
      <w:tr w:rsidR="00C72D08" w:rsidRPr="006A663A" w14:paraId="4E6DC75F" w14:textId="77777777" w:rsidTr="00C72D08">
        <w:trPr>
          <w:jc w:val="center"/>
        </w:trPr>
        <w:tc>
          <w:tcPr>
            <w:tcW w:w="300" w:type="pct"/>
            <w:vAlign w:val="center"/>
          </w:tcPr>
          <w:p w14:paraId="1FEB8683" w14:textId="77777777" w:rsidR="00B633D5" w:rsidRPr="006A663A" w:rsidRDefault="00B633D5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37371FF6" w14:textId="37F50D17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MOL000358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58D1E2D4" w14:textId="798BF979" w:rsidR="00B633D5" w:rsidRPr="006A663A" w:rsidRDefault="00FF1CA3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B633D5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eta-sitosterol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06F7BD47" w14:textId="666AF64D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Potassium voltage-gated channel subfamily H member 2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69251399" w14:textId="3077E148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KCNH2</w:t>
            </w:r>
          </w:p>
        </w:tc>
      </w:tr>
      <w:tr w:rsidR="00C72D08" w:rsidRPr="006A663A" w14:paraId="2B6AC6D6" w14:textId="77777777" w:rsidTr="00C72D08">
        <w:trPr>
          <w:jc w:val="center"/>
        </w:trPr>
        <w:tc>
          <w:tcPr>
            <w:tcW w:w="300" w:type="pct"/>
            <w:vAlign w:val="center"/>
          </w:tcPr>
          <w:p w14:paraId="32C1613F" w14:textId="77777777" w:rsidR="00B633D5" w:rsidRPr="006A663A" w:rsidRDefault="00B633D5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64866BD7" w14:textId="020A63EC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MOL000358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13E3F944" w14:textId="226043AD" w:rsidR="00B633D5" w:rsidRPr="006A663A" w:rsidRDefault="00FF1CA3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B633D5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eta-sitosterol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2BDE573B" w14:textId="3F9219D4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Muscarinic acetylcholine receptor M3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0BC54EC0" w14:textId="62F5A77D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CHRM3</w:t>
            </w:r>
          </w:p>
        </w:tc>
      </w:tr>
      <w:tr w:rsidR="00C72D08" w:rsidRPr="006A663A" w14:paraId="4115C7C5" w14:textId="77777777" w:rsidTr="00C72D08">
        <w:trPr>
          <w:jc w:val="center"/>
        </w:trPr>
        <w:tc>
          <w:tcPr>
            <w:tcW w:w="300" w:type="pct"/>
            <w:vAlign w:val="center"/>
          </w:tcPr>
          <w:p w14:paraId="3F6A93D6" w14:textId="77777777" w:rsidR="00B633D5" w:rsidRPr="006A663A" w:rsidRDefault="00B633D5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7BDF3543" w14:textId="05275F93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MOL000358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3D0B4386" w14:textId="43317731" w:rsidR="00B633D5" w:rsidRPr="006A663A" w:rsidRDefault="00FF1CA3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B633D5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eta-sitosterol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742A5301" w14:textId="1ACE256C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Muscarinic acetylcholine receptor M1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16BF39B6" w14:textId="717E719B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CHRM1</w:t>
            </w:r>
          </w:p>
        </w:tc>
      </w:tr>
      <w:tr w:rsidR="00C72D08" w:rsidRPr="006A663A" w14:paraId="2B77F4CA" w14:textId="77777777" w:rsidTr="00C72D08">
        <w:trPr>
          <w:jc w:val="center"/>
        </w:trPr>
        <w:tc>
          <w:tcPr>
            <w:tcW w:w="300" w:type="pct"/>
            <w:vAlign w:val="center"/>
          </w:tcPr>
          <w:p w14:paraId="4B938F6A" w14:textId="77777777" w:rsidR="00B633D5" w:rsidRPr="006A663A" w:rsidRDefault="00B633D5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4274722E" w14:textId="1AD92B31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MOL000358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084D1932" w14:textId="7EE31339" w:rsidR="00B633D5" w:rsidRPr="006A663A" w:rsidRDefault="00FF1CA3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B633D5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eta-sitosterol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10CC3569" w14:textId="6A00EEED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Sodium channel protein type 5 subunit alpha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0529B100" w14:textId="40DAF667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SCN5A</w:t>
            </w:r>
          </w:p>
        </w:tc>
      </w:tr>
      <w:tr w:rsidR="00C72D08" w:rsidRPr="006A663A" w14:paraId="58CC6628" w14:textId="77777777" w:rsidTr="00C72D08">
        <w:trPr>
          <w:jc w:val="center"/>
        </w:trPr>
        <w:tc>
          <w:tcPr>
            <w:tcW w:w="300" w:type="pct"/>
            <w:vAlign w:val="center"/>
          </w:tcPr>
          <w:p w14:paraId="2EF810FE" w14:textId="77777777" w:rsidR="00B633D5" w:rsidRPr="006A663A" w:rsidRDefault="00B633D5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6A69388B" w14:textId="2B2BB45F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MOL000358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61AB1C10" w14:textId="1659EEC5" w:rsidR="00B633D5" w:rsidRPr="006A663A" w:rsidRDefault="00FF1CA3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B633D5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eta-sitosterol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7C607D68" w14:textId="6BF6FC8F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Muscarinic acetylcholine receptor M4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1CB7F8B1" w14:textId="7D43E35F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CHRM4</w:t>
            </w:r>
          </w:p>
        </w:tc>
      </w:tr>
      <w:tr w:rsidR="00C72D08" w:rsidRPr="006A663A" w14:paraId="5BF84D95" w14:textId="77777777" w:rsidTr="00C72D08">
        <w:trPr>
          <w:jc w:val="center"/>
        </w:trPr>
        <w:tc>
          <w:tcPr>
            <w:tcW w:w="300" w:type="pct"/>
            <w:vAlign w:val="center"/>
          </w:tcPr>
          <w:p w14:paraId="51E25FD0" w14:textId="77777777" w:rsidR="00B633D5" w:rsidRPr="006A663A" w:rsidRDefault="00B633D5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7482979C" w14:textId="3076A33B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MOL000358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50FF2ED6" w14:textId="4585789E" w:rsidR="00B633D5" w:rsidRPr="006A663A" w:rsidRDefault="00FF1CA3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B633D5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eta-sitosterol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68B4A89F" w14:textId="69BEA27B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Alpha-1A adrenergic receptor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75B5D6A4" w14:textId="516C3375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ADRA1A</w:t>
            </w:r>
          </w:p>
        </w:tc>
      </w:tr>
      <w:tr w:rsidR="00C72D08" w:rsidRPr="006A663A" w14:paraId="27D3B388" w14:textId="77777777" w:rsidTr="00C72D08">
        <w:trPr>
          <w:jc w:val="center"/>
        </w:trPr>
        <w:tc>
          <w:tcPr>
            <w:tcW w:w="300" w:type="pct"/>
            <w:vAlign w:val="center"/>
          </w:tcPr>
          <w:p w14:paraId="2249BF09" w14:textId="77777777" w:rsidR="00B633D5" w:rsidRPr="006A663A" w:rsidRDefault="00B633D5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0232876D" w14:textId="3EFEE320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MOL000358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67821B31" w14:textId="0D2C7D4A" w:rsidR="00B633D5" w:rsidRPr="006A663A" w:rsidRDefault="00FF1CA3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B633D5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eta-sitosterol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055A024B" w14:textId="0E13660C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Muscarinic acetylcholine receptor M2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6916B968" w14:textId="193E897E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CHRM2</w:t>
            </w:r>
          </w:p>
        </w:tc>
      </w:tr>
      <w:tr w:rsidR="00C72D08" w:rsidRPr="006A663A" w14:paraId="5D4A4108" w14:textId="77777777" w:rsidTr="00C72D08">
        <w:trPr>
          <w:jc w:val="center"/>
        </w:trPr>
        <w:tc>
          <w:tcPr>
            <w:tcW w:w="300" w:type="pct"/>
            <w:vAlign w:val="center"/>
          </w:tcPr>
          <w:p w14:paraId="706E22CE" w14:textId="77777777" w:rsidR="00B633D5" w:rsidRPr="006A663A" w:rsidRDefault="00B633D5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4C3A2794" w14:textId="0F2D63EB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MOL000358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6E0D4496" w14:textId="6E903AFA" w:rsidR="00B633D5" w:rsidRPr="006A663A" w:rsidRDefault="00FF1CA3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B633D5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eta-sitosterol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0E0D16F2" w14:textId="634D0504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Alpha-1B adrenergic receptor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2735FD7C" w14:textId="1CC66902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ADRA1B</w:t>
            </w:r>
          </w:p>
        </w:tc>
      </w:tr>
      <w:tr w:rsidR="00C72D08" w:rsidRPr="006A663A" w14:paraId="441D0E64" w14:textId="77777777" w:rsidTr="00C72D08">
        <w:trPr>
          <w:jc w:val="center"/>
        </w:trPr>
        <w:tc>
          <w:tcPr>
            <w:tcW w:w="300" w:type="pct"/>
            <w:vAlign w:val="center"/>
          </w:tcPr>
          <w:p w14:paraId="18B41E4F" w14:textId="77777777" w:rsidR="00B633D5" w:rsidRPr="006A663A" w:rsidRDefault="00B633D5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50FB6A7B" w14:textId="02B7438D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MOL000358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5830C9D9" w14:textId="0B2E0901" w:rsidR="00B633D5" w:rsidRPr="006A663A" w:rsidRDefault="00FF1CA3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B633D5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eta-sitosterol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62BC6983" w14:textId="6949AC6C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Beta-2 adrenergic receptor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7128C511" w14:textId="4A688EBD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ADRB2</w:t>
            </w:r>
          </w:p>
        </w:tc>
      </w:tr>
      <w:tr w:rsidR="00C72D08" w:rsidRPr="006A663A" w14:paraId="29AF9469" w14:textId="77777777" w:rsidTr="00C72D08">
        <w:trPr>
          <w:jc w:val="center"/>
        </w:trPr>
        <w:tc>
          <w:tcPr>
            <w:tcW w:w="300" w:type="pct"/>
            <w:vAlign w:val="center"/>
          </w:tcPr>
          <w:p w14:paraId="186544A0" w14:textId="77777777" w:rsidR="00B633D5" w:rsidRPr="006A663A" w:rsidRDefault="00B633D5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00067D1B" w14:textId="2838CAE5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MOL000358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13FA1328" w14:textId="0A953780" w:rsidR="00B633D5" w:rsidRPr="006A663A" w:rsidRDefault="00FF1CA3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B633D5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eta-sitosterol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7BBDAEA9" w14:textId="2E4C1721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Neuronal acetylcholine receptor subunit alpha-2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36E27BAE" w14:textId="38201ED0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CHRNA2</w:t>
            </w:r>
          </w:p>
        </w:tc>
      </w:tr>
      <w:tr w:rsidR="00C72D08" w:rsidRPr="006A663A" w14:paraId="70FF58E5" w14:textId="77777777" w:rsidTr="00C72D08">
        <w:trPr>
          <w:jc w:val="center"/>
        </w:trPr>
        <w:tc>
          <w:tcPr>
            <w:tcW w:w="300" w:type="pct"/>
            <w:vAlign w:val="center"/>
          </w:tcPr>
          <w:p w14:paraId="2DCD19B1" w14:textId="77777777" w:rsidR="00B633D5" w:rsidRPr="006A663A" w:rsidRDefault="00B633D5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305F778A" w14:textId="434AD287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MOL000358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5979B39C" w14:textId="30F92B20" w:rsidR="00B633D5" w:rsidRPr="006A663A" w:rsidRDefault="00FF1CA3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B633D5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eta-sitosterol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2CEC56A4" w14:textId="1CFA180C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Sodium-dependent serotonin transporter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01C4ABCC" w14:textId="4179494B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SLC6A4</w:t>
            </w:r>
          </w:p>
        </w:tc>
      </w:tr>
      <w:tr w:rsidR="00C72D08" w:rsidRPr="006A663A" w14:paraId="6A3A2071" w14:textId="77777777" w:rsidTr="00C72D08">
        <w:trPr>
          <w:jc w:val="center"/>
        </w:trPr>
        <w:tc>
          <w:tcPr>
            <w:tcW w:w="300" w:type="pct"/>
            <w:vAlign w:val="center"/>
          </w:tcPr>
          <w:p w14:paraId="7949D773" w14:textId="77777777" w:rsidR="00B633D5" w:rsidRPr="006A663A" w:rsidRDefault="00B633D5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20DB4F30" w14:textId="64FDA047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MOL000358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1879BA62" w14:textId="501A63D2" w:rsidR="00B633D5" w:rsidRPr="006A663A" w:rsidRDefault="00FF1CA3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B633D5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eta-sitosterol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10F00231" w14:textId="5F018206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Mu-type opioid receptor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6290DB4E" w14:textId="57E60375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OPRM1</w:t>
            </w:r>
          </w:p>
        </w:tc>
      </w:tr>
      <w:tr w:rsidR="00C72D08" w:rsidRPr="006A663A" w14:paraId="276A0DA2" w14:textId="77777777" w:rsidTr="00C72D08">
        <w:trPr>
          <w:jc w:val="center"/>
        </w:trPr>
        <w:tc>
          <w:tcPr>
            <w:tcW w:w="300" w:type="pct"/>
            <w:vAlign w:val="center"/>
          </w:tcPr>
          <w:p w14:paraId="5331DC9F" w14:textId="77777777" w:rsidR="00B633D5" w:rsidRPr="006A663A" w:rsidRDefault="00B633D5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3AE9A6A4" w14:textId="2E1F9332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MOL000358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30AAA41E" w14:textId="4ED24CC2" w:rsidR="00B633D5" w:rsidRPr="006A663A" w:rsidRDefault="00FF1CA3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B633D5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eta-sitosterol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1D66D1C4" w14:textId="26AD7F40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Gamma-aminobutyric acid receptor subunit alpha-1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0C8A0EE5" w14:textId="68F77045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GABRA1</w:t>
            </w:r>
          </w:p>
        </w:tc>
      </w:tr>
      <w:tr w:rsidR="00C72D08" w:rsidRPr="006A663A" w14:paraId="7E6DE9DB" w14:textId="77777777" w:rsidTr="00C72D08">
        <w:trPr>
          <w:jc w:val="center"/>
        </w:trPr>
        <w:tc>
          <w:tcPr>
            <w:tcW w:w="300" w:type="pct"/>
            <w:vAlign w:val="center"/>
          </w:tcPr>
          <w:p w14:paraId="3196F812" w14:textId="77777777" w:rsidR="00B633D5" w:rsidRPr="006A663A" w:rsidRDefault="00B633D5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07B799D1" w14:textId="779B05D8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MOL000358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2994A126" w14:textId="0A114E8F" w:rsidR="00B633D5" w:rsidRPr="006A663A" w:rsidRDefault="00FF1CA3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B633D5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eta-sitosterol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45F6E773" w14:textId="492C5734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Apoptosis regulator Bcl-2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2C1A0CE8" w14:textId="451A33F7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BCL2</w:t>
            </w:r>
          </w:p>
        </w:tc>
      </w:tr>
      <w:tr w:rsidR="00C72D08" w:rsidRPr="006A663A" w14:paraId="3EE7F576" w14:textId="77777777" w:rsidTr="00C72D08">
        <w:trPr>
          <w:jc w:val="center"/>
        </w:trPr>
        <w:tc>
          <w:tcPr>
            <w:tcW w:w="300" w:type="pct"/>
            <w:vAlign w:val="center"/>
          </w:tcPr>
          <w:p w14:paraId="37EE9B20" w14:textId="77777777" w:rsidR="00B633D5" w:rsidRPr="006A663A" w:rsidRDefault="00B633D5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57C1F18A" w14:textId="19486EEA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MOL000358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465C2FF2" w14:textId="6A69C1AD" w:rsidR="00B633D5" w:rsidRPr="006A663A" w:rsidRDefault="00FF1CA3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B633D5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eta-sitosterol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59A83792" w14:textId="76CE626A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Apoptosis regulator BAX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2568C205" w14:textId="66A27E6E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BAX</w:t>
            </w:r>
          </w:p>
        </w:tc>
      </w:tr>
      <w:tr w:rsidR="00C72D08" w:rsidRPr="006A663A" w14:paraId="01AB22AF" w14:textId="77777777" w:rsidTr="00C72D08">
        <w:trPr>
          <w:jc w:val="center"/>
        </w:trPr>
        <w:tc>
          <w:tcPr>
            <w:tcW w:w="300" w:type="pct"/>
            <w:vAlign w:val="center"/>
          </w:tcPr>
          <w:p w14:paraId="3512F57B" w14:textId="77777777" w:rsidR="00B633D5" w:rsidRPr="006A663A" w:rsidRDefault="00B633D5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33604A0C" w14:textId="02D940F8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MOL000358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10058A73" w14:textId="5E6DABD3" w:rsidR="00B633D5" w:rsidRPr="006A663A" w:rsidRDefault="00FF1CA3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B633D5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eta-sitosterol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3F9D1A52" w14:textId="4331E39A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Caspase-9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09078CA4" w14:textId="6BF56A2D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CASP9</w:t>
            </w:r>
          </w:p>
        </w:tc>
      </w:tr>
      <w:tr w:rsidR="00C72D08" w:rsidRPr="006A663A" w14:paraId="196FCBCC" w14:textId="77777777" w:rsidTr="00C72D08">
        <w:trPr>
          <w:jc w:val="center"/>
        </w:trPr>
        <w:tc>
          <w:tcPr>
            <w:tcW w:w="300" w:type="pct"/>
            <w:vAlign w:val="center"/>
          </w:tcPr>
          <w:p w14:paraId="4D674217" w14:textId="77777777" w:rsidR="00B633D5" w:rsidRPr="006A663A" w:rsidRDefault="00B633D5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0D5F4539" w14:textId="40F73B61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MOL000358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1AEF5F85" w14:textId="47516D56" w:rsidR="00B633D5" w:rsidRPr="006A663A" w:rsidRDefault="00FF1CA3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B633D5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eta-sitosterol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6C30338D" w14:textId="13DC89DF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Transcription factor AP-1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103697F2" w14:textId="0EA1DC26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JUN</w:t>
            </w:r>
          </w:p>
        </w:tc>
      </w:tr>
      <w:tr w:rsidR="00C72D08" w:rsidRPr="006A663A" w14:paraId="18DD73F6" w14:textId="77777777" w:rsidTr="00C72D08">
        <w:trPr>
          <w:jc w:val="center"/>
        </w:trPr>
        <w:tc>
          <w:tcPr>
            <w:tcW w:w="300" w:type="pct"/>
            <w:vAlign w:val="center"/>
          </w:tcPr>
          <w:p w14:paraId="34CE16B3" w14:textId="77777777" w:rsidR="00B633D5" w:rsidRPr="006A663A" w:rsidRDefault="00B633D5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614991B0" w14:textId="728750C1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MOL000358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5E6703C6" w14:textId="37ADD4F8" w:rsidR="00B633D5" w:rsidRPr="006A663A" w:rsidRDefault="00FF1CA3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B633D5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eta-sitosterol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31089FEB" w14:textId="31E0A13F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Caspase-3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32EBBDCF" w14:textId="1196C076" w:rsidR="00B633D5" w:rsidRPr="006A663A" w:rsidRDefault="00B633D5" w:rsidP="00B633D5">
            <w:pPr>
              <w:jc w:val="center"/>
              <w:rPr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CASP3</w:t>
            </w:r>
          </w:p>
        </w:tc>
      </w:tr>
      <w:tr w:rsidR="00C72D08" w:rsidRPr="006A663A" w14:paraId="586D526C" w14:textId="77777777" w:rsidTr="00C72D08">
        <w:trPr>
          <w:jc w:val="center"/>
        </w:trPr>
        <w:tc>
          <w:tcPr>
            <w:tcW w:w="300" w:type="pct"/>
            <w:vAlign w:val="center"/>
          </w:tcPr>
          <w:p w14:paraId="528D41A6" w14:textId="77777777" w:rsidR="00B633D5" w:rsidRPr="006A663A" w:rsidRDefault="00B633D5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101C4F21" w14:textId="7643B036" w:rsidR="00B633D5" w:rsidRPr="006A663A" w:rsidRDefault="00B633D5" w:rsidP="00B633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MOL000358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291465F4" w14:textId="2290A4B4" w:rsidR="00B633D5" w:rsidRPr="006A663A" w:rsidRDefault="00FF1CA3" w:rsidP="00B633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B633D5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eta-sitosterol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0E9807A1" w14:textId="36B6BC13" w:rsidR="00B633D5" w:rsidRPr="006A663A" w:rsidRDefault="00B633D5" w:rsidP="00B633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Caspase-8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796951A0" w14:textId="1B59FAC6" w:rsidR="00B633D5" w:rsidRPr="006A663A" w:rsidRDefault="00B633D5" w:rsidP="00B633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CASP8</w:t>
            </w:r>
          </w:p>
        </w:tc>
      </w:tr>
      <w:tr w:rsidR="00C72D08" w:rsidRPr="006A663A" w14:paraId="5B2C0A70" w14:textId="77777777" w:rsidTr="00C72D08">
        <w:trPr>
          <w:jc w:val="center"/>
        </w:trPr>
        <w:tc>
          <w:tcPr>
            <w:tcW w:w="300" w:type="pct"/>
            <w:vAlign w:val="center"/>
          </w:tcPr>
          <w:p w14:paraId="341594C3" w14:textId="77777777" w:rsidR="00B633D5" w:rsidRPr="006A663A" w:rsidRDefault="00B633D5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3AF8CC7D" w14:textId="65F6378C" w:rsidR="00B633D5" w:rsidRPr="006A663A" w:rsidRDefault="00B633D5" w:rsidP="00B633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MOL000358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75C9B478" w14:textId="28B2690F" w:rsidR="00B633D5" w:rsidRPr="006A663A" w:rsidRDefault="00FF1CA3" w:rsidP="00B633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B633D5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eta-sitosterol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561D505C" w14:textId="5DC10A90" w:rsidR="00B633D5" w:rsidRPr="006A663A" w:rsidRDefault="00B633D5" w:rsidP="00B633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Protein kinase C alpha type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3DA0C17F" w14:textId="51BF2342" w:rsidR="00B633D5" w:rsidRPr="006A663A" w:rsidRDefault="00B633D5" w:rsidP="00B633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PRKCA</w:t>
            </w:r>
          </w:p>
        </w:tc>
      </w:tr>
      <w:tr w:rsidR="00C72D08" w:rsidRPr="006A663A" w14:paraId="68BBC25A" w14:textId="77777777" w:rsidTr="00C72D08">
        <w:trPr>
          <w:jc w:val="center"/>
        </w:trPr>
        <w:tc>
          <w:tcPr>
            <w:tcW w:w="300" w:type="pct"/>
            <w:vAlign w:val="center"/>
          </w:tcPr>
          <w:p w14:paraId="7FD9502E" w14:textId="77777777" w:rsidR="00B633D5" w:rsidRPr="006A663A" w:rsidRDefault="00B633D5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4EE5E75A" w14:textId="2CB878DD" w:rsidR="00B633D5" w:rsidRPr="006A663A" w:rsidRDefault="00B633D5" w:rsidP="00B633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MOL000358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64E93E3C" w14:textId="2C6296E8" w:rsidR="00B633D5" w:rsidRPr="006A663A" w:rsidRDefault="00FF1CA3" w:rsidP="00B633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B633D5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eta-sitosterol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63057C21" w14:textId="20AFE812" w:rsidR="00B633D5" w:rsidRPr="006A663A" w:rsidRDefault="00B633D5" w:rsidP="00B633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Serum </w:t>
            </w:r>
            <w:proofErr w:type="spellStart"/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paraoxonase</w:t>
            </w:r>
            <w:proofErr w:type="spellEnd"/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arylesterase</w:t>
            </w:r>
            <w:proofErr w:type="spellEnd"/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6477F340" w14:textId="1766B6A2" w:rsidR="00B633D5" w:rsidRPr="006A663A" w:rsidRDefault="00B633D5" w:rsidP="00B633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PON1</w:t>
            </w:r>
          </w:p>
        </w:tc>
      </w:tr>
      <w:tr w:rsidR="00C72D08" w:rsidRPr="006A663A" w14:paraId="7D65250F" w14:textId="77777777" w:rsidTr="00C72D08">
        <w:trPr>
          <w:jc w:val="center"/>
        </w:trPr>
        <w:tc>
          <w:tcPr>
            <w:tcW w:w="300" w:type="pct"/>
            <w:vAlign w:val="center"/>
          </w:tcPr>
          <w:p w14:paraId="300EF18B" w14:textId="77777777" w:rsidR="00B633D5" w:rsidRPr="006A663A" w:rsidRDefault="00B633D5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48553AF6" w14:textId="5A793240" w:rsidR="00B633D5" w:rsidRPr="006A663A" w:rsidRDefault="00B633D5" w:rsidP="00B633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MOL000358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08C3C490" w14:textId="161D83C9" w:rsidR="00B633D5" w:rsidRPr="006A663A" w:rsidRDefault="00FF1CA3" w:rsidP="00B633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B633D5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eta-sitosterol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59588FF1" w14:textId="1BB5C900" w:rsidR="00B633D5" w:rsidRPr="006A663A" w:rsidRDefault="00B633D5" w:rsidP="00B633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Microtubule-associated protein 2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35970344" w14:textId="27ECBB7A" w:rsidR="00B633D5" w:rsidRPr="006A663A" w:rsidRDefault="00B633D5" w:rsidP="00B633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MAP2</w:t>
            </w:r>
          </w:p>
        </w:tc>
      </w:tr>
      <w:tr w:rsidR="00C72D08" w:rsidRPr="006A663A" w14:paraId="39AA4AD5" w14:textId="77777777" w:rsidTr="00C72D08">
        <w:trPr>
          <w:jc w:val="center"/>
        </w:trPr>
        <w:tc>
          <w:tcPr>
            <w:tcW w:w="300" w:type="pct"/>
            <w:vAlign w:val="center"/>
          </w:tcPr>
          <w:p w14:paraId="6CB36FF9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3ADB9DF7" w14:textId="37F95156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MOL000359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1647E5F9" w14:textId="3A4F6CB4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itosterol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5F4E41BE" w14:textId="347BC20A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Progesterone receptor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583D1061" w14:textId="0ACFCCE2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PGR</w:t>
            </w:r>
          </w:p>
        </w:tc>
      </w:tr>
      <w:tr w:rsidR="00C72D08" w:rsidRPr="006A663A" w14:paraId="513EB304" w14:textId="77777777" w:rsidTr="00C72D08">
        <w:trPr>
          <w:jc w:val="center"/>
        </w:trPr>
        <w:tc>
          <w:tcPr>
            <w:tcW w:w="300" w:type="pct"/>
            <w:vAlign w:val="center"/>
          </w:tcPr>
          <w:p w14:paraId="79083629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4B12AAAB" w14:textId="60F3A602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MOL000359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262A51FE" w14:textId="60AC5F77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itosterol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40983804" w14:textId="3FF2531F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Nuclear receptor coactivator 2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2AA9DAE1" w14:textId="4E6B9B03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NCOA2</w:t>
            </w:r>
          </w:p>
        </w:tc>
      </w:tr>
      <w:tr w:rsidR="00C72D08" w:rsidRPr="006A663A" w14:paraId="437960A0" w14:textId="77777777" w:rsidTr="00C72D08">
        <w:trPr>
          <w:jc w:val="center"/>
        </w:trPr>
        <w:tc>
          <w:tcPr>
            <w:tcW w:w="300" w:type="pct"/>
            <w:vAlign w:val="center"/>
          </w:tcPr>
          <w:p w14:paraId="64D67F90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13E89C8B" w14:textId="11269843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MOL000359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5DCA432E" w14:textId="12267A7C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itosterol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33802EE0" w14:textId="2F5B6C1A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Mineralocorticoid receptor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5793282E" w14:textId="614EDD50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NR3C2</w:t>
            </w:r>
          </w:p>
        </w:tc>
      </w:tr>
      <w:tr w:rsidR="00C72D08" w:rsidRPr="006A663A" w14:paraId="3165F0FF" w14:textId="77777777" w:rsidTr="00C72D08">
        <w:trPr>
          <w:jc w:val="center"/>
        </w:trPr>
        <w:tc>
          <w:tcPr>
            <w:tcW w:w="300" w:type="pct"/>
            <w:vAlign w:val="center"/>
          </w:tcPr>
          <w:p w14:paraId="4135A498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41F82027" w14:textId="48D1BCFF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66F65633" w14:textId="4892970F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1355E129" w14:textId="59E361B9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Nitric oxide synthase, inducible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60AB9452" w14:textId="0328E10F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NOS2</w:t>
            </w:r>
          </w:p>
        </w:tc>
      </w:tr>
      <w:tr w:rsidR="00C72D08" w:rsidRPr="006A663A" w14:paraId="610E2547" w14:textId="77777777" w:rsidTr="00C72D08">
        <w:trPr>
          <w:jc w:val="center"/>
        </w:trPr>
        <w:tc>
          <w:tcPr>
            <w:tcW w:w="300" w:type="pct"/>
            <w:vAlign w:val="center"/>
          </w:tcPr>
          <w:p w14:paraId="06C04A47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19EE4C01" w14:textId="524EB0AC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65E67D68" w14:textId="0A5F1240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5665DDB7" w14:textId="3F11E0DE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Prostaglandin G/H synthase 1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1CF794A4" w14:textId="2BEC6D8E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PTGS1</w:t>
            </w:r>
          </w:p>
        </w:tc>
      </w:tr>
      <w:tr w:rsidR="00C72D08" w:rsidRPr="006A663A" w14:paraId="68C111A3" w14:textId="77777777" w:rsidTr="00C72D08">
        <w:trPr>
          <w:jc w:val="center"/>
        </w:trPr>
        <w:tc>
          <w:tcPr>
            <w:tcW w:w="300" w:type="pct"/>
            <w:vAlign w:val="center"/>
          </w:tcPr>
          <w:p w14:paraId="5CEE802B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44B7DCD8" w14:textId="2833B050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5CA02189" w14:textId="02890821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06336129" w14:textId="28458E38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Androgen receptor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7C2313F1" w14:textId="0F6DBC5C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</w:t>
            </w:r>
          </w:p>
        </w:tc>
      </w:tr>
      <w:tr w:rsidR="00C72D08" w:rsidRPr="006A663A" w14:paraId="7862461C" w14:textId="77777777" w:rsidTr="00C72D08">
        <w:trPr>
          <w:jc w:val="center"/>
        </w:trPr>
        <w:tc>
          <w:tcPr>
            <w:tcW w:w="300" w:type="pct"/>
            <w:vAlign w:val="center"/>
          </w:tcPr>
          <w:p w14:paraId="676C1674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38A65F72" w14:textId="7FDFC9DE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61A86331" w14:textId="2DA1F5A2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13F23348" w14:textId="6F08781C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Peroxisome proliferator activated receptor gamma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4DA61AE3" w14:textId="32F4CA9A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PPARG</w:t>
            </w:r>
          </w:p>
        </w:tc>
      </w:tr>
      <w:tr w:rsidR="00C72D08" w:rsidRPr="006A663A" w14:paraId="5DC97801" w14:textId="77777777" w:rsidTr="00C72D08">
        <w:trPr>
          <w:jc w:val="center"/>
        </w:trPr>
        <w:tc>
          <w:tcPr>
            <w:tcW w:w="300" w:type="pct"/>
            <w:vAlign w:val="center"/>
          </w:tcPr>
          <w:p w14:paraId="5CBA29CC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6CE25571" w14:textId="740D364E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41F4C431" w14:textId="2954CD29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66175441" w14:textId="46A1F404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Prostaglandin G/H synthase 2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28083441" w14:textId="4E1B0D53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PTGS2</w:t>
            </w:r>
          </w:p>
        </w:tc>
      </w:tr>
      <w:tr w:rsidR="00C72D08" w:rsidRPr="006A663A" w14:paraId="40B47470" w14:textId="77777777" w:rsidTr="00C72D08">
        <w:trPr>
          <w:jc w:val="center"/>
        </w:trPr>
        <w:tc>
          <w:tcPr>
            <w:tcW w:w="300" w:type="pct"/>
            <w:vAlign w:val="center"/>
          </w:tcPr>
          <w:p w14:paraId="7E57CF77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09BF0777" w14:textId="7EDB1B1D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008E14C2" w14:textId="3F619624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65BF169D" w14:textId="07129D1A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Nuclear receptor coactivator 2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6ED37174" w14:textId="70219BD9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NCOA2</w:t>
            </w:r>
          </w:p>
        </w:tc>
      </w:tr>
      <w:tr w:rsidR="00C72D08" w:rsidRPr="006A663A" w14:paraId="15C332FB" w14:textId="77777777" w:rsidTr="00C72D08">
        <w:trPr>
          <w:jc w:val="center"/>
        </w:trPr>
        <w:tc>
          <w:tcPr>
            <w:tcW w:w="300" w:type="pct"/>
            <w:vAlign w:val="center"/>
          </w:tcPr>
          <w:p w14:paraId="78D11F23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09A476C2" w14:textId="5464D6E1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056C9977" w14:textId="5E39425D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32482B6B" w14:textId="47B744A8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Trypsin-1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15B682C3" w14:textId="5CD1B95F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PRSS1</w:t>
            </w:r>
          </w:p>
        </w:tc>
      </w:tr>
      <w:tr w:rsidR="00C72D08" w:rsidRPr="006A663A" w14:paraId="2282B733" w14:textId="77777777" w:rsidTr="00C72D08">
        <w:trPr>
          <w:jc w:val="center"/>
        </w:trPr>
        <w:tc>
          <w:tcPr>
            <w:tcW w:w="300" w:type="pct"/>
            <w:vAlign w:val="center"/>
          </w:tcPr>
          <w:p w14:paraId="04AA7A8F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1B2C7800" w14:textId="74C15144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14044662" w14:textId="6CB23F4D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030CE1CA" w14:textId="381AD5FA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Progesterone receptor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203EC11A" w14:textId="788FA43E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PGR</w:t>
            </w:r>
          </w:p>
        </w:tc>
      </w:tr>
      <w:tr w:rsidR="00C72D08" w:rsidRPr="006A663A" w14:paraId="37E345BD" w14:textId="77777777" w:rsidTr="00C72D08">
        <w:trPr>
          <w:jc w:val="center"/>
        </w:trPr>
        <w:tc>
          <w:tcPr>
            <w:tcW w:w="300" w:type="pct"/>
            <w:vAlign w:val="center"/>
          </w:tcPr>
          <w:p w14:paraId="51058B32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5CB9D8E0" w14:textId="399CE937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60C1EFCD" w14:textId="09718334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0B1970EE" w14:textId="7FB98779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Muscarinic acetylcholine receptor M1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6A0E0BB0" w14:textId="0B8F2B84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CHRM1</w:t>
            </w:r>
          </w:p>
        </w:tc>
      </w:tr>
      <w:tr w:rsidR="00C72D08" w:rsidRPr="006A663A" w14:paraId="4661E147" w14:textId="77777777" w:rsidTr="00C72D08">
        <w:trPr>
          <w:jc w:val="center"/>
        </w:trPr>
        <w:tc>
          <w:tcPr>
            <w:tcW w:w="300" w:type="pct"/>
            <w:vAlign w:val="center"/>
          </w:tcPr>
          <w:p w14:paraId="7F8E1E66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0A311A6E" w14:textId="0E85127D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18CFACAE" w14:textId="71FA9E9A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722043F5" w14:textId="35C3AAD5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Acetylcholinesterase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5ADC0969" w14:textId="2E7D7A42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ACHE</w:t>
            </w:r>
          </w:p>
        </w:tc>
      </w:tr>
      <w:tr w:rsidR="00C72D08" w:rsidRPr="006A663A" w14:paraId="7BBCF3CA" w14:textId="77777777" w:rsidTr="00C72D08">
        <w:trPr>
          <w:jc w:val="center"/>
        </w:trPr>
        <w:tc>
          <w:tcPr>
            <w:tcW w:w="300" w:type="pct"/>
            <w:vAlign w:val="center"/>
          </w:tcPr>
          <w:p w14:paraId="050937D5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4DAFA5B1" w14:textId="1EC7F764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667463CC" w14:textId="35B4D675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1A25638D" w14:textId="28DA6C9E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Sodium-dependent noradrenaline transporter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2768D4EB" w14:textId="5E85B0A7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SLC6A2</w:t>
            </w:r>
          </w:p>
        </w:tc>
      </w:tr>
      <w:tr w:rsidR="00C72D08" w:rsidRPr="006A663A" w14:paraId="7AACA3EC" w14:textId="77777777" w:rsidTr="00C72D08">
        <w:trPr>
          <w:jc w:val="center"/>
        </w:trPr>
        <w:tc>
          <w:tcPr>
            <w:tcW w:w="300" w:type="pct"/>
            <w:vAlign w:val="center"/>
          </w:tcPr>
          <w:p w14:paraId="016D35A3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55AF5121" w14:textId="49D6ECE8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41C8518E" w14:textId="4B1A6AA3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3CED8F79" w14:textId="44AB0181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Muscarinic acetylcholine receptor M2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00A5FB77" w14:textId="6F659AFC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CHRM2</w:t>
            </w:r>
          </w:p>
        </w:tc>
      </w:tr>
      <w:tr w:rsidR="00C72D08" w:rsidRPr="006A663A" w14:paraId="682DBBF7" w14:textId="77777777" w:rsidTr="00C72D08">
        <w:trPr>
          <w:jc w:val="center"/>
        </w:trPr>
        <w:tc>
          <w:tcPr>
            <w:tcW w:w="300" w:type="pct"/>
            <w:vAlign w:val="center"/>
          </w:tcPr>
          <w:p w14:paraId="38586EF9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33A60626" w14:textId="5EB99F40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0346A26C" w14:textId="0E622CEA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47D1A8B4" w14:textId="5212A88B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Alpha-1B adrenergic receptor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5141E652" w14:textId="30D8C65F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ADRA1B</w:t>
            </w:r>
          </w:p>
        </w:tc>
      </w:tr>
      <w:tr w:rsidR="00C72D08" w:rsidRPr="006A663A" w14:paraId="5933205E" w14:textId="77777777" w:rsidTr="00C72D08">
        <w:trPr>
          <w:jc w:val="center"/>
        </w:trPr>
        <w:tc>
          <w:tcPr>
            <w:tcW w:w="300" w:type="pct"/>
            <w:vAlign w:val="center"/>
          </w:tcPr>
          <w:p w14:paraId="42FD9A11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160C4669" w14:textId="073EF73E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6FF5F884" w14:textId="2FB9FD56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4A4BE001" w14:textId="2B8906AC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Gamma-aminobutyric acid receptor subunit alpha-1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5BDD7089" w14:textId="42D1CDE0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GABRA1</w:t>
            </w:r>
          </w:p>
        </w:tc>
      </w:tr>
      <w:tr w:rsidR="00C72D08" w:rsidRPr="006A663A" w14:paraId="73DB5D68" w14:textId="77777777" w:rsidTr="00C72D08">
        <w:trPr>
          <w:jc w:val="center"/>
        </w:trPr>
        <w:tc>
          <w:tcPr>
            <w:tcW w:w="300" w:type="pct"/>
            <w:vAlign w:val="center"/>
          </w:tcPr>
          <w:p w14:paraId="348EBB12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62AB815F" w14:textId="05D3D89B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688EFF90" w14:textId="4F0F1EE8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50EF2049" w14:textId="6C163A01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Coagulation factor VII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00B67CB8" w14:textId="2BBC193F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F7</w:t>
            </w:r>
          </w:p>
        </w:tc>
      </w:tr>
      <w:tr w:rsidR="00C72D08" w:rsidRPr="006A663A" w14:paraId="11990D4C" w14:textId="77777777" w:rsidTr="00C72D08">
        <w:trPr>
          <w:jc w:val="center"/>
        </w:trPr>
        <w:tc>
          <w:tcPr>
            <w:tcW w:w="300" w:type="pct"/>
            <w:vAlign w:val="center"/>
          </w:tcPr>
          <w:p w14:paraId="4D082BB8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4D8214C0" w14:textId="6A215A7A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1262DA9A" w14:textId="2C51D9DD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7568F90B" w14:textId="343A1391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Transcription factor p65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5727168D" w14:textId="330D7C0A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RELA</w:t>
            </w:r>
          </w:p>
        </w:tc>
      </w:tr>
      <w:tr w:rsidR="00C72D08" w:rsidRPr="006A663A" w14:paraId="54514666" w14:textId="77777777" w:rsidTr="00C72D08">
        <w:trPr>
          <w:jc w:val="center"/>
        </w:trPr>
        <w:tc>
          <w:tcPr>
            <w:tcW w:w="300" w:type="pct"/>
            <w:vAlign w:val="center"/>
          </w:tcPr>
          <w:p w14:paraId="23530483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42E0ECF5" w14:textId="275C67B9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49EF44E6" w14:textId="6CF362F8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7B3319D9" w14:textId="72D1F698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Inhibitor of nuclear factor kappa-B kinase subunit beta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7273820E" w14:textId="7BEE250B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IKBKB</w:t>
            </w:r>
          </w:p>
        </w:tc>
      </w:tr>
      <w:tr w:rsidR="00C72D08" w:rsidRPr="006A663A" w14:paraId="58440017" w14:textId="77777777" w:rsidTr="00C72D08">
        <w:trPr>
          <w:jc w:val="center"/>
        </w:trPr>
        <w:tc>
          <w:tcPr>
            <w:tcW w:w="300" w:type="pct"/>
            <w:vAlign w:val="center"/>
          </w:tcPr>
          <w:p w14:paraId="4F5772D0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68DC6A01" w14:textId="7A1012B3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6ADB9D66" w14:textId="4436896E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0632479F" w14:textId="0326796D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RAC-alpha serine/threonine-protein kinase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51F25216" w14:textId="760D0530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AKT1</w:t>
            </w:r>
          </w:p>
        </w:tc>
      </w:tr>
      <w:tr w:rsidR="00C72D08" w:rsidRPr="006A663A" w14:paraId="61C7B8CF" w14:textId="77777777" w:rsidTr="00C72D08">
        <w:trPr>
          <w:jc w:val="center"/>
        </w:trPr>
        <w:tc>
          <w:tcPr>
            <w:tcW w:w="300" w:type="pct"/>
            <w:vAlign w:val="center"/>
          </w:tcPr>
          <w:p w14:paraId="27926591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364F34BB" w14:textId="6C8D044A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17A6C799" w14:textId="575128B0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7443EE01" w14:textId="555A459B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Apoptosis regulator Bcl-2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6D0E89C2" w14:textId="032D29A6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BCL2</w:t>
            </w:r>
          </w:p>
        </w:tc>
      </w:tr>
      <w:tr w:rsidR="00C72D08" w:rsidRPr="006A663A" w14:paraId="3FEE4112" w14:textId="77777777" w:rsidTr="00C72D08">
        <w:trPr>
          <w:jc w:val="center"/>
        </w:trPr>
        <w:tc>
          <w:tcPr>
            <w:tcW w:w="300" w:type="pct"/>
            <w:vAlign w:val="center"/>
          </w:tcPr>
          <w:p w14:paraId="6E44C544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5F50BE9B" w14:textId="76A36CB7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37AD38B8" w14:textId="1E7C65CF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0B65C0B7" w14:textId="57498883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Apoptosis regulator BAX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599EE619" w14:textId="3B06DF3C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BAX</w:t>
            </w:r>
          </w:p>
        </w:tc>
      </w:tr>
      <w:tr w:rsidR="00C72D08" w:rsidRPr="006A663A" w14:paraId="3CCEA364" w14:textId="77777777" w:rsidTr="00C72D08">
        <w:trPr>
          <w:jc w:val="center"/>
        </w:trPr>
        <w:tc>
          <w:tcPr>
            <w:tcW w:w="300" w:type="pct"/>
            <w:vAlign w:val="center"/>
          </w:tcPr>
          <w:p w14:paraId="7D9A8B32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2CDAF0EE" w14:textId="11AECBE1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6659A65C" w14:textId="1B0D4712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185017B4" w14:textId="41F61165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Tumor necrosis factor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53AA06AB" w14:textId="180620D7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TNFSF15</w:t>
            </w:r>
          </w:p>
        </w:tc>
      </w:tr>
      <w:tr w:rsidR="00C72D08" w:rsidRPr="006A663A" w14:paraId="2CA6C838" w14:textId="77777777" w:rsidTr="00C72D08">
        <w:trPr>
          <w:jc w:val="center"/>
        </w:trPr>
        <w:tc>
          <w:tcPr>
            <w:tcW w:w="300" w:type="pct"/>
            <w:vAlign w:val="center"/>
          </w:tcPr>
          <w:p w14:paraId="699BEFBC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1E48FA7B" w14:textId="3E26A715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70BE0BD6" w14:textId="3EAC6097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45D8F1B3" w14:textId="3B41F3BC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Transcription factor AP-1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2EBD3BAB" w14:textId="6C3057EC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JUN</w:t>
            </w:r>
          </w:p>
        </w:tc>
      </w:tr>
      <w:tr w:rsidR="00C72D08" w:rsidRPr="006A663A" w14:paraId="32D8D58D" w14:textId="77777777" w:rsidTr="00C72D08">
        <w:trPr>
          <w:jc w:val="center"/>
        </w:trPr>
        <w:tc>
          <w:tcPr>
            <w:tcW w:w="300" w:type="pct"/>
            <w:vAlign w:val="center"/>
          </w:tcPr>
          <w:p w14:paraId="09100EAA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480F5478" w14:textId="77444760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0F2848BA" w14:textId="50225595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177AC5D7" w14:textId="0ACCC63D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Activator of 90 </w:t>
            </w:r>
            <w:proofErr w:type="spellStart"/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kDa</w:t>
            </w:r>
            <w:proofErr w:type="spellEnd"/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heat shock protein ATPase homolog 1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5C047A68" w14:textId="6CDDD9CA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AHSA1</w:t>
            </w:r>
          </w:p>
        </w:tc>
      </w:tr>
      <w:tr w:rsidR="00C72D08" w:rsidRPr="006A663A" w14:paraId="71FA04A5" w14:textId="77777777" w:rsidTr="00C72D08">
        <w:trPr>
          <w:jc w:val="center"/>
        </w:trPr>
        <w:tc>
          <w:tcPr>
            <w:tcW w:w="300" w:type="pct"/>
            <w:vAlign w:val="center"/>
          </w:tcPr>
          <w:p w14:paraId="4C069DA4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34DA6E67" w14:textId="15F90D1A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3ACA2662" w14:textId="5DF5966B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782F4395" w14:textId="39759633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Caspase-3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48409DFE" w14:textId="6F0FF5EC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CASP3</w:t>
            </w:r>
          </w:p>
        </w:tc>
      </w:tr>
      <w:tr w:rsidR="00C72D08" w:rsidRPr="006A663A" w14:paraId="4C0CB90C" w14:textId="77777777" w:rsidTr="00C72D08">
        <w:trPr>
          <w:jc w:val="center"/>
        </w:trPr>
        <w:tc>
          <w:tcPr>
            <w:tcW w:w="300" w:type="pct"/>
            <w:vAlign w:val="center"/>
          </w:tcPr>
          <w:p w14:paraId="3B53C5A5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17D21905" w14:textId="525A3EF1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721692A1" w14:textId="42ADFF25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67042512" w14:textId="4C7DA7FF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Mitogen-activated protein kinase 8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250F03AD" w14:textId="0BA2CFDC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MAPK8</w:t>
            </w:r>
          </w:p>
        </w:tc>
      </w:tr>
      <w:tr w:rsidR="00C72D08" w:rsidRPr="006A663A" w14:paraId="05183998" w14:textId="77777777" w:rsidTr="00C72D08">
        <w:trPr>
          <w:jc w:val="center"/>
        </w:trPr>
        <w:tc>
          <w:tcPr>
            <w:tcW w:w="300" w:type="pct"/>
            <w:vAlign w:val="center"/>
          </w:tcPr>
          <w:p w14:paraId="5F00A2E7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36765D72" w14:textId="000CE5D2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75EBBCF8" w14:textId="3C4887F8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6FBD7F23" w14:textId="71756C22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Interstitial collagenase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53C34418" w14:textId="40C25552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MMP1</w:t>
            </w:r>
          </w:p>
        </w:tc>
      </w:tr>
      <w:tr w:rsidR="00C72D08" w:rsidRPr="006A663A" w14:paraId="71B0419B" w14:textId="77777777" w:rsidTr="00C72D08">
        <w:trPr>
          <w:jc w:val="center"/>
        </w:trPr>
        <w:tc>
          <w:tcPr>
            <w:tcW w:w="300" w:type="pct"/>
            <w:vAlign w:val="center"/>
          </w:tcPr>
          <w:p w14:paraId="6564A371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60DF0A9A" w14:textId="7A50140F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67A6AD01" w14:textId="7F1D9E84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0047F142" w14:textId="47DB41C3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Signal transducer and activator of transcription 1-alpha/beta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62FF280C" w14:textId="4176A497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STAT1</w:t>
            </w:r>
          </w:p>
        </w:tc>
      </w:tr>
      <w:tr w:rsidR="00C72D08" w:rsidRPr="006A663A" w14:paraId="6E7AAC8C" w14:textId="77777777" w:rsidTr="00C72D08">
        <w:trPr>
          <w:jc w:val="center"/>
        </w:trPr>
        <w:tc>
          <w:tcPr>
            <w:tcW w:w="300" w:type="pct"/>
            <w:vAlign w:val="center"/>
          </w:tcPr>
          <w:p w14:paraId="696168A2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58F8083C" w14:textId="7F950B05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3E60C987" w14:textId="5F1A22BA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222010D1" w14:textId="630A3C10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Peroxisome proliferator-activated receptor gamma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4331F46C" w14:textId="1AAF1B04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PPARG</w:t>
            </w:r>
          </w:p>
        </w:tc>
      </w:tr>
      <w:tr w:rsidR="00C72D08" w:rsidRPr="006A663A" w14:paraId="029FA906" w14:textId="77777777" w:rsidTr="00C72D08">
        <w:trPr>
          <w:jc w:val="center"/>
        </w:trPr>
        <w:tc>
          <w:tcPr>
            <w:tcW w:w="300" w:type="pct"/>
            <w:vAlign w:val="center"/>
          </w:tcPr>
          <w:p w14:paraId="5DA84597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1B829CC8" w14:textId="4AAC1CD4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7CC55FD9" w14:textId="5D99DFA9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3AFAF4B4" w14:textId="2F74276E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Heme oxygenase 1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488A7462" w14:textId="161979AF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HMOX1</w:t>
            </w:r>
          </w:p>
        </w:tc>
      </w:tr>
      <w:tr w:rsidR="00C72D08" w:rsidRPr="006A663A" w14:paraId="3F4CD3B6" w14:textId="77777777" w:rsidTr="00C72D08">
        <w:trPr>
          <w:jc w:val="center"/>
        </w:trPr>
        <w:tc>
          <w:tcPr>
            <w:tcW w:w="300" w:type="pct"/>
            <w:vAlign w:val="center"/>
          </w:tcPr>
          <w:p w14:paraId="68C7AD91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4F5A723C" w14:textId="6A5DF66E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5BDD4A7A" w14:textId="1FE667FD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537F0CA0" w14:textId="3CF22457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Cytochrome P450 3A4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4C143BF4" w14:textId="30690502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CYP3A4</w:t>
            </w:r>
          </w:p>
        </w:tc>
      </w:tr>
      <w:tr w:rsidR="00C72D08" w:rsidRPr="006A663A" w14:paraId="336256EF" w14:textId="77777777" w:rsidTr="00C72D08">
        <w:trPr>
          <w:jc w:val="center"/>
        </w:trPr>
        <w:tc>
          <w:tcPr>
            <w:tcW w:w="300" w:type="pct"/>
            <w:vAlign w:val="center"/>
          </w:tcPr>
          <w:p w14:paraId="2EC6B2A3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17BFE571" w14:textId="47F1EAAE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37D1EBCE" w14:textId="03F453A2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0B5009D1" w14:textId="6975D586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Cytochrome P450 1A2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18955173" w14:textId="688D768E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CYP1A2</w:t>
            </w:r>
          </w:p>
        </w:tc>
      </w:tr>
      <w:tr w:rsidR="00C72D08" w:rsidRPr="006A663A" w14:paraId="5D887E17" w14:textId="77777777" w:rsidTr="00C72D08">
        <w:trPr>
          <w:jc w:val="center"/>
        </w:trPr>
        <w:tc>
          <w:tcPr>
            <w:tcW w:w="300" w:type="pct"/>
            <w:vAlign w:val="center"/>
          </w:tcPr>
          <w:p w14:paraId="32668FA1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23A0D833" w14:textId="160A0F9D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6C92E5A8" w14:textId="5E951B9E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5A8142A9" w14:textId="43FDEAD7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Cytochrome P450 1A1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2BE72523" w14:textId="7F270C86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CYP1A1</w:t>
            </w:r>
          </w:p>
        </w:tc>
      </w:tr>
      <w:tr w:rsidR="00C72D08" w:rsidRPr="006A663A" w14:paraId="4EBF745B" w14:textId="77777777" w:rsidTr="00C72D08">
        <w:trPr>
          <w:jc w:val="center"/>
        </w:trPr>
        <w:tc>
          <w:tcPr>
            <w:tcW w:w="300" w:type="pct"/>
            <w:vAlign w:val="center"/>
          </w:tcPr>
          <w:p w14:paraId="4D4AFF7B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5137EED2" w14:textId="7FF7931F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69D1CB1F" w14:textId="609FB13E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306A667D" w14:textId="7D847C40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Intercellular adhesion molecule 1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7CEA9768" w14:textId="5E9F937E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ICAM1</w:t>
            </w:r>
          </w:p>
        </w:tc>
      </w:tr>
      <w:tr w:rsidR="00C72D08" w:rsidRPr="006A663A" w14:paraId="69A3A70C" w14:textId="77777777" w:rsidTr="00C72D08">
        <w:trPr>
          <w:jc w:val="center"/>
        </w:trPr>
        <w:tc>
          <w:tcPr>
            <w:tcW w:w="300" w:type="pct"/>
            <w:vAlign w:val="center"/>
          </w:tcPr>
          <w:p w14:paraId="0DE397CF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6F439B9D" w14:textId="2AEA2683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0FB5D7D0" w14:textId="1260D6DA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4E25111E" w14:textId="2DA82576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E-selectin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7F0E7B78" w14:textId="26B1DB4A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SELE</w:t>
            </w:r>
          </w:p>
        </w:tc>
      </w:tr>
      <w:tr w:rsidR="00C72D08" w:rsidRPr="006A663A" w14:paraId="763DF4CA" w14:textId="77777777" w:rsidTr="00C72D08">
        <w:trPr>
          <w:jc w:val="center"/>
        </w:trPr>
        <w:tc>
          <w:tcPr>
            <w:tcW w:w="300" w:type="pct"/>
            <w:vAlign w:val="center"/>
          </w:tcPr>
          <w:p w14:paraId="702F9B3D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6D636E57" w14:textId="10365AEF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1A8CF120" w14:textId="4B70D19B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2C0B134C" w14:textId="33E451D0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Vascular cell adhesion protein 1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3FF006B4" w14:textId="59236EA7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VCAM1</w:t>
            </w:r>
          </w:p>
        </w:tc>
      </w:tr>
      <w:tr w:rsidR="00C72D08" w:rsidRPr="006A663A" w14:paraId="7C67179D" w14:textId="77777777" w:rsidTr="00C72D08">
        <w:trPr>
          <w:jc w:val="center"/>
        </w:trPr>
        <w:tc>
          <w:tcPr>
            <w:tcW w:w="300" w:type="pct"/>
            <w:vAlign w:val="center"/>
          </w:tcPr>
          <w:p w14:paraId="71137D5D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13BD5B03" w14:textId="3F58F18E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6259503D" w14:textId="47F295DF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17681F4F" w14:textId="3F3C4579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Nuclear receptor subfamily 1 group I member 2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1085E9CD" w14:textId="06421557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NR1I2</w:t>
            </w:r>
          </w:p>
        </w:tc>
      </w:tr>
      <w:tr w:rsidR="00C72D08" w:rsidRPr="006A663A" w14:paraId="376C7143" w14:textId="77777777" w:rsidTr="00C72D08">
        <w:trPr>
          <w:jc w:val="center"/>
        </w:trPr>
        <w:tc>
          <w:tcPr>
            <w:tcW w:w="300" w:type="pct"/>
            <w:vAlign w:val="center"/>
          </w:tcPr>
          <w:p w14:paraId="52BFC517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21F8EF67" w14:textId="3039710A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66051968" w14:textId="1A94A1F9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6CACA68F" w14:textId="239692B4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Cytochrome P450 1B1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367EBEDA" w14:textId="6286BD4F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CYP1B1</w:t>
            </w:r>
          </w:p>
        </w:tc>
      </w:tr>
      <w:tr w:rsidR="00C72D08" w:rsidRPr="006A663A" w14:paraId="2E992B67" w14:textId="77777777" w:rsidTr="00C72D08">
        <w:trPr>
          <w:jc w:val="center"/>
        </w:trPr>
        <w:tc>
          <w:tcPr>
            <w:tcW w:w="300" w:type="pct"/>
            <w:vAlign w:val="center"/>
          </w:tcPr>
          <w:p w14:paraId="4A2EB6FE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7D2EFE98" w14:textId="66196932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0EEA02A2" w14:textId="21F85B84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4273CC9B" w14:textId="3E492F60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Arachidonate 5-lipoxygenase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6F7D2249" w14:textId="18AB45D4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ALOX5</w:t>
            </w:r>
          </w:p>
        </w:tc>
      </w:tr>
      <w:tr w:rsidR="00C72D08" w:rsidRPr="006A663A" w14:paraId="14A7F8B1" w14:textId="77777777" w:rsidTr="00C72D08">
        <w:trPr>
          <w:jc w:val="center"/>
        </w:trPr>
        <w:tc>
          <w:tcPr>
            <w:tcW w:w="300" w:type="pct"/>
            <w:vAlign w:val="center"/>
          </w:tcPr>
          <w:p w14:paraId="72AC3DAC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54C6EF50" w14:textId="7DA28238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6ED7A567" w14:textId="356E6338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61F15C59" w14:textId="3C48677C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Hyaluronan synthase 2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0370ACF6" w14:textId="40B6D744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HAS2</w:t>
            </w:r>
          </w:p>
        </w:tc>
      </w:tr>
      <w:tr w:rsidR="00C72D08" w:rsidRPr="006A663A" w14:paraId="5D498439" w14:textId="77777777" w:rsidTr="00C72D08">
        <w:trPr>
          <w:jc w:val="center"/>
        </w:trPr>
        <w:tc>
          <w:tcPr>
            <w:tcW w:w="300" w:type="pct"/>
            <w:vAlign w:val="center"/>
          </w:tcPr>
          <w:p w14:paraId="3215DFCB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0C372ED0" w14:textId="416D0FAA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3C0BA0A7" w14:textId="66E4F336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251EFE43" w14:textId="3AA2DDF0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Glutathione S-transferase P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310D10C8" w14:textId="1529141C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GSTP1</w:t>
            </w:r>
          </w:p>
        </w:tc>
      </w:tr>
      <w:tr w:rsidR="00C72D08" w:rsidRPr="006A663A" w14:paraId="78109EBF" w14:textId="77777777" w:rsidTr="00C72D08">
        <w:trPr>
          <w:jc w:val="center"/>
        </w:trPr>
        <w:tc>
          <w:tcPr>
            <w:tcW w:w="300" w:type="pct"/>
            <w:vAlign w:val="center"/>
          </w:tcPr>
          <w:p w14:paraId="7F46D865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5BE88DA1" w14:textId="63F53A6E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038E4BE8" w14:textId="3060FBDC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0502C4C6" w14:textId="1F8875B8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Aryl hydrocarbon receptor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564389F7" w14:textId="5118E943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AHR</w:t>
            </w:r>
          </w:p>
        </w:tc>
      </w:tr>
      <w:tr w:rsidR="00C72D08" w:rsidRPr="006A663A" w14:paraId="6505E1BF" w14:textId="77777777" w:rsidTr="00C72D08">
        <w:trPr>
          <w:jc w:val="center"/>
        </w:trPr>
        <w:tc>
          <w:tcPr>
            <w:tcW w:w="300" w:type="pct"/>
            <w:vAlign w:val="center"/>
          </w:tcPr>
          <w:p w14:paraId="38E217FF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54BF6136" w14:textId="43B98BE0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4D012AB6" w14:textId="5ECC5400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kaempferol</w:t>
            </w:r>
            <w:proofErr w:type="spellEnd"/>
          </w:p>
        </w:tc>
        <w:tc>
          <w:tcPr>
            <w:tcW w:w="2514" w:type="pct"/>
            <w:shd w:val="clear" w:color="auto" w:fill="auto"/>
            <w:vAlign w:val="center"/>
          </w:tcPr>
          <w:p w14:paraId="40D056A4" w14:textId="3E011C0E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26S proteasome non-ATPase regulatory subunit 3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1398B935" w14:textId="4B9E20CC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PSMD3</w:t>
            </w:r>
          </w:p>
        </w:tc>
      </w:tr>
      <w:tr w:rsidR="00C72D08" w:rsidRPr="006A663A" w14:paraId="57AE9981" w14:textId="77777777" w:rsidTr="00C72D08">
        <w:trPr>
          <w:jc w:val="center"/>
        </w:trPr>
        <w:tc>
          <w:tcPr>
            <w:tcW w:w="300" w:type="pct"/>
            <w:vAlign w:val="center"/>
          </w:tcPr>
          <w:p w14:paraId="5E264BC6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7E35D94C" w14:textId="51177559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72DE27CD" w14:textId="4B71736C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4FA9D297" w14:textId="1E323A48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Solute carrier family 2, facilitated glucose transporter member 4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4100D315" w14:textId="07F28F7C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SLC2A4</w:t>
            </w:r>
          </w:p>
        </w:tc>
      </w:tr>
      <w:tr w:rsidR="00C72D08" w:rsidRPr="006A663A" w14:paraId="056116D0" w14:textId="77777777" w:rsidTr="00C72D08">
        <w:trPr>
          <w:jc w:val="center"/>
        </w:trPr>
        <w:tc>
          <w:tcPr>
            <w:tcW w:w="300" w:type="pct"/>
            <w:vAlign w:val="center"/>
          </w:tcPr>
          <w:p w14:paraId="1274EF3F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2B0B018E" w14:textId="7F774BC7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60476ADE" w14:textId="11F177CA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2EDBAF06" w14:textId="720DF96E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Nuclear receptor subfamily 1 group I member 3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3CD653FE" w14:textId="1D26F117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NR1I3</w:t>
            </w:r>
          </w:p>
        </w:tc>
      </w:tr>
      <w:tr w:rsidR="00C72D08" w:rsidRPr="006A663A" w14:paraId="5069F05C" w14:textId="77777777" w:rsidTr="00C72D08">
        <w:trPr>
          <w:jc w:val="center"/>
        </w:trPr>
        <w:tc>
          <w:tcPr>
            <w:tcW w:w="300" w:type="pct"/>
            <w:vAlign w:val="center"/>
          </w:tcPr>
          <w:p w14:paraId="1DBBA019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41F9952E" w14:textId="79FBCA35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1EDCE519" w14:textId="7F926A83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1B4DAC54" w14:textId="6B374526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Insulin receptor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0DD8C77E" w14:textId="4264A0C4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INSR</w:t>
            </w:r>
          </w:p>
        </w:tc>
      </w:tr>
      <w:tr w:rsidR="00C72D08" w:rsidRPr="006A663A" w14:paraId="66BFB0FB" w14:textId="77777777" w:rsidTr="00C72D08">
        <w:trPr>
          <w:jc w:val="center"/>
        </w:trPr>
        <w:tc>
          <w:tcPr>
            <w:tcW w:w="300" w:type="pct"/>
            <w:vAlign w:val="center"/>
          </w:tcPr>
          <w:p w14:paraId="3B0BA07F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4818FE27" w14:textId="297850A7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01DB0C18" w14:textId="25CCB860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4B6B93BD" w14:textId="267641C2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Type I iodothyronine deiodinase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790F9B24" w14:textId="21C57A1B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DIO1</w:t>
            </w:r>
          </w:p>
        </w:tc>
      </w:tr>
      <w:tr w:rsidR="00C72D08" w:rsidRPr="006A663A" w14:paraId="0111E206" w14:textId="77777777" w:rsidTr="00C72D08">
        <w:trPr>
          <w:jc w:val="center"/>
        </w:trPr>
        <w:tc>
          <w:tcPr>
            <w:tcW w:w="300" w:type="pct"/>
            <w:vAlign w:val="center"/>
          </w:tcPr>
          <w:p w14:paraId="235447AB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734E329A" w14:textId="2FEA345A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19F822BA" w14:textId="150B8A60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5F58F8E2" w14:textId="2E8F9906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Serine/threonine-protein phosphatase 2B catalytic subunit </w:t>
            </w: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alpha isoform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7350E298" w14:textId="55EE38EB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PPP3CA</w:t>
            </w:r>
          </w:p>
        </w:tc>
      </w:tr>
      <w:tr w:rsidR="00C72D08" w:rsidRPr="006A663A" w14:paraId="0E15F966" w14:textId="77777777" w:rsidTr="00C72D08">
        <w:trPr>
          <w:jc w:val="center"/>
        </w:trPr>
        <w:tc>
          <w:tcPr>
            <w:tcW w:w="300" w:type="pct"/>
            <w:vAlign w:val="center"/>
          </w:tcPr>
          <w:p w14:paraId="5622B71F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0CD81501" w14:textId="2F0A82FD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58AA7AB0" w14:textId="7C6E2C1C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1F319C0A" w14:textId="309650A9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Glutathione S-transferase Mu 1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4D3BE6E7" w14:textId="11A13F69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GSTM1</w:t>
            </w:r>
          </w:p>
        </w:tc>
      </w:tr>
      <w:tr w:rsidR="00C72D08" w:rsidRPr="006A663A" w14:paraId="149CAA19" w14:textId="77777777" w:rsidTr="00C72D08">
        <w:trPr>
          <w:jc w:val="center"/>
        </w:trPr>
        <w:tc>
          <w:tcPr>
            <w:tcW w:w="300" w:type="pct"/>
            <w:vAlign w:val="center"/>
          </w:tcPr>
          <w:p w14:paraId="32115EB5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5F6B1E60" w14:textId="720A54B7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2B792603" w14:textId="5BD11E77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61B41276" w14:textId="4E4363CD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Glutathione S-transferase Mu 2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54351CBF" w14:textId="0A589621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GSTM2</w:t>
            </w:r>
          </w:p>
        </w:tc>
      </w:tr>
      <w:tr w:rsidR="00C72D08" w:rsidRPr="006A663A" w14:paraId="62A4485B" w14:textId="77777777" w:rsidTr="00C72D08">
        <w:trPr>
          <w:jc w:val="center"/>
        </w:trPr>
        <w:tc>
          <w:tcPr>
            <w:tcW w:w="300" w:type="pct"/>
            <w:vAlign w:val="center"/>
          </w:tcPr>
          <w:p w14:paraId="44C514F3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57C1892A" w14:textId="03841DA0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36B7F6C3" w14:textId="5FF0006D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4A825CE6" w14:textId="5617FCD6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Aldo-keto reductase family 1 member C3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0632B707" w14:textId="714B752E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AKR1C3</w:t>
            </w:r>
          </w:p>
        </w:tc>
      </w:tr>
      <w:tr w:rsidR="00C72D08" w:rsidRPr="006A663A" w14:paraId="4E0A14F4" w14:textId="77777777" w:rsidTr="00C72D08">
        <w:trPr>
          <w:jc w:val="center"/>
        </w:trPr>
        <w:tc>
          <w:tcPr>
            <w:tcW w:w="300" w:type="pct"/>
            <w:vAlign w:val="center"/>
          </w:tcPr>
          <w:p w14:paraId="77D77739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2005CC21" w14:textId="76DB64F0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MOL000422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1974E2BC" w14:textId="4D35D7EB" w:rsidR="00C72D08" w:rsidRPr="006A663A" w:rsidRDefault="00FF1CA3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72D08"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aempferol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342B0A7C" w14:textId="245DB2D7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Antileukoproteinase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723DF5C2" w14:textId="39A2AA30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SLPI</w:t>
            </w:r>
          </w:p>
        </w:tc>
      </w:tr>
      <w:tr w:rsidR="00C72D08" w:rsidRPr="006A663A" w14:paraId="2611BA60" w14:textId="77777777" w:rsidTr="00C72D08">
        <w:trPr>
          <w:jc w:val="center"/>
        </w:trPr>
        <w:tc>
          <w:tcPr>
            <w:tcW w:w="300" w:type="pct"/>
            <w:vAlign w:val="center"/>
          </w:tcPr>
          <w:p w14:paraId="7D72214E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1E74B70E" w14:textId="3067C33D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MOL000492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7E9F6887" w14:textId="17B9BFCC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(+)-catechin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4479F815" w14:textId="4BFFB745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Prostaglandin G/H synthase 1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162F0CFB" w14:textId="2C26BAD1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PTGS1</w:t>
            </w:r>
          </w:p>
        </w:tc>
      </w:tr>
      <w:tr w:rsidR="00C72D08" w:rsidRPr="006A663A" w14:paraId="711D244B" w14:textId="77777777" w:rsidTr="00C72D08">
        <w:trPr>
          <w:jc w:val="center"/>
        </w:trPr>
        <w:tc>
          <w:tcPr>
            <w:tcW w:w="300" w:type="pct"/>
            <w:vAlign w:val="center"/>
          </w:tcPr>
          <w:p w14:paraId="1B7E50C2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57ECEEFA" w14:textId="64D9BB37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MOL000492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3798D81E" w14:textId="0FF01E46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(+)-catechin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7DA7D4EE" w14:textId="09C62F7C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Estrogen receptor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2AA0AD17" w14:textId="1318698A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ESR1</w:t>
            </w:r>
          </w:p>
        </w:tc>
      </w:tr>
      <w:tr w:rsidR="00C72D08" w:rsidRPr="006A663A" w14:paraId="2DEF85D0" w14:textId="77777777" w:rsidTr="00C72D08">
        <w:trPr>
          <w:jc w:val="center"/>
        </w:trPr>
        <w:tc>
          <w:tcPr>
            <w:tcW w:w="300" w:type="pct"/>
            <w:vAlign w:val="center"/>
          </w:tcPr>
          <w:p w14:paraId="76F2139A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3FE6F23B" w14:textId="2A957D2B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MOL000492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19E7A1DE" w14:textId="43EFB0A4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(+)-catechin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663992B8" w14:textId="5D584B22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Prostaglandin G/H synthase 2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49BE8B36" w14:textId="1F47431A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PTGS2</w:t>
            </w:r>
          </w:p>
        </w:tc>
      </w:tr>
      <w:tr w:rsidR="00C72D08" w:rsidRPr="006A663A" w14:paraId="30ADE96C" w14:textId="77777777" w:rsidTr="00C72D08">
        <w:trPr>
          <w:jc w:val="center"/>
        </w:trPr>
        <w:tc>
          <w:tcPr>
            <w:tcW w:w="300" w:type="pct"/>
            <w:vAlign w:val="center"/>
          </w:tcPr>
          <w:p w14:paraId="6276FFB1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0A3C053E" w14:textId="0BE5F791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MOL000492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3BA1CA21" w14:textId="10573538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(+)-catechin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48D42D14" w14:textId="7CA15A04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Nuclear receptor coactivator 2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0ED230FC" w14:textId="55073FE4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NCOA2</w:t>
            </w:r>
          </w:p>
        </w:tc>
      </w:tr>
      <w:tr w:rsidR="00C72D08" w:rsidRPr="006A663A" w14:paraId="3430735F" w14:textId="77777777" w:rsidTr="00C72D08">
        <w:trPr>
          <w:jc w:val="center"/>
        </w:trPr>
        <w:tc>
          <w:tcPr>
            <w:tcW w:w="300" w:type="pct"/>
            <w:vAlign w:val="center"/>
          </w:tcPr>
          <w:p w14:paraId="69397CC6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5D749870" w14:textId="122AF229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MOL000492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5D08D8BA" w14:textId="1498CAB1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(+)-catechin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376F41D2" w14:textId="44A499D4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Retinoic acid receptor RXR-alpha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423CDE7F" w14:textId="79AE3653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RXRA</w:t>
            </w:r>
          </w:p>
        </w:tc>
      </w:tr>
      <w:tr w:rsidR="00C72D08" w:rsidRPr="006A663A" w14:paraId="10E23916" w14:textId="77777777" w:rsidTr="00C72D08">
        <w:trPr>
          <w:jc w:val="center"/>
        </w:trPr>
        <w:tc>
          <w:tcPr>
            <w:tcW w:w="300" w:type="pct"/>
            <w:vAlign w:val="center"/>
          </w:tcPr>
          <w:p w14:paraId="58A3052F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010AB937" w14:textId="2B6705F7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MOL000492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13701DFE" w14:textId="2A5C994B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(+)-catechin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4F3B56CA" w14:textId="3D718D71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Catalase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327D6D98" w14:textId="484BEE8F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CAT</w:t>
            </w:r>
          </w:p>
        </w:tc>
      </w:tr>
      <w:tr w:rsidR="00C72D08" w:rsidRPr="006A663A" w14:paraId="3B555399" w14:textId="77777777" w:rsidTr="00C72D08">
        <w:trPr>
          <w:jc w:val="center"/>
        </w:trPr>
        <w:tc>
          <w:tcPr>
            <w:tcW w:w="300" w:type="pct"/>
            <w:vAlign w:val="center"/>
          </w:tcPr>
          <w:p w14:paraId="7ED421B3" w14:textId="77777777" w:rsidR="00C72D08" w:rsidRPr="006A663A" w:rsidRDefault="00C72D08" w:rsidP="00C72D08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2B1DC9A3" w14:textId="240BBADE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MOL000492</w:t>
            </w:r>
          </w:p>
        </w:tc>
        <w:tc>
          <w:tcPr>
            <w:tcW w:w="908" w:type="pct"/>
            <w:shd w:val="clear" w:color="auto" w:fill="auto"/>
            <w:vAlign w:val="center"/>
          </w:tcPr>
          <w:p w14:paraId="30CD4490" w14:textId="710CA518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(+)-catechin</w:t>
            </w:r>
          </w:p>
        </w:tc>
        <w:tc>
          <w:tcPr>
            <w:tcW w:w="2514" w:type="pct"/>
            <w:shd w:val="clear" w:color="auto" w:fill="auto"/>
            <w:vAlign w:val="center"/>
          </w:tcPr>
          <w:p w14:paraId="4DCC13B1" w14:textId="0D2690BE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Hyaluronan synthase 2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291C3CCD" w14:textId="1B8B88CA" w:rsidR="00C72D08" w:rsidRPr="006A663A" w:rsidRDefault="00C72D08" w:rsidP="00C72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6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HAS2</w:t>
            </w:r>
          </w:p>
        </w:tc>
      </w:tr>
    </w:tbl>
    <w:p w14:paraId="392DB498" w14:textId="5F70CF9F" w:rsidR="00C72D08" w:rsidRPr="006A663A" w:rsidRDefault="00C72D08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6A663A">
        <w:rPr>
          <w:rFonts w:ascii="Times New Roman" w:hAnsi="Times New Roman" w:cs="Times New Roman"/>
          <w:sz w:val="20"/>
          <w:szCs w:val="20"/>
        </w:rPr>
        <w:t>Note:DPHCD</w:t>
      </w:r>
      <w:proofErr w:type="gramEnd"/>
      <w:r w:rsidRPr="006A663A">
        <w:rPr>
          <w:rFonts w:ascii="Times New Roman" w:hAnsi="Times New Roman" w:cs="Times New Roman"/>
          <w:sz w:val="20"/>
          <w:szCs w:val="20"/>
        </w:rPr>
        <w:t>:(3S,5R,8R,9R,10S,14S)-3,17-dihydroxy-4,4,8,10,14-pentamethyl-2,3,5,6,7,9-hexahydro-1H-cyclopenta[a]phenanthrene-15,16-dione</w:t>
      </w:r>
    </w:p>
    <w:p w14:paraId="33CC59F7" w14:textId="77777777" w:rsidR="00982D6B" w:rsidRPr="006A663A" w:rsidRDefault="00982D6B">
      <w:pPr>
        <w:rPr>
          <w:rFonts w:ascii="Times New Roman" w:hAnsi="Times New Roman" w:cs="Times New Roman"/>
          <w:sz w:val="20"/>
          <w:szCs w:val="20"/>
        </w:rPr>
      </w:pPr>
    </w:p>
    <w:p w14:paraId="55C3A9B9" w14:textId="77777777" w:rsidR="00AC4F7B" w:rsidRPr="006A663A" w:rsidRDefault="00AC4F7B">
      <w:pPr>
        <w:rPr>
          <w:rFonts w:ascii="Times New Roman" w:hAnsi="Times New Roman" w:cs="Times New Roman"/>
          <w:sz w:val="20"/>
          <w:szCs w:val="20"/>
        </w:rPr>
      </w:pPr>
    </w:p>
    <w:p w14:paraId="5EE342F6" w14:textId="77777777" w:rsidR="00AC4F7B" w:rsidRPr="006A663A" w:rsidRDefault="00AC4F7B">
      <w:pPr>
        <w:rPr>
          <w:rFonts w:ascii="Times New Roman" w:hAnsi="Times New Roman" w:cs="Times New Roman"/>
          <w:sz w:val="20"/>
          <w:szCs w:val="20"/>
        </w:rPr>
      </w:pPr>
    </w:p>
    <w:p w14:paraId="67AA1F8E" w14:textId="77777777" w:rsidR="00AC4F7B" w:rsidRPr="006A663A" w:rsidRDefault="00AC4F7B">
      <w:pPr>
        <w:rPr>
          <w:rFonts w:ascii="Times New Roman" w:hAnsi="Times New Roman" w:cs="Times New Roman"/>
          <w:sz w:val="20"/>
          <w:szCs w:val="20"/>
        </w:rPr>
      </w:pPr>
    </w:p>
    <w:p w14:paraId="012AAE16" w14:textId="77777777" w:rsidR="00AC4F7B" w:rsidRPr="006A663A" w:rsidRDefault="00AC4F7B">
      <w:pPr>
        <w:rPr>
          <w:rFonts w:ascii="Times New Roman" w:hAnsi="Times New Roman" w:cs="Times New Roman"/>
          <w:sz w:val="20"/>
          <w:szCs w:val="20"/>
        </w:rPr>
      </w:pPr>
    </w:p>
    <w:p w14:paraId="0B90B300" w14:textId="77777777" w:rsidR="00AC4F7B" w:rsidRPr="006A663A" w:rsidRDefault="00AC4F7B">
      <w:pPr>
        <w:rPr>
          <w:rFonts w:ascii="Times New Roman" w:hAnsi="Times New Roman" w:cs="Times New Roman"/>
          <w:sz w:val="20"/>
          <w:szCs w:val="20"/>
        </w:rPr>
      </w:pPr>
    </w:p>
    <w:p w14:paraId="45E3D992" w14:textId="77777777" w:rsidR="00AC4F7B" w:rsidRPr="006A663A" w:rsidRDefault="00AC4F7B">
      <w:pPr>
        <w:rPr>
          <w:rFonts w:ascii="Times New Roman" w:hAnsi="Times New Roman" w:cs="Times New Roman"/>
          <w:sz w:val="20"/>
          <w:szCs w:val="20"/>
        </w:rPr>
      </w:pPr>
    </w:p>
    <w:p w14:paraId="1E0C4AB2" w14:textId="77777777" w:rsidR="00AC4F7B" w:rsidRPr="006A663A" w:rsidRDefault="00AC4F7B">
      <w:pPr>
        <w:rPr>
          <w:rFonts w:ascii="Times New Roman" w:hAnsi="Times New Roman" w:cs="Times New Roman"/>
          <w:sz w:val="20"/>
          <w:szCs w:val="20"/>
        </w:rPr>
      </w:pPr>
    </w:p>
    <w:p w14:paraId="3277BEC6" w14:textId="77777777" w:rsidR="00AC4F7B" w:rsidRPr="006A663A" w:rsidRDefault="00AC4F7B">
      <w:pPr>
        <w:rPr>
          <w:rFonts w:ascii="Times New Roman" w:hAnsi="Times New Roman" w:cs="Times New Roman"/>
          <w:sz w:val="20"/>
          <w:szCs w:val="20"/>
        </w:rPr>
      </w:pPr>
    </w:p>
    <w:p w14:paraId="12F8327E" w14:textId="77777777" w:rsidR="00AC4F7B" w:rsidRPr="006A663A" w:rsidRDefault="00AC4F7B">
      <w:pPr>
        <w:rPr>
          <w:rFonts w:ascii="Times New Roman" w:hAnsi="Times New Roman" w:cs="Times New Roman"/>
          <w:sz w:val="20"/>
          <w:szCs w:val="20"/>
        </w:rPr>
      </w:pPr>
    </w:p>
    <w:p w14:paraId="14BBF455" w14:textId="77777777" w:rsidR="00AC4F7B" w:rsidRPr="006A663A" w:rsidRDefault="00AC4F7B">
      <w:pPr>
        <w:rPr>
          <w:rFonts w:ascii="Times New Roman" w:hAnsi="Times New Roman" w:cs="Times New Roman"/>
          <w:sz w:val="20"/>
          <w:szCs w:val="20"/>
        </w:rPr>
      </w:pPr>
    </w:p>
    <w:p w14:paraId="50839AAB" w14:textId="77777777" w:rsidR="00AC4F7B" w:rsidRPr="006A663A" w:rsidRDefault="00AC4F7B">
      <w:pPr>
        <w:rPr>
          <w:rFonts w:ascii="Times New Roman" w:hAnsi="Times New Roman" w:cs="Times New Roman"/>
          <w:sz w:val="20"/>
          <w:szCs w:val="20"/>
        </w:rPr>
      </w:pPr>
    </w:p>
    <w:p w14:paraId="779A0655" w14:textId="77777777" w:rsidR="00AC4F7B" w:rsidRPr="006A663A" w:rsidRDefault="00AC4F7B">
      <w:pPr>
        <w:rPr>
          <w:rFonts w:ascii="Times New Roman" w:hAnsi="Times New Roman" w:cs="Times New Roman"/>
          <w:sz w:val="20"/>
          <w:szCs w:val="20"/>
        </w:rPr>
      </w:pPr>
    </w:p>
    <w:p w14:paraId="5DE2B5A7" w14:textId="77777777" w:rsidR="00AC4F7B" w:rsidRPr="006A663A" w:rsidRDefault="00AC4F7B">
      <w:pPr>
        <w:rPr>
          <w:rFonts w:ascii="Times New Roman" w:hAnsi="Times New Roman" w:cs="Times New Roman"/>
          <w:sz w:val="20"/>
          <w:szCs w:val="20"/>
        </w:rPr>
      </w:pPr>
    </w:p>
    <w:p w14:paraId="3B5EABE5" w14:textId="77777777" w:rsidR="00AC4F7B" w:rsidRPr="006A663A" w:rsidRDefault="00AC4F7B">
      <w:pPr>
        <w:rPr>
          <w:rFonts w:ascii="Times New Roman" w:hAnsi="Times New Roman" w:cs="Times New Roman"/>
          <w:sz w:val="20"/>
          <w:szCs w:val="20"/>
        </w:rPr>
      </w:pPr>
    </w:p>
    <w:p w14:paraId="1287A22F" w14:textId="77777777" w:rsidR="00AC4F7B" w:rsidRPr="006A663A" w:rsidRDefault="00AC4F7B">
      <w:pPr>
        <w:rPr>
          <w:rFonts w:ascii="Times New Roman" w:hAnsi="Times New Roman" w:cs="Times New Roman"/>
          <w:sz w:val="20"/>
          <w:szCs w:val="20"/>
        </w:rPr>
      </w:pPr>
    </w:p>
    <w:p w14:paraId="6E8894A6" w14:textId="77777777" w:rsidR="00AC4F7B" w:rsidRPr="006A663A" w:rsidRDefault="00AC4F7B">
      <w:pPr>
        <w:rPr>
          <w:rFonts w:ascii="Times New Roman" w:hAnsi="Times New Roman" w:cs="Times New Roman"/>
          <w:sz w:val="20"/>
          <w:szCs w:val="20"/>
        </w:rPr>
      </w:pPr>
    </w:p>
    <w:p w14:paraId="1EDA010C" w14:textId="77777777" w:rsidR="00AC4F7B" w:rsidRPr="006A663A" w:rsidRDefault="00AC4F7B">
      <w:pPr>
        <w:rPr>
          <w:rFonts w:ascii="Times New Roman" w:hAnsi="Times New Roman" w:cs="Times New Roman"/>
          <w:sz w:val="20"/>
          <w:szCs w:val="20"/>
        </w:rPr>
      </w:pPr>
    </w:p>
    <w:p w14:paraId="05DBB9BF" w14:textId="77777777" w:rsidR="00AC4F7B" w:rsidRPr="006A663A" w:rsidRDefault="00AC4F7B">
      <w:pPr>
        <w:rPr>
          <w:rFonts w:ascii="Times New Roman" w:hAnsi="Times New Roman" w:cs="Times New Roman"/>
          <w:sz w:val="20"/>
          <w:szCs w:val="20"/>
        </w:rPr>
      </w:pPr>
    </w:p>
    <w:p w14:paraId="75CEBFED" w14:textId="77777777" w:rsidR="00AC4F7B" w:rsidRPr="006A663A" w:rsidRDefault="00AC4F7B">
      <w:pPr>
        <w:rPr>
          <w:rFonts w:ascii="Times New Roman" w:hAnsi="Times New Roman" w:cs="Times New Roman"/>
          <w:sz w:val="20"/>
          <w:szCs w:val="20"/>
        </w:rPr>
      </w:pPr>
    </w:p>
    <w:p w14:paraId="05D9E70C" w14:textId="17A5D58B" w:rsidR="00791ACD" w:rsidRPr="006A663A" w:rsidRDefault="00791ACD">
      <w:pPr>
        <w:rPr>
          <w:rFonts w:ascii="Times New Roman" w:hAnsi="Times New Roman" w:cs="Times New Roman"/>
          <w:sz w:val="20"/>
          <w:szCs w:val="20"/>
        </w:rPr>
      </w:pPr>
      <w:r w:rsidRPr="006A663A">
        <w:rPr>
          <w:rFonts w:ascii="Times New Roman" w:hAnsi="Times New Roman" w:cs="Times New Roman" w:hint="eastAsia"/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0" locked="0" layoutInCell="1" allowOverlap="1" wp14:anchorId="5E087587" wp14:editId="1421A50E">
            <wp:simplePos x="0" y="0"/>
            <wp:positionH relativeFrom="margin">
              <wp:align>right</wp:align>
            </wp:positionH>
            <wp:positionV relativeFrom="paragraph">
              <wp:posOffset>287020</wp:posOffset>
            </wp:positionV>
            <wp:extent cx="6188710" cy="3536315"/>
            <wp:effectExtent l="0" t="0" r="2540" b="698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536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75B3E7" w14:textId="1F296352" w:rsidR="00791ACD" w:rsidRPr="006A663A" w:rsidRDefault="00791ACD">
      <w:pPr>
        <w:rPr>
          <w:rFonts w:ascii="Times New Roman" w:hAnsi="Times New Roman" w:cs="Times New Roman"/>
          <w:sz w:val="20"/>
          <w:szCs w:val="20"/>
        </w:rPr>
      </w:pPr>
      <w:bookmarkStart w:id="0" w:name="_Hlk57893590"/>
      <w:r w:rsidRPr="006A663A">
        <w:rPr>
          <w:rFonts w:ascii="Times New Roman" w:hAnsi="Times New Roman" w:cs="Times New Roman" w:hint="eastAsia"/>
          <w:b/>
          <w:bCs/>
          <w:sz w:val="20"/>
          <w:szCs w:val="20"/>
        </w:rPr>
        <w:t>Fig</w:t>
      </w:r>
      <w:r w:rsidR="00B41DDE" w:rsidRPr="006A663A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6A663A">
        <w:rPr>
          <w:rFonts w:ascii="Times New Roman" w:hAnsi="Times New Roman" w:cs="Times New Roman"/>
          <w:b/>
          <w:bCs/>
          <w:sz w:val="20"/>
          <w:szCs w:val="20"/>
        </w:rPr>
        <w:t xml:space="preserve"> S1</w:t>
      </w:r>
      <w:r w:rsidRPr="006A663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6A663A">
        <w:rPr>
          <w:rFonts w:ascii="Times New Roman" w:hAnsi="Times New Roman"/>
          <w:sz w:val="20"/>
          <w:szCs w:val="20"/>
        </w:rPr>
        <w:t>The</w:t>
      </w:r>
      <w:proofErr w:type="gramEnd"/>
      <w:r w:rsidRPr="006A663A">
        <w:rPr>
          <w:rFonts w:ascii="Times New Roman" w:hAnsi="Times New Roman" w:hint="eastAsia"/>
          <w:sz w:val="20"/>
          <w:szCs w:val="20"/>
        </w:rPr>
        <w:t xml:space="preserve"> </w:t>
      </w:r>
      <w:r w:rsidRPr="006A663A">
        <w:rPr>
          <w:rFonts w:ascii="Times New Roman" w:hAnsi="Times New Roman"/>
          <w:sz w:val="20"/>
          <w:szCs w:val="20"/>
        </w:rPr>
        <w:t>top 18 remarkably</w:t>
      </w:r>
      <w:r w:rsidRPr="006A663A">
        <w:rPr>
          <w:rFonts w:ascii="Times New Roman" w:hAnsi="Times New Roman" w:cs="Times New Roman"/>
          <w:sz w:val="20"/>
          <w:szCs w:val="20"/>
        </w:rPr>
        <w:t xml:space="preserve"> enriched GO analysis for biological function of potential target genes of </w:t>
      </w:r>
      <w:r w:rsidR="00BF4727" w:rsidRPr="006A663A">
        <w:rPr>
          <w:rFonts w:ascii="Times New Roman" w:hAnsi="Times New Roman" w:cs="Times New Roman"/>
          <w:sz w:val="20"/>
          <w:szCs w:val="20"/>
        </w:rPr>
        <w:t>WP in RA</w:t>
      </w:r>
      <w:r w:rsidRPr="006A663A">
        <w:rPr>
          <w:rFonts w:ascii="Times New Roman" w:hAnsi="Times New Roman" w:cs="Times New Roman"/>
          <w:sz w:val="20"/>
          <w:szCs w:val="20"/>
        </w:rPr>
        <w:t>.</w:t>
      </w:r>
    </w:p>
    <w:bookmarkEnd w:id="0"/>
    <w:p w14:paraId="03685330" w14:textId="6D7D186D" w:rsidR="00791ACD" w:rsidRPr="006A663A" w:rsidRDefault="00791ACD">
      <w:pPr>
        <w:rPr>
          <w:rFonts w:ascii="Times New Roman" w:hAnsi="Times New Roman" w:cs="Times New Roman"/>
          <w:sz w:val="20"/>
          <w:szCs w:val="20"/>
        </w:rPr>
      </w:pPr>
    </w:p>
    <w:p w14:paraId="06604B70" w14:textId="656CD874" w:rsidR="00791ACD" w:rsidRPr="006A663A" w:rsidRDefault="00791ACD">
      <w:pPr>
        <w:rPr>
          <w:rFonts w:ascii="Times New Roman" w:hAnsi="Times New Roman" w:cs="Times New Roman"/>
          <w:sz w:val="20"/>
          <w:szCs w:val="20"/>
        </w:rPr>
      </w:pPr>
    </w:p>
    <w:p w14:paraId="787C7BD4" w14:textId="77777777" w:rsidR="00AC4F7B" w:rsidRPr="006A663A" w:rsidRDefault="00AC4F7B">
      <w:pPr>
        <w:rPr>
          <w:rFonts w:ascii="Times New Roman" w:hAnsi="Times New Roman" w:cs="Times New Roman"/>
          <w:sz w:val="20"/>
          <w:szCs w:val="20"/>
        </w:rPr>
      </w:pPr>
    </w:p>
    <w:p w14:paraId="32309D8D" w14:textId="0C9657A3" w:rsidR="00BF4727" w:rsidRPr="006A663A" w:rsidRDefault="00BF4727" w:rsidP="00BF4727">
      <w:pPr>
        <w:rPr>
          <w:rFonts w:ascii="Times New Roman" w:hAnsi="Times New Roman" w:cs="Times New Roman"/>
          <w:sz w:val="20"/>
          <w:szCs w:val="20"/>
        </w:rPr>
      </w:pPr>
      <w:r w:rsidRPr="006A663A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2C0A2D50" wp14:editId="232DB64D">
            <wp:simplePos x="0" y="0"/>
            <wp:positionH relativeFrom="margin">
              <wp:align>center</wp:align>
            </wp:positionH>
            <wp:positionV relativeFrom="paragraph">
              <wp:posOffset>93345</wp:posOffset>
            </wp:positionV>
            <wp:extent cx="5485765" cy="3657600"/>
            <wp:effectExtent l="0" t="0" r="635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57894054"/>
      <w:r w:rsidRPr="006A663A">
        <w:rPr>
          <w:rFonts w:ascii="Times New Roman" w:hAnsi="Times New Roman" w:cs="Times New Roman" w:hint="eastAsia"/>
          <w:b/>
          <w:bCs/>
          <w:sz w:val="20"/>
          <w:szCs w:val="20"/>
        </w:rPr>
        <w:t>Fig</w:t>
      </w:r>
      <w:r w:rsidR="00B41DDE" w:rsidRPr="006A663A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6A663A">
        <w:rPr>
          <w:rFonts w:ascii="Times New Roman" w:hAnsi="Times New Roman" w:cs="Times New Roman"/>
          <w:b/>
          <w:bCs/>
          <w:sz w:val="20"/>
          <w:szCs w:val="20"/>
        </w:rPr>
        <w:t xml:space="preserve"> S2</w:t>
      </w:r>
      <w:r w:rsidRPr="006A663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6A663A">
        <w:rPr>
          <w:rFonts w:ascii="Times New Roman" w:hAnsi="Times New Roman"/>
          <w:sz w:val="20"/>
          <w:szCs w:val="20"/>
        </w:rPr>
        <w:t>The</w:t>
      </w:r>
      <w:proofErr w:type="gramEnd"/>
      <w:r w:rsidRPr="006A663A">
        <w:rPr>
          <w:rFonts w:ascii="Times New Roman" w:hAnsi="Times New Roman" w:hint="eastAsia"/>
          <w:sz w:val="20"/>
          <w:szCs w:val="20"/>
        </w:rPr>
        <w:t xml:space="preserve"> </w:t>
      </w:r>
      <w:r w:rsidRPr="006A663A">
        <w:rPr>
          <w:rFonts w:ascii="Times New Roman" w:hAnsi="Times New Roman"/>
          <w:sz w:val="20"/>
          <w:szCs w:val="20"/>
        </w:rPr>
        <w:t>top 20 remarkably</w:t>
      </w:r>
      <w:r w:rsidRPr="006A663A">
        <w:rPr>
          <w:rFonts w:ascii="Times New Roman" w:hAnsi="Times New Roman" w:cs="Times New Roman"/>
          <w:sz w:val="20"/>
          <w:szCs w:val="20"/>
        </w:rPr>
        <w:t xml:space="preserve"> enriched </w:t>
      </w:r>
      <w:r w:rsidRPr="006A663A">
        <w:rPr>
          <w:rFonts w:ascii="Times New Roman" w:hAnsi="Times New Roman"/>
          <w:sz w:val="20"/>
          <w:szCs w:val="20"/>
        </w:rPr>
        <w:t xml:space="preserve">KEGG </w:t>
      </w:r>
      <w:r w:rsidRPr="006A663A">
        <w:rPr>
          <w:rFonts w:ascii="Times New Roman" w:hAnsi="Times New Roman" w:cs="Times New Roman"/>
          <w:sz w:val="20"/>
          <w:szCs w:val="20"/>
        </w:rPr>
        <w:t xml:space="preserve">analysis for signaling </w:t>
      </w:r>
      <w:r w:rsidRPr="006A663A">
        <w:rPr>
          <w:rFonts w:ascii="Times New Roman" w:hAnsi="Times New Roman"/>
          <w:sz w:val="20"/>
          <w:szCs w:val="20"/>
        </w:rPr>
        <w:t>pathway</w:t>
      </w:r>
      <w:r w:rsidRPr="006A663A">
        <w:rPr>
          <w:rFonts w:ascii="Times New Roman" w:hAnsi="Times New Roman" w:cs="Times New Roman"/>
          <w:sz w:val="20"/>
          <w:szCs w:val="20"/>
        </w:rPr>
        <w:t xml:space="preserve"> of potential target genes of WP in RA.</w:t>
      </w:r>
      <w:bookmarkEnd w:id="1"/>
    </w:p>
    <w:p w14:paraId="62CA0DE8" w14:textId="7912489C" w:rsidR="00BF4727" w:rsidRPr="006A663A" w:rsidRDefault="00BF4727">
      <w:pPr>
        <w:rPr>
          <w:rFonts w:ascii="Times New Roman" w:hAnsi="Times New Roman" w:cs="Times New Roman"/>
          <w:sz w:val="20"/>
          <w:szCs w:val="20"/>
        </w:rPr>
      </w:pPr>
    </w:p>
    <w:sectPr w:rsidR="00BF4727" w:rsidRPr="006A663A" w:rsidSect="00C72D08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568118" w14:textId="77777777" w:rsidR="004E4CEE" w:rsidRDefault="004E4CEE" w:rsidP="00D05114">
      <w:r>
        <w:separator/>
      </w:r>
    </w:p>
  </w:endnote>
  <w:endnote w:type="continuationSeparator" w:id="0">
    <w:p w14:paraId="2795AA26" w14:textId="77777777" w:rsidR="004E4CEE" w:rsidRDefault="004E4CEE" w:rsidP="00D05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99AFAB" w14:textId="77777777" w:rsidR="004E4CEE" w:rsidRDefault="004E4CEE" w:rsidP="00D05114">
      <w:r>
        <w:separator/>
      </w:r>
    </w:p>
  </w:footnote>
  <w:footnote w:type="continuationSeparator" w:id="0">
    <w:p w14:paraId="2079F797" w14:textId="77777777" w:rsidR="004E4CEE" w:rsidRDefault="004E4CEE" w:rsidP="00D051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C78B5"/>
    <w:multiLevelType w:val="hybridMultilevel"/>
    <w:tmpl w:val="F4BC72B6"/>
    <w:lvl w:ilvl="0" w:tplc="70561BD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6D10964"/>
    <w:multiLevelType w:val="hybridMultilevel"/>
    <w:tmpl w:val="BE64AB5A"/>
    <w:lvl w:ilvl="0" w:tplc="70561BD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Q2sTQ0NTEwsTQyNDdW0lEKTi0uzszPAykwNKgFAJmH4UgtAAAA"/>
  </w:docVars>
  <w:rsids>
    <w:rsidRoot w:val="00DA52BD"/>
    <w:rsid w:val="00011B1C"/>
    <w:rsid w:val="000957D7"/>
    <w:rsid w:val="000A4154"/>
    <w:rsid w:val="000C7334"/>
    <w:rsid w:val="001A324D"/>
    <w:rsid w:val="001F5A10"/>
    <w:rsid w:val="002C2A8E"/>
    <w:rsid w:val="002D5798"/>
    <w:rsid w:val="003E1F91"/>
    <w:rsid w:val="003F4A53"/>
    <w:rsid w:val="0043368B"/>
    <w:rsid w:val="004E4CEE"/>
    <w:rsid w:val="0058160C"/>
    <w:rsid w:val="006A663A"/>
    <w:rsid w:val="006D48C4"/>
    <w:rsid w:val="00791ACD"/>
    <w:rsid w:val="008A2EE6"/>
    <w:rsid w:val="0091417D"/>
    <w:rsid w:val="00982D6B"/>
    <w:rsid w:val="00A119F7"/>
    <w:rsid w:val="00A90F3B"/>
    <w:rsid w:val="00AA0019"/>
    <w:rsid w:val="00AC4F7B"/>
    <w:rsid w:val="00B25946"/>
    <w:rsid w:val="00B41DDE"/>
    <w:rsid w:val="00B633D5"/>
    <w:rsid w:val="00BF4727"/>
    <w:rsid w:val="00C30F91"/>
    <w:rsid w:val="00C52FBC"/>
    <w:rsid w:val="00C72D08"/>
    <w:rsid w:val="00D05114"/>
    <w:rsid w:val="00D46E03"/>
    <w:rsid w:val="00DA52BD"/>
    <w:rsid w:val="00EE389C"/>
    <w:rsid w:val="00F328DF"/>
    <w:rsid w:val="00F42D90"/>
    <w:rsid w:val="00FF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A08A13C"/>
  <w15:chartTrackingRefBased/>
  <w15:docId w15:val="{0218AD58-4CEB-427A-B4A1-2BEFA92B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51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51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51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5114"/>
    <w:rPr>
      <w:sz w:val="18"/>
      <w:szCs w:val="18"/>
    </w:rPr>
  </w:style>
  <w:style w:type="table" w:styleId="a7">
    <w:name w:val="Table Grid"/>
    <w:basedOn w:val="a1"/>
    <w:uiPriority w:val="39"/>
    <w:rsid w:val="00B63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72D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54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1059</Words>
  <Characters>6042</Characters>
  <Application>Microsoft Office Word</Application>
  <DocSecurity>0</DocSecurity>
  <Lines>50</Lines>
  <Paragraphs>14</Paragraphs>
  <ScaleCrop>false</ScaleCrop>
  <Company/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药 学部</dc:creator>
  <cp:keywords/>
  <dc:description/>
  <cp:lastModifiedBy>药 学部</cp:lastModifiedBy>
  <cp:revision>22</cp:revision>
  <dcterms:created xsi:type="dcterms:W3CDTF">2020-11-27T12:03:00Z</dcterms:created>
  <dcterms:modified xsi:type="dcterms:W3CDTF">2021-02-17T11:43:00Z</dcterms:modified>
</cp:coreProperties>
</file>