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5729" w:rsidRDefault="00025729">
      <w:pPr>
        <w:widowControl w:val="0"/>
        <w:jc w:val="both"/>
        <w:rPr>
          <w:sz w:val="36"/>
          <w:szCs w:val="36"/>
        </w:rPr>
      </w:pPr>
      <w:r>
        <w:rPr>
          <w:sz w:val="36"/>
          <w:szCs w:val="36"/>
        </w:rPr>
        <w:t>Supplementary Materials for</w:t>
      </w:r>
    </w:p>
    <w:p w:rsidR="00025729" w:rsidRDefault="00025729">
      <w:pPr>
        <w:widowControl w:val="0"/>
        <w:jc w:val="both"/>
      </w:pPr>
    </w:p>
    <w:p w:rsidR="00025729" w:rsidRDefault="00025729">
      <w:pPr>
        <w:spacing w:line="480" w:lineRule="auto"/>
        <w:jc w:val="both"/>
        <w:rPr>
          <w:b/>
          <w:bCs/>
          <w:color w:val="000000" w:themeColor="text1"/>
          <w:szCs w:val="24"/>
        </w:rPr>
      </w:pPr>
      <w:r w:rsidRPr="00180D3C">
        <w:rPr>
          <w:b/>
          <w:bCs/>
          <w:color w:val="000000" w:themeColor="text1"/>
          <w:szCs w:val="24"/>
        </w:rPr>
        <w:t>Wnt signaling enhances the capacity of cochlear Frizzled 10-positive glial cells as neural stem cells</w:t>
      </w:r>
    </w:p>
    <w:p w:rsidR="00025729" w:rsidRDefault="00025729">
      <w:pPr>
        <w:spacing w:line="480" w:lineRule="auto"/>
        <w:jc w:val="both"/>
        <w:rPr>
          <w:bCs/>
          <w:color w:val="000000" w:themeColor="text1"/>
          <w:szCs w:val="24"/>
        </w:rPr>
      </w:pPr>
      <w:r>
        <w:rPr>
          <w:bCs/>
          <w:color w:val="000000" w:themeColor="text1"/>
          <w:szCs w:val="24"/>
        </w:rPr>
        <w:t>Man Wang</w:t>
      </w:r>
      <w:r>
        <w:rPr>
          <w:bCs/>
          <w:color w:val="000000" w:themeColor="text1"/>
          <w:szCs w:val="24"/>
          <w:vertAlign w:val="superscript"/>
        </w:rPr>
        <w:t>1, 2#</w:t>
      </w:r>
      <w:r>
        <w:rPr>
          <w:bCs/>
          <w:color w:val="000000" w:themeColor="text1"/>
          <w:szCs w:val="24"/>
        </w:rPr>
        <w:t>, Lei Xu</w:t>
      </w:r>
      <w:r>
        <w:rPr>
          <w:bCs/>
          <w:color w:val="000000" w:themeColor="text1"/>
          <w:szCs w:val="24"/>
          <w:vertAlign w:val="superscript"/>
        </w:rPr>
        <w:t>1, 2#</w:t>
      </w:r>
      <w:r>
        <w:rPr>
          <w:bCs/>
          <w:color w:val="000000" w:themeColor="text1"/>
          <w:szCs w:val="24"/>
        </w:rPr>
        <w:t>, Yuechen Han</w:t>
      </w:r>
      <w:r>
        <w:rPr>
          <w:bCs/>
          <w:color w:val="000000" w:themeColor="text1"/>
          <w:szCs w:val="24"/>
          <w:vertAlign w:val="superscript"/>
        </w:rPr>
        <w:t>1, 2#</w:t>
      </w:r>
      <w:r>
        <w:rPr>
          <w:bCs/>
          <w:color w:val="000000" w:themeColor="text1"/>
          <w:szCs w:val="24"/>
        </w:rPr>
        <w:t>, Xue Wang</w:t>
      </w:r>
      <w:r>
        <w:rPr>
          <w:bCs/>
          <w:color w:val="000000" w:themeColor="text1"/>
          <w:szCs w:val="24"/>
          <w:vertAlign w:val="superscript"/>
        </w:rPr>
        <w:t>1, 2</w:t>
      </w:r>
      <w:r>
        <w:rPr>
          <w:bCs/>
          <w:color w:val="000000" w:themeColor="text1"/>
          <w:szCs w:val="24"/>
        </w:rPr>
        <w:t>, Junze Lu</w:t>
      </w:r>
      <w:r>
        <w:rPr>
          <w:bCs/>
          <w:color w:val="000000" w:themeColor="text1"/>
          <w:szCs w:val="24"/>
          <w:vertAlign w:val="superscript"/>
        </w:rPr>
        <w:t>1, 2</w:t>
      </w:r>
      <w:r>
        <w:rPr>
          <w:bCs/>
          <w:color w:val="000000" w:themeColor="text1"/>
          <w:szCs w:val="24"/>
        </w:rPr>
        <w:t>, Fang Chen</w:t>
      </w:r>
      <w:r>
        <w:rPr>
          <w:bCs/>
          <w:color w:val="000000" w:themeColor="text1"/>
          <w:szCs w:val="24"/>
          <w:vertAlign w:val="superscript"/>
        </w:rPr>
        <w:t>1,</w:t>
      </w:r>
      <w:r>
        <w:rPr>
          <w:bCs/>
          <w:color w:val="000000" w:themeColor="text1"/>
          <w:szCs w:val="24"/>
        </w:rPr>
        <w:t xml:space="preserve"> </w:t>
      </w:r>
      <w:r>
        <w:rPr>
          <w:bCs/>
          <w:color w:val="000000" w:themeColor="text1"/>
          <w:szCs w:val="24"/>
          <w:vertAlign w:val="superscript"/>
        </w:rPr>
        <w:t>2</w:t>
      </w:r>
      <w:r>
        <w:rPr>
          <w:bCs/>
          <w:color w:val="000000" w:themeColor="text1"/>
          <w:szCs w:val="24"/>
        </w:rPr>
        <w:t>, Zhiqun Yao</w:t>
      </w:r>
      <w:r>
        <w:rPr>
          <w:bCs/>
          <w:color w:val="000000" w:themeColor="text1"/>
          <w:szCs w:val="24"/>
          <w:vertAlign w:val="superscript"/>
        </w:rPr>
        <w:t>1, 2</w:t>
      </w:r>
      <w:r>
        <w:rPr>
          <w:bCs/>
          <w:color w:val="000000" w:themeColor="text1"/>
          <w:szCs w:val="24"/>
        </w:rPr>
        <w:t>, Yu Meng</w:t>
      </w:r>
      <w:r>
        <w:rPr>
          <w:bCs/>
          <w:color w:val="000000" w:themeColor="text1"/>
          <w:szCs w:val="24"/>
          <w:vertAlign w:val="superscript"/>
        </w:rPr>
        <w:t>1, 2</w:t>
      </w:r>
      <w:r>
        <w:rPr>
          <w:bCs/>
          <w:color w:val="000000" w:themeColor="text1"/>
          <w:szCs w:val="24"/>
        </w:rPr>
        <w:t xml:space="preserve">, Yan Li </w:t>
      </w:r>
      <w:r>
        <w:rPr>
          <w:bCs/>
          <w:color w:val="000000" w:themeColor="text1"/>
          <w:szCs w:val="24"/>
          <w:vertAlign w:val="superscript"/>
        </w:rPr>
        <w:t>3</w:t>
      </w:r>
      <w:r>
        <w:rPr>
          <w:bCs/>
          <w:color w:val="000000" w:themeColor="text1"/>
          <w:szCs w:val="24"/>
        </w:rPr>
        <w:t xml:space="preserve">, Yanqing Wang </w:t>
      </w:r>
      <w:r>
        <w:rPr>
          <w:bCs/>
          <w:color w:val="000000" w:themeColor="text1"/>
          <w:szCs w:val="24"/>
          <w:vertAlign w:val="superscript"/>
        </w:rPr>
        <w:t>4</w:t>
      </w:r>
      <w:r>
        <w:rPr>
          <w:bCs/>
          <w:color w:val="000000" w:themeColor="text1"/>
          <w:szCs w:val="24"/>
        </w:rPr>
        <w:t xml:space="preserve">, Jingxin Li </w:t>
      </w:r>
      <w:r>
        <w:rPr>
          <w:bCs/>
          <w:color w:val="000000" w:themeColor="text1"/>
          <w:szCs w:val="24"/>
          <w:vertAlign w:val="superscript"/>
        </w:rPr>
        <w:t>4</w:t>
      </w:r>
      <w:r>
        <w:rPr>
          <w:bCs/>
          <w:color w:val="000000" w:themeColor="text1"/>
          <w:szCs w:val="24"/>
        </w:rPr>
        <w:t>, Chunjie Zhao</w:t>
      </w:r>
      <w:r>
        <w:rPr>
          <w:bCs/>
          <w:color w:val="000000" w:themeColor="text1"/>
          <w:szCs w:val="24"/>
          <w:vertAlign w:val="superscript"/>
        </w:rPr>
        <w:t>5</w:t>
      </w:r>
      <w:r>
        <w:rPr>
          <w:bCs/>
          <w:color w:val="000000" w:themeColor="text1"/>
          <w:szCs w:val="24"/>
        </w:rPr>
        <w:t>, Renjie Chai</w:t>
      </w:r>
      <w:r>
        <w:rPr>
          <w:bCs/>
          <w:color w:val="000000" w:themeColor="text1"/>
          <w:szCs w:val="24"/>
          <w:vertAlign w:val="superscript"/>
        </w:rPr>
        <w:t>5,6,*</w:t>
      </w:r>
      <w:r>
        <w:rPr>
          <w:bCs/>
          <w:color w:val="000000" w:themeColor="text1"/>
          <w:szCs w:val="24"/>
        </w:rPr>
        <w:t>, Wenwen Liu</w:t>
      </w:r>
      <w:r>
        <w:rPr>
          <w:bCs/>
          <w:color w:val="000000" w:themeColor="text1"/>
          <w:szCs w:val="24"/>
          <w:vertAlign w:val="superscript"/>
        </w:rPr>
        <w:t>1, 2,*</w:t>
      </w:r>
      <w:r>
        <w:rPr>
          <w:bCs/>
          <w:color w:val="000000" w:themeColor="text1"/>
          <w:szCs w:val="24"/>
        </w:rPr>
        <w:t>, Haibo Wang</w:t>
      </w:r>
      <w:r>
        <w:rPr>
          <w:bCs/>
          <w:color w:val="000000" w:themeColor="text1"/>
          <w:szCs w:val="24"/>
          <w:vertAlign w:val="superscript"/>
        </w:rPr>
        <w:t>1, 2,*</w:t>
      </w:r>
    </w:p>
    <w:p w:rsidR="00025729" w:rsidRDefault="00025729">
      <w:pPr>
        <w:widowControl w:val="0"/>
        <w:spacing w:line="480" w:lineRule="auto"/>
        <w:jc w:val="both"/>
        <w:rPr>
          <w:szCs w:val="24"/>
          <w:highlight w:val="yellow"/>
        </w:rPr>
      </w:pPr>
    </w:p>
    <w:p w:rsidR="00025729" w:rsidRDefault="00025729">
      <w:pPr>
        <w:spacing w:line="480" w:lineRule="auto"/>
        <w:jc w:val="both"/>
        <w:rPr>
          <w:bCs/>
          <w:color w:val="000000" w:themeColor="text1"/>
          <w:szCs w:val="24"/>
        </w:rPr>
      </w:pPr>
      <w:r>
        <w:rPr>
          <w:bCs/>
          <w:color w:val="000000" w:themeColor="text1"/>
          <w:szCs w:val="24"/>
        </w:rPr>
        <w:t xml:space="preserve">Corresponding authors: </w:t>
      </w:r>
      <w:hyperlink r:id="rId5" w:history="1">
        <w:r>
          <w:rPr>
            <w:rStyle w:val="affb"/>
            <w:bCs/>
            <w:szCs w:val="24"/>
          </w:rPr>
          <w:t>renjiec@seu.edu.cn</w:t>
        </w:r>
      </w:hyperlink>
      <w:r>
        <w:rPr>
          <w:bCs/>
          <w:color w:val="000000" w:themeColor="text1"/>
          <w:szCs w:val="24"/>
        </w:rPr>
        <w:t xml:space="preserve">; </w:t>
      </w:r>
      <w:hyperlink r:id="rId6" w:history="1">
        <w:r>
          <w:rPr>
            <w:rStyle w:val="affb"/>
            <w:bCs/>
            <w:szCs w:val="24"/>
          </w:rPr>
          <w:t>wenwenliu@email.sdu.edu.cn</w:t>
        </w:r>
      </w:hyperlink>
      <w:r>
        <w:rPr>
          <w:bCs/>
          <w:color w:val="000000" w:themeColor="text1"/>
          <w:szCs w:val="24"/>
        </w:rPr>
        <w:t xml:space="preserve">; </w:t>
      </w:r>
      <w:r>
        <w:rPr>
          <w:bCs/>
          <w:color w:val="000000" w:themeColor="text1"/>
          <w:szCs w:val="24"/>
        </w:rPr>
        <w:br/>
        <w:t>whboto11@email.sdu.edu.cn</w:t>
      </w:r>
    </w:p>
    <w:p w:rsidR="00025729" w:rsidRDefault="00025729">
      <w:pPr>
        <w:widowControl w:val="0"/>
        <w:spacing w:line="480" w:lineRule="auto"/>
        <w:jc w:val="both"/>
        <w:rPr>
          <w:b/>
        </w:rPr>
      </w:pPr>
    </w:p>
    <w:p w:rsidR="00025729" w:rsidRDefault="00025729">
      <w:pPr>
        <w:widowControl w:val="0"/>
        <w:spacing w:line="480" w:lineRule="auto"/>
        <w:jc w:val="both"/>
        <w:rPr>
          <w:b/>
        </w:rPr>
      </w:pPr>
      <w:r>
        <w:rPr>
          <w:b/>
        </w:rPr>
        <w:t>This PDF file includes:</w:t>
      </w:r>
    </w:p>
    <w:p w:rsidR="00025729" w:rsidRDefault="00025729">
      <w:pPr>
        <w:widowControl w:val="0"/>
        <w:spacing w:line="360" w:lineRule="auto"/>
        <w:ind w:firstLineChars="100" w:firstLine="240"/>
        <w:jc w:val="both"/>
      </w:pPr>
      <w:r>
        <w:t>Materials and Methods</w:t>
      </w:r>
    </w:p>
    <w:p w:rsidR="00025729" w:rsidRDefault="00025729">
      <w:pPr>
        <w:widowControl w:val="0"/>
        <w:spacing w:line="360" w:lineRule="auto"/>
        <w:ind w:firstLineChars="100" w:firstLine="240"/>
        <w:jc w:val="both"/>
      </w:pPr>
      <w:r>
        <w:t>Supplementary Fig</w:t>
      </w:r>
      <w:r>
        <w:rPr>
          <w:rFonts w:hint="eastAsia"/>
          <w:lang w:eastAsia="zh-CN"/>
        </w:rPr>
        <w:t>ure</w:t>
      </w:r>
      <w:r>
        <w:t xml:space="preserve">s 1 to 4 </w:t>
      </w:r>
    </w:p>
    <w:p w:rsidR="00025729" w:rsidRDefault="00025729">
      <w:pPr>
        <w:widowControl w:val="0"/>
        <w:spacing w:line="360" w:lineRule="auto"/>
        <w:ind w:firstLineChars="100" w:firstLine="240"/>
        <w:jc w:val="both"/>
        <w:rPr>
          <w:lang w:eastAsia="zh-CN"/>
        </w:rPr>
      </w:pPr>
      <w:r>
        <w:t>Supplementary Fig</w:t>
      </w:r>
      <w:r>
        <w:rPr>
          <w:rFonts w:hint="eastAsia"/>
          <w:lang w:eastAsia="zh-CN"/>
        </w:rPr>
        <w:t>ure</w:t>
      </w:r>
      <w:r>
        <w:rPr>
          <w:lang w:eastAsia="zh-CN"/>
        </w:rPr>
        <w:t xml:space="preserve"> legends</w:t>
      </w:r>
    </w:p>
    <w:p w:rsidR="00025729" w:rsidRDefault="00025729">
      <w:pPr>
        <w:widowControl w:val="0"/>
        <w:spacing w:line="360" w:lineRule="auto"/>
        <w:ind w:firstLineChars="100" w:firstLine="240"/>
        <w:jc w:val="both"/>
      </w:pPr>
      <w:r>
        <w:t>Supplementary Tables 1 to 2</w:t>
      </w:r>
    </w:p>
    <w:p w:rsidR="00025729" w:rsidRDefault="00025729">
      <w:pPr>
        <w:widowControl w:val="0"/>
        <w:spacing w:line="360" w:lineRule="auto"/>
        <w:ind w:firstLineChars="100" w:firstLine="240"/>
        <w:jc w:val="both"/>
        <w:rPr>
          <w:lang w:eastAsia="zh-CN"/>
        </w:rPr>
      </w:pPr>
      <w:r>
        <w:rPr>
          <w:rFonts w:hint="eastAsia"/>
          <w:lang w:eastAsia="zh-CN"/>
        </w:rPr>
        <w:t>Refe</w:t>
      </w:r>
      <w:r>
        <w:rPr>
          <w:lang w:eastAsia="zh-CN"/>
        </w:rPr>
        <w:t>rences for supplementary materials and methods</w:t>
      </w:r>
      <w:bookmarkStart w:id="0" w:name="MaterialsMethods"/>
      <w:bookmarkStart w:id="1" w:name="Tables"/>
      <w:bookmarkEnd w:id="0"/>
      <w:bookmarkEnd w:id="1"/>
    </w:p>
    <w:p w:rsidR="00025729" w:rsidRDefault="00025729">
      <w:pPr>
        <w:widowControl w:val="0"/>
        <w:ind w:firstLineChars="100" w:firstLine="240"/>
        <w:jc w:val="both"/>
        <w:rPr>
          <w:lang w:eastAsia="zh-CN"/>
        </w:rPr>
      </w:pPr>
    </w:p>
    <w:p w:rsidR="00025729" w:rsidRDefault="00025729">
      <w:pPr>
        <w:widowControl w:val="0"/>
        <w:ind w:firstLineChars="100" w:firstLine="240"/>
        <w:jc w:val="both"/>
        <w:rPr>
          <w:lang w:eastAsia="zh-CN"/>
        </w:rPr>
      </w:pPr>
    </w:p>
    <w:p w:rsidR="00025729" w:rsidRDefault="00025729">
      <w:pPr>
        <w:widowControl w:val="0"/>
        <w:ind w:firstLineChars="100" w:firstLine="240"/>
        <w:jc w:val="both"/>
        <w:rPr>
          <w:lang w:eastAsia="zh-CN"/>
        </w:rPr>
      </w:pPr>
    </w:p>
    <w:p w:rsidR="00025729" w:rsidRDefault="00025729">
      <w:pPr>
        <w:widowControl w:val="0"/>
        <w:ind w:firstLineChars="100" w:firstLine="240"/>
        <w:jc w:val="both"/>
        <w:rPr>
          <w:lang w:eastAsia="zh-CN"/>
        </w:rPr>
      </w:pPr>
    </w:p>
    <w:p w:rsidR="00025729" w:rsidRDefault="00025729">
      <w:pPr>
        <w:widowControl w:val="0"/>
        <w:ind w:firstLineChars="100" w:firstLine="240"/>
        <w:jc w:val="both"/>
        <w:rPr>
          <w:lang w:eastAsia="zh-CN"/>
        </w:rPr>
      </w:pPr>
    </w:p>
    <w:p w:rsidR="00025729" w:rsidRDefault="00025729">
      <w:pPr>
        <w:widowControl w:val="0"/>
        <w:ind w:firstLineChars="100" w:firstLine="240"/>
        <w:jc w:val="both"/>
        <w:rPr>
          <w:lang w:eastAsia="zh-CN"/>
        </w:rPr>
      </w:pPr>
    </w:p>
    <w:p w:rsidR="00025729" w:rsidRDefault="00025729">
      <w:pPr>
        <w:widowControl w:val="0"/>
        <w:ind w:firstLineChars="100" w:firstLine="240"/>
        <w:jc w:val="both"/>
        <w:rPr>
          <w:lang w:eastAsia="zh-CN"/>
        </w:rPr>
      </w:pPr>
    </w:p>
    <w:p w:rsidR="00025729" w:rsidRDefault="00025729">
      <w:pPr>
        <w:widowControl w:val="0"/>
        <w:ind w:firstLineChars="100" w:firstLine="240"/>
        <w:jc w:val="both"/>
        <w:rPr>
          <w:lang w:eastAsia="zh-CN"/>
        </w:rPr>
      </w:pPr>
    </w:p>
    <w:p w:rsidR="00025729" w:rsidRDefault="00025729">
      <w:pPr>
        <w:widowControl w:val="0"/>
        <w:ind w:firstLineChars="100" w:firstLine="240"/>
        <w:jc w:val="both"/>
        <w:rPr>
          <w:lang w:eastAsia="zh-CN"/>
        </w:rPr>
      </w:pPr>
    </w:p>
    <w:p w:rsidR="00025729" w:rsidRDefault="00025729">
      <w:pPr>
        <w:widowControl w:val="0"/>
        <w:ind w:firstLineChars="100" w:firstLine="240"/>
        <w:jc w:val="both"/>
        <w:rPr>
          <w:lang w:eastAsia="zh-CN"/>
        </w:rPr>
      </w:pPr>
    </w:p>
    <w:p w:rsidR="00025729" w:rsidRDefault="00025729">
      <w:pPr>
        <w:widowControl w:val="0"/>
        <w:ind w:firstLineChars="100" w:firstLine="240"/>
        <w:jc w:val="both"/>
        <w:rPr>
          <w:lang w:eastAsia="zh-CN"/>
        </w:rPr>
      </w:pPr>
    </w:p>
    <w:p w:rsidR="00025729" w:rsidRDefault="00025729">
      <w:pPr>
        <w:widowControl w:val="0"/>
        <w:ind w:firstLineChars="100" w:firstLine="240"/>
        <w:jc w:val="both"/>
        <w:rPr>
          <w:lang w:eastAsia="zh-CN"/>
        </w:rPr>
      </w:pPr>
    </w:p>
    <w:p w:rsidR="00025729" w:rsidRDefault="00025729">
      <w:pPr>
        <w:widowControl w:val="0"/>
        <w:ind w:firstLineChars="100" w:firstLine="240"/>
        <w:jc w:val="both"/>
        <w:rPr>
          <w:lang w:eastAsia="zh-CN"/>
        </w:rPr>
      </w:pPr>
    </w:p>
    <w:p w:rsidR="00025729" w:rsidRDefault="00025729">
      <w:pPr>
        <w:widowControl w:val="0"/>
        <w:ind w:firstLineChars="100" w:firstLine="240"/>
        <w:jc w:val="both"/>
        <w:rPr>
          <w:lang w:eastAsia="zh-CN"/>
        </w:rPr>
      </w:pPr>
    </w:p>
    <w:p w:rsidR="00025729" w:rsidRDefault="00025729">
      <w:pPr>
        <w:widowControl w:val="0"/>
        <w:jc w:val="both"/>
        <w:rPr>
          <w:b/>
          <w:lang w:eastAsia="zh-CN"/>
        </w:rPr>
      </w:pPr>
      <w:r>
        <w:rPr>
          <w:b/>
        </w:rPr>
        <w:lastRenderedPageBreak/>
        <w:t>MATERIALS AND METHODS</w:t>
      </w:r>
    </w:p>
    <w:p w:rsidR="00025729" w:rsidRDefault="00025729">
      <w:pPr>
        <w:spacing w:line="480" w:lineRule="auto"/>
        <w:jc w:val="both"/>
        <w:rPr>
          <w:color w:val="000000" w:themeColor="text1"/>
          <w:szCs w:val="24"/>
        </w:rPr>
      </w:pPr>
      <w:r>
        <w:rPr>
          <w:color w:val="000000" w:themeColor="text1"/>
          <w:szCs w:val="24"/>
        </w:rPr>
        <w:t>Cochlear explants culture</w:t>
      </w:r>
    </w:p>
    <w:p w:rsidR="00025729" w:rsidRDefault="00025729">
      <w:pPr>
        <w:spacing w:line="480" w:lineRule="auto"/>
        <w:ind w:firstLineChars="100" w:firstLine="240"/>
        <w:jc w:val="both"/>
        <w:rPr>
          <w:color w:val="000000" w:themeColor="text1"/>
          <w:szCs w:val="24"/>
        </w:rPr>
      </w:pPr>
      <w:r>
        <w:rPr>
          <w:color w:val="000000" w:themeColor="text1"/>
          <w:szCs w:val="24"/>
        </w:rPr>
        <w:t>Tissue dissection and culture procedures were</w:t>
      </w:r>
      <w:r>
        <w:rPr>
          <w:rFonts w:hint="eastAsia"/>
          <w:color w:val="000000" w:themeColor="text1"/>
          <w:szCs w:val="24"/>
        </w:rPr>
        <w:t xml:space="preserve"> </w:t>
      </w:r>
      <w:r>
        <w:rPr>
          <w:color w:val="000000" w:themeColor="text1"/>
          <w:szCs w:val="24"/>
        </w:rPr>
        <w:t>performed as published previously</w:t>
      </w:r>
      <w:r w:rsidRPr="00F5462F">
        <w:rPr>
          <w:noProof/>
          <w:color w:val="000000" w:themeColor="text1"/>
          <w:szCs w:val="24"/>
          <w:vertAlign w:val="superscript"/>
        </w:rPr>
        <w:t>1</w:t>
      </w:r>
      <w:r>
        <w:rPr>
          <w:rFonts w:hint="eastAsia"/>
          <w:color w:val="000000" w:themeColor="text1"/>
          <w:szCs w:val="24"/>
          <w:lang w:eastAsia="zh-CN"/>
        </w:rPr>
        <w:t>.</w:t>
      </w:r>
      <w:r>
        <w:rPr>
          <w:color w:val="000000" w:themeColor="text1"/>
          <w:szCs w:val="24"/>
        </w:rPr>
        <w:t xml:space="preserve"> Briefly, the</w:t>
      </w:r>
      <w:r>
        <w:rPr>
          <w:rFonts w:hint="eastAsia"/>
          <w:color w:val="000000" w:themeColor="text1"/>
          <w:szCs w:val="24"/>
        </w:rPr>
        <w:t xml:space="preserve"> </w:t>
      </w:r>
      <w:r>
        <w:rPr>
          <w:color w:val="000000" w:themeColor="text1"/>
          <w:szCs w:val="24"/>
        </w:rPr>
        <w:t>cochlear capsule was removed from the temporal bones and the overlying bone was peeled off. The</w:t>
      </w:r>
      <w:r>
        <w:rPr>
          <w:rFonts w:hint="eastAsia"/>
          <w:color w:val="000000" w:themeColor="text1"/>
          <w:szCs w:val="24"/>
        </w:rPr>
        <w:t xml:space="preserve"> </w:t>
      </w:r>
      <w:r>
        <w:rPr>
          <w:color w:val="000000" w:themeColor="text1"/>
          <w:szCs w:val="24"/>
        </w:rPr>
        <w:t>stria vascularis was discarded</w:t>
      </w:r>
      <w:r>
        <w:rPr>
          <w:color w:val="000000" w:themeColor="text1"/>
        </w:rPr>
        <w:t xml:space="preserve"> </w:t>
      </w:r>
      <w:r>
        <w:rPr>
          <w:color w:val="000000" w:themeColor="text1"/>
          <w:szCs w:val="24"/>
        </w:rPr>
        <w:t>and the middle turn cochlear explants containing</w:t>
      </w:r>
      <w:r>
        <w:rPr>
          <w:rFonts w:hint="eastAsia"/>
          <w:color w:val="000000" w:themeColor="text1"/>
          <w:szCs w:val="24"/>
        </w:rPr>
        <w:t xml:space="preserve"> </w:t>
      </w:r>
      <w:r>
        <w:rPr>
          <w:color w:val="000000" w:themeColor="text1"/>
          <w:szCs w:val="24"/>
        </w:rPr>
        <w:t>SGNs were then adhered onto glass slides</w:t>
      </w:r>
      <w:r>
        <w:rPr>
          <w:rFonts w:hint="eastAsia"/>
          <w:color w:val="000000" w:themeColor="text1"/>
          <w:szCs w:val="24"/>
        </w:rPr>
        <w:t xml:space="preserve"> </w:t>
      </w:r>
      <w:r>
        <w:rPr>
          <w:color w:val="000000" w:themeColor="text1"/>
          <w:szCs w:val="24"/>
        </w:rPr>
        <w:t>precoated with Cell-Tak (BD Biosciences, USA). Cochlea</w:t>
      </w:r>
      <w:r>
        <w:rPr>
          <w:rFonts w:hint="eastAsia"/>
          <w:color w:val="000000" w:themeColor="text1"/>
          <w:szCs w:val="24"/>
        </w:rPr>
        <w:t xml:space="preserve"> </w:t>
      </w:r>
      <w:r>
        <w:rPr>
          <w:color w:val="000000" w:themeColor="text1"/>
          <w:szCs w:val="24"/>
        </w:rPr>
        <w:t>explants were cultured in FM overnight at 37°C in a 5%</w:t>
      </w:r>
      <w:r>
        <w:rPr>
          <w:rFonts w:hint="eastAsia"/>
          <w:color w:val="000000" w:themeColor="text1"/>
          <w:szCs w:val="24"/>
        </w:rPr>
        <w:t xml:space="preserve"> </w:t>
      </w:r>
      <w:r>
        <w:rPr>
          <w:color w:val="000000" w:themeColor="text1"/>
          <w:szCs w:val="24"/>
        </w:rPr>
        <w:t>CO</w:t>
      </w:r>
      <w:r>
        <w:rPr>
          <w:color w:val="000000" w:themeColor="text1"/>
          <w:szCs w:val="24"/>
          <w:vertAlign w:val="subscript"/>
        </w:rPr>
        <w:t>2</w:t>
      </w:r>
      <w:r>
        <w:rPr>
          <w:color w:val="000000" w:themeColor="text1"/>
          <w:szCs w:val="24"/>
        </w:rPr>
        <w:t xml:space="preserve"> atmosphere. </w:t>
      </w:r>
    </w:p>
    <w:p w:rsidR="00025729" w:rsidRDefault="00025729">
      <w:pPr>
        <w:spacing w:line="480" w:lineRule="auto"/>
        <w:jc w:val="both"/>
        <w:rPr>
          <w:color w:val="000000" w:themeColor="text1"/>
          <w:szCs w:val="24"/>
        </w:rPr>
      </w:pPr>
      <w:r>
        <w:rPr>
          <w:color w:val="000000" w:themeColor="text1"/>
          <w:szCs w:val="24"/>
        </w:rPr>
        <w:t>Animal surgery</w:t>
      </w:r>
    </w:p>
    <w:p w:rsidR="00025729" w:rsidRDefault="00025729">
      <w:pPr>
        <w:spacing w:line="480" w:lineRule="auto"/>
        <w:ind w:firstLineChars="100" w:firstLine="240"/>
        <w:jc w:val="both"/>
        <w:rPr>
          <w:color w:val="000000" w:themeColor="text1"/>
          <w:szCs w:val="24"/>
        </w:rPr>
      </w:pPr>
      <w:r>
        <w:rPr>
          <w:color w:val="000000" w:themeColor="text1"/>
          <w:szCs w:val="24"/>
        </w:rPr>
        <w:t>The surgery of round window injection was carried out as described in our published reports</w:t>
      </w:r>
      <w:r w:rsidRPr="00F5462F">
        <w:rPr>
          <w:noProof/>
          <w:color w:val="000000" w:themeColor="text1"/>
          <w:szCs w:val="24"/>
          <w:vertAlign w:val="superscript"/>
        </w:rPr>
        <w:t>2</w:t>
      </w:r>
      <w:r>
        <w:rPr>
          <w:color w:val="000000" w:themeColor="text1"/>
          <w:szCs w:val="24"/>
        </w:rPr>
        <w:t xml:space="preserve">. Animal </w:t>
      </w:r>
      <w:hyperlink r:id="rId7" w:history="1">
        <w:r>
          <w:rPr>
            <w:color w:val="000000" w:themeColor="text1"/>
            <w:szCs w:val="24"/>
          </w:rPr>
          <w:t>anesthesia</w:t>
        </w:r>
      </w:hyperlink>
      <w:r>
        <w:rPr>
          <w:color w:val="000000" w:themeColor="text1"/>
          <w:szCs w:val="24"/>
        </w:rPr>
        <w:t xml:space="preserve"> was performed by low temperature on ice for the P2 mice or by i.p. injection of sodium pentobarbital (60 mg/kg) for the P23 mice. Upon anesthesia, a post-auricular incision was made to open the otic bulla and expose the round window</w:t>
      </w:r>
      <w:r>
        <w:rPr>
          <w:rFonts w:hint="eastAsia"/>
          <w:color w:val="000000" w:themeColor="text1"/>
          <w:szCs w:val="24"/>
        </w:rPr>
        <w:t xml:space="preserve"> </w:t>
      </w:r>
      <w:r>
        <w:rPr>
          <w:color w:val="000000" w:themeColor="text1"/>
          <w:szCs w:val="24"/>
        </w:rPr>
        <w:t xml:space="preserve">niche. Injections were performed through the round window membrane (RWM) with a glass micropipette (25 μm) controlled by a micromanipulator Micro 2T-Nanoliter2010 (World Precision Instruments, USA). 1μL ouabain solution was injected to the cochlea with the concentration of 0.5mM for P2 mice and 1mM for P23 mice. After the injection, the skin incision was sealed using veterinary tissue adhesive (3M Vetbond Tissue Adhesive, USA). Mice were subsequently placed on a heating pad until they were awake and then returned to their home cage. </w:t>
      </w:r>
    </w:p>
    <w:p w:rsidR="00025729" w:rsidRDefault="00025729">
      <w:pPr>
        <w:spacing w:line="480" w:lineRule="auto"/>
        <w:jc w:val="both"/>
        <w:rPr>
          <w:color w:val="000000" w:themeColor="text1"/>
          <w:szCs w:val="24"/>
        </w:rPr>
      </w:pPr>
      <w:r>
        <w:rPr>
          <w:color w:val="000000" w:themeColor="text1"/>
          <w:szCs w:val="24"/>
        </w:rPr>
        <w:t>Cryosection</w:t>
      </w:r>
      <w:r>
        <w:rPr>
          <w:rFonts w:hint="eastAsia"/>
          <w:color w:val="000000" w:themeColor="text1"/>
          <w:szCs w:val="24"/>
          <w:lang w:eastAsia="zh-CN"/>
        </w:rPr>
        <w:t>ing</w:t>
      </w:r>
    </w:p>
    <w:p w:rsidR="00025729" w:rsidRDefault="00025729">
      <w:pPr>
        <w:spacing w:line="480" w:lineRule="auto"/>
        <w:ind w:firstLineChars="100" w:firstLine="240"/>
        <w:jc w:val="both"/>
        <w:rPr>
          <w:color w:val="000000" w:themeColor="text1"/>
          <w:szCs w:val="24"/>
        </w:rPr>
      </w:pPr>
      <w:r>
        <w:rPr>
          <w:color w:val="000000" w:themeColor="text1"/>
          <w:szCs w:val="24"/>
        </w:rPr>
        <w:t xml:space="preserve">Cochlea from mice were removed and post-fixed in 4% paraformaldehyde overnight, decalcified in 0.5 M ethylenediaminetetraacetic acid for 48h and then being dehydrated </w:t>
      </w:r>
      <w:r>
        <w:rPr>
          <w:color w:val="000000" w:themeColor="text1"/>
          <w:szCs w:val="24"/>
        </w:rPr>
        <w:lastRenderedPageBreak/>
        <w:t xml:space="preserve">in the sucrose solution. The cochleae were embedded in Optimal Cutting Temperature compound (Sakura Finetek, USA), </w:t>
      </w:r>
      <w:r>
        <w:rPr>
          <w:rFonts w:hint="eastAsia"/>
          <w:color w:val="000000" w:themeColor="text1"/>
          <w:szCs w:val="24"/>
        </w:rPr>
        <w:t>snap frozen on dry</w:t>
      </w:r>
      <w:r>
        <w:rPr>
          <w:color w:val="000000" w:themeColor="text1"/>
          <w:szCs w:val="24"/>
        </w:rPr>
        <w:t xml:space="preserve"> </w:t>
      </w:r>
      <w:r>
        <w:rPr>
          <w:rFonts w:hint="eastAsia"/>
          <w:color w:val="000000" w:themeColor="text1"/>
          <w:szCs w:val="24"/>
        </w:rPr>
        <w:t xml:space="preserve">ice, and </w:t>
      </w:r>
      <w:r>
        <w:rPr>
          <w:color w:val="000000" w:themeColor="text1"/>
          <w:szCs w:val="24"/>
        </w:rPr>
        <w:t>f</w:t>
      </w:r>
      <w:r>
        <w:rPr>
          <w:rFonts w:hint="eastAsia"/>
          <w:color w:val="000000" w:themeColor="text1"/>
          <w:szCs w:val="24"/>
        </w:rPr>
        <w:t>rozen sections were</w:t>
      </w:r>
      <w:r>
        <w:rPr>
          <w:color w:val="000000" w:themeColor="text1"/>
          <w:szCs w:val="24"/>
        </w:rPr>
        <w:t xml:space="preserve"> </w:t>
      </w:r>
      <w:r>
        <w:rPr>
          <w:rFonts w:hint="eastAsia"/>
          <w:color w:val="000000" w:themeColor="text1"/>
          <w:szCs w:val="24"/>
        </w:rPr>
        <w:t>then cut into</w:t>
      </w:r>
      <w:r>
        <w:rPr>
          <w:color w:val="000000" w:themeColor="text1"/>
          <w:szCs w:val="24"/>
        </w:rPr>
        <w:t xml:space="preserve"> 7-μm sectio</w:t>
      </w:r>
      <w:r>
        <w:rPr>
          <w:rFonts w:hint="eastAsia"/>
          <w:color w:val="000000" w:themeColor="text1"/>
          <w:szCs w:val="24"/>
        </w:rPr>
        <w:t>ns using a cryostat (Leica CM</w:t>
      </w:r>
      <w:r>
        <w:rPr>
          <w:color w:val="000000" w:themeColor="text1"/>
          <w:szCs w:val="24"/>
        </w:rPr>
        <w:t xml:space="preserve"> </w:t>
      </w:r>
      <w:r>
        <w:rPr>
          <w:rFonts w:hint="eastAsia"/>
          <w:color w:val="000000" w:themeColor="text1"/>
          <w:szCs w:val="24"/>
        </w:rPr>
        <w:t>1850; Leica, Germany).</w:t>
      </w:r>
      <w:r>
        <w:rPr>
          <w:color w:val="000000" w:themeColor="text1"/>
          <w:szCs w:val="24"/>
        </w:rPr>
        <w:t xml:space="preserve"> </w:t>
      </w:r>
    </w:p>
    <w:p w:rsidR="00025729" w:rsidRDefault="00025729">
      <w:pPr>
        <w:spacing w:line="480" w:lineRule="auto"/>
        <w:jc w:val="both"/>
        <w:rPr>
          <w:color w:val="000000" w:themeColor="text1"/>
          <w:szCs w:val="24"/>
        </w:rPr>
      </w:pPr>
      <w:r>
        <w:rPr>
          <w:color w:val="000000" w:themeColor="text1"/>
          <w:szCs w:val="24"/>
        </w:rPr>
        <w:t xml:space="preserve">Immunostaining </w:t>
      </w:r>
    </w:p>
    <w:p w:rsidR="00025729" w:rsidRDefault="00025729">
      <w:pPr>
        <w:spacing w:line="480" w:lineRule="auto"/>
        <w:ind w:firstLineChars="100" w:firstLine="240"/>
        <w:jc w:val="both"/>
        <w:rPr>
          <w:color w:val="000000" w:themeColor="text1"/>
          <w:szCs w:val="24"/>
        </w:rPr>
      </w:pPr>
      <w:r>
        <w:rPr>
          <w:color w:val="000000" w:themeColor="text1"/>
          <w:szCs w:val="24"/>
        </w:rPr>
        <w:t xml:space="preserve">The cochlear cryosections or the cultured explants were fixed with 4% paraformaldehyde, then permeabilised, followed by non-specific binding-sites blocking with 10% donkey serum in PBS for 1h at room temperature. The </w:t>
      </w:r>
      <w:bookmarkStart w:id="2" w:name="OLE_LINK24"/>
      <w:bookmarkStart w:id="3" w:name="OLE_LINK25"/>
      <w:r>
        <w:rPr>
          <w:color w:val="000000" w:themeColor="text1"/>
          <w:szCs w:val="24"/>
        </w:rPr>
        <w:t>samples</w:t>
      </w:r>
      <w:bookmarkEnd w:id="2"/>
      <w:bookmarkEnd w:id="3"/>
      <w:r>
        <w:rPr>
          <w:color w:val="000000" w:themeColor="text1"/>
          <w:szCs w:val="24"/>
        </w:rPr>
        <w:t xml:space="preserve"> were then incubated with primary antibodies against Sox10 (Abcam, UK), Tuj1 (Neuromics, USA)</w:t>
      </w:r>
      <w:r>
        <w:rPr>
          <w:rFonts w:hint="eastAsia"/>
          <w:color w:val="000000" w:themeColor="text1"/>
          <w:szCs w:val="24"/>
          <w:lang w:eastAsia="zh-CN"/>
        </w:rPr>
        <w:t>,</w:t>
      </w:r>
      <w:r>
        <w:rPr>
          <w:color w:val="000000" w:themeColor="text1"/>
          <w:szCs w:val="24"/>
          <w:lang w:eastAsia="zh-CN"/>
        </w:rPr>
        <w:t xml:space="preserve"> </w:t>
      </w:r>
      <w:r>
        <w:rPr>
          <w:color w:val="000000" w:themeColor="text1"/>
          <w:szCs w:val="24"/>
        </w:rPr>
        <w:t>CALB2 (Millipore, USA), CALB1 (Merk, USA), POU4F1 (Millipore, USA), PRPH (Abcam, UK) or NeuN (CST, USA) at 4°C overnight. On the next day, the samples were incubated for 1h with the corresponding secondary antibodies along with DAPI. The samples were then mounted and viewed with a confocal microscope (Leica SP8, Leica</w:t>
      </w:r>
      <w:r>
        <w:rPr>
          <w:rFonts w:hint="eastAsia"/>
          <w:color w:val="000000" w:themeColor="text1"/>
          <w:szCs w:val="24"/>
        </w:rPr>
        <w:t>,</w:t>
      </w:r>
      <w:r>
        <w:rPr>
          <w:color w:val="000000" w:themeColor="text1"/>
          <w:szCs w:val="24"/>
        </w:rPr>
        <w:t xml:space="preserve"> Germany). </w:t>
      </w:r>
    </w:p>
    <w:p w:rsidR="00025729" w:rsidRDefault="00025729">
      <w:pPr>
        <w:spacing w:line="480" w:lineRule="auto"/>
        <w:jc w:val="both"/>
        <w:rPr>
          <w:color w:val="000000" w:themeColor="text1"/>
          <w:szCs w:val="24"/>
        </w:rPr>
      </w:pPr>
      <w:r>
        <w:rPr>
          <w:color w:val="000000" w:themeColor="text1"/>
          <w:szCs w:val="24"/>
        </w:rPr>
        <w:t>RNA extraction and real-time polymerase chain reaction</w:t>
      </w:r>
    </w:p>
    <w:p w:rsidR="00025729" w:rsidRDefault="00025729">
      <w:pPr>
        <w:spacing w:line="480" w:lineRule="auto"/>
        <w:ind w:firstLineChars="100" w:firstLine="240"/>
        <w:jc w:val="both"/>
        <w:rPr>
          <w:color w:val="000000" w:themeColor="text1"/>
          <w:szCs w:val="24"/>
        </w:rPr>
      </w:pPr>
      <w:r>
        <w:rPr>
          <w:color w:val="000000" w:themeColor="text1"/>
          <w:szCs w:val="24"/>
        </w:rPr>
        <w:t>The total RNA of cells was extracted with TRIzol following the manufacturer’s instructions. The cDNA was synthesised by reverse transcription using the Revert Aid First Strand cDNA Synthesis Kit (Thermo Scientific, USA) following the manufacturer’s protocol.</w:t>
      </w:r>
      <w:r>
        <w:rPr>
          <w:rFonts w:hint="eastAsia"/>
          <w:color w:val="000000" w:themeColor="text1"/>
          <w:szCs w:val="24"/>
        </w:rPr>
        <w:t xml:space="preserve"> Quantitative real-time PCR (RT-PCR) was performed using SYBR Premix Ex Taq (TaKaRa, Japan). </w:t>
      </w:r>
      <w:r>
        <w:rPr>
          <w:rFonts w:hint="eastAsia"/>
          <w:i/>
          <w:color w:val="000000" w:themeColor="text1"/>
          <w:szCs w:val="24"/>
        </w:rPr>
        <w:t>GAPDH</w:t>
      </w:r>
      <w:r>
        <w:rPr>
          <w:rFonts w:hint="eastAsia"/>
          <w:color w:val="000000" w:themeColor="text1"/>
          <w:szCs w:val="24"/>
        </w:rPr>
        <w:t xml:space="preserve"> was used as the housekeeping gene. All data were analysed using an Eppendorf Realplex 2. The PCR primers were listed</w:t>
      </w:r>
      <w:r>
        <w:rPr>
          <w:color w:val="000000" w:themeColor="text1"/>
          <w:szCs w:val="24"/>
        </w:rPr>
        <w:t xml:space="preserve"> </w:t>
      </w:r>
      <w:r>
        <w:rPr>
          <w:rFonts w:hint="eastAsia"/>
          <w:color w:val="000000" w:themeColor="text1"/>
          <w:szCs w:val="24"/>
        </w:rPr>
        <w:t>in</w:t>
      </w:r>
      <w:r>
        <w:rPr>
          <w:color w:val="000000" w:themeColor="text1"/>
          <w:szCs w:val="24"/>
        </w:rPr>
        <w:t xml:space="preserve"> Supplementary T</w:t>
      </w:r>
      <w:r>
        <w:rPr>
          <w:rFonts w:hint="eastAsia"/>
          <w:color w:val="000000" w:themeColor="text1"/>
          <w:szCs w:val="24"/>
        </w:rPr>
        <w:t>able</w:t>
      </w:r>
      <w:r>
        <w:rPr>
          <w:color w:val="000000" w:themeColor="text1"/>
          <w:szCs w:val="24"/>
        </w:rPr>
        <w:t xml:space="preserve"> 2</w:t>
      </w:r>
      <w:r>
        <w:rPr>
          <w:rFonts w:hint="eastAsia"/>
          <w:color w:val="000000" w:themeColor="text1"/>
          <w:szCs w:val="24"/>
        </w:rPr>
        <w:t xml:space="preserve">. </w:t>
      </w:r>
    </w:p>
    <w:p w:rsidR="00025729" w:rsidRDefault="00025729">
      <w:pPr>
        <w:spacing w:line="480" w:lineRule="auto"/>
        <w:jc w:val="both"/>
        <w:rPr>
          <w:color w:val="000000" w:themeColor="text1"/>
          <w:szCs w:val="24"/>
        </w:rPr>
      </w:pPr>
      <w:r>
        <w:rPr>
          <w:color w:val="000000" w:themeColor="text1"/>
          <w:szCs w:val="24"/>
        </w:rPr>
        <w:t>E</w:t>
      </w:r>
      <w:r>
        <w:rPr>
          <w:rFonts w:hint="eastAsia"/>
          <w:color w:val="000000" w:themeColor="text1"/>
          <w:szCs w:val="24"/>
        </w:rPr>
        <w:t>l</w:t>
      </w:r>
      <w:r>
        <w:rPr>
          <w:color w:val="000000" w:themeColor="text1"/>
          <w:szCs w:val="24"/>
        </w:rPr>
        <w:t xml:space="preserve">ectrophysiological study </w:t>
      </w:r>
    </w:p>
    <w:p w:rsidR="00025729" w:rsidRDefault="00025729">
      <w:pPr>
        <w:spacing w:line="480" w:lineRule="auto"/>
        <w:ind w:firstLineChars="100" w:firstLine="240"/>
        <w:jc w:val="both"/>
        <w:rPr>
          <w:color w:val="000000" w:themeColor="text1"/>
          <w:szCs w:val="24"/>
        </w:rPr>
      </w:pPr>
      <w:r>
        <w:rPr>
          <w:color w:val="000000" w:themeColor="text1"/>
          <w:szCs w:val="24"/>
        </w:rPr>
        <w:lastRenderedPageBreak/>
        <w:t>The action potential threshold and the resting membrane potential of the induced neurons or native SGNs were analyzed with whole-cell current clamp recordings. An EPC10 (HEKA, Germany) patch clamp amplifier under the control of Patchmaster v.2×73.5 (HEKA, Germany) was used for data acquisition and Fitmaster v.2×91 for data analysis. The pipettes were prepared with the micropipette puller (P-97, Sutter Instrument) to yield a resistance of 5-7MΩ. The neurons were perfused with the bath solution containing (in mM): 130 NaCl, 2.5 CaCl</w:t>
      </w:r>
      <w:r>
        <w:rPr>
          <w:color w:val="000000" w:themeColor="text1"/>
          <w:szCs w:val="24"/>
          <w:vertAlign w:val="subscript"/>
        </w:rPr>
        <w:t>2</w:t>
      </w:r>
      <w:r>
        <w:rPr>
          <w:color w:val="000000" w:themeColor="text1"/>
          <w:szCs w:val="24"/>
        </w:rPr>
        <w:t>, 1.3 MgCl</w:t>
      </w:r>
      <w:r>
        <w:rPr>
          <w:color w:val="000000" w:themeColor="text1"/>
          <w:szCs w:val="24"/>
          <w:vertAlign w:val="subscript"/>
        </w:rPr>
        <w:t>2</w:t>
      </w:r>
      <w:r>
        <w:rPr>
          <w:color w:val="000000" w:themeColor="text1"/>
          <w:szCs w:val="24"/>
        </w:rPr>
        <w:t>, 2.5 KCl, 10 HEPES, 10 glucose, with pH = 7.4 adjusted by NaOH and osmolarity of 310 mOsm if not specified. The recording pipette solution contains (in mM): 130 K-Gluconate, 5 HEPES, 0.5 EGTA, 2 MgCl</w:t>
      </w:r>
      <w:r>
        <w:rPr>
          <w:color w:val="000000" w:themeColor="text1"/>
          <w:szCs w:val="24"/>
          <w:vertAlign w:val="subscript"/>
        </w:rPr>
        <w:t>2</w:t>
      </w:r>
      <w:r>
        <w:rPr>
          <w:color w:val="000000" w:themeColor="text1"/>
          <w:szCs w:val="24"/>
        </w:rPr>
        <w:t>, 0.1 CaCl</w:t>
      </w:r>
      <w:r>
        <w:rPr>
          <w:color w:val="000000" w:themeColor="text1"/>
          <w:szCs w:val="24"/>
          <w:vertAlign w:val="subscript"/>
        </w:rPr>
        <w:t>2</w:t>
      </w:r>
      <w:r>
        <w:rPr>
          <w:color w:val="000000" w:themeColor="text1"/>
          <w:szCs w:val="24"/>
        </w:rPr>
        <w:t>, and 5 Na</w:t>
      </w:r>
      <w:r>
        <w:rPr>
          <w:color w:val="000000" w:themeColor="text1"/>
          <w:szCs w:val="24"/>
          <w:vertAlign w:val="subscript"/>
        </w:rPr>
        <w:t>2</w:t>
      </w:r>
      <w:r>
        <w:rPr>
          <w:color w:val="000000" w:themeColor="text1"/>
          <w:szCs w:val="24"/>
        </w:rPr>
        <w:t xml:space="preserve">-ATP, with pH = 7.2 adjusted by KOH and osmolarity of 300 mOsm. Resting membrane potential was assessed immediately after breaking into the cells with the current-clamp mode (membrane current was held at 0 pA). To record action potential (AP) threshold, APs were evoked by somatic current steps (duration 10 ms) at an interval of 1s with a 10 pA increment. The recordings were sampled at 20 kHz and low-pass filtered at 10 kHz, and the data were digitally filtered at 2 kHz with Patchmaster. Recordings with access resistance &gt;20 MΩ were excluded from analyses. </w:t>
      </w:r>
    </w:p>
    <w:p w:rsidR="00025729" w:rsidRDefault="00025729">
      <w:pPr>
        <w:spacing w:line="480" w:lineRule="auto"/>
        <w:jc w:val="both"/>
        <w:rPr>
          <w:color w:val="000000" w:themeColor="text1"/>
          <w:szCs w:val="24"/>
        </w:rPr>
      </w:pPr>
      <w:r>
        <w:rPr>
          <w:color w:val="000000" w:themeColor="text1"/>
          <w:szCs w:val="24"/>
        </w:rPr>
        <w:t>Single cell RNA-sequencing analysis</w:t>
      </w:r>
    </w:p>
    <w:p w:rsidR="00025729" w:rsidRDefault="00025729">
      <w:pPr>
        <w:spacing w:line="480" w:lineRule="auto"/>
        <w:ind w:firstLineChars="100" w:firstLine="240"/>
        <w:jc w:val="both"/>
        <w:rPr>
          <w:color w:val="000000" w:themeColor="text1"/>
          <w:szCs w:val="24"/>
        </w:rPr>
      </w:pPr>
      <w:r>
        <w:rPr>
          <w:color w:val="000000" w:themeColor="text1"/>
          <w:szCs w:val="24"/>
        </w:rPr>
        <w:t>For the cultured suspended neurospheres and adherent cells, enzymolysis was conducted firstly with cell dissociation reagent (StemPro Accutase, Thermo Fisher, USA).</w:t>
      </w:r>
      <w:r>
        <w:rPr>
          <w:rFonts w:hint="eastAsia"/>
          <w:color w:val="000000" w:themeColor="text1"/>
          <w:szCs w:val="24"/>
        </w:rPr>
        <w:t xml:space="preserve"> </w:t>
      </w:r>
      <w:r>
        <w:rPr>
          <w:color w:val="000000" w:themeColor="text1"/>
          <w:szCs w:val="24"/>
        </w:rPr>
        <w:t xml:space="preserve">Neurospheres were treated by cell dissociation reagent for 5 min with intermittent pipetting in 37℃ and the adherent cells were treated by the reagent for 2 - </w:t>
      </w:r>
      <w:r>
        <w:rPr>
          <w:color w:val="000000" w:themeColor="text1"/>
          <w:szCs w:val="24"/>
        </w:rPr>
        <w:lastRenderedPageBreak/>
        <w:t>3 min in room temperature to ensure the activity of cells. DMEM/F12 medium with 10 % FBS was then added to inactivate the digestion.</w:t>
      </w:r>
      <w:r>
        <w:rPr>
          <w:color w:val="000000" w:themeColor="text1"/>
        </w:rPr>
        <w:t xml:space="preserve"> </w:t>
      </w:r>
      <w:r>
        <w:rPr>
          <w:color w:val="000000" w:themeColor="text1"/>
          <w:szCs w:val="24"/>
        </w:rPr>
        <w:t>After centrifuging and cells resuspending, the single cell were immediately captured, lysed, and primed for reverse</w:t>
      </w:r>
      <w:r>
        <w:rPr>
          <w:rFonts w:hint="eastAsia"/>
          <w:color w:val="000000" w:themeColor="text1"/>
          <w:szCs w:val="24"/>
        </w:rPr>
        <w:t xml:space="preserve"> </w:t>
      </w:r>
      <w:r>
        <w:rPr>
          <w:color w:val="000000" w:themeColor="text1"/>
          <w:szCs w:val="24"/>
        </w:rPr>
        <w:t>transcription. Transcripts were mapped to the corresponding reference genome (GRCm38-3.0.0 for mouse) using the10×Genomics CellRanger pipeline (version 3.1.0). The read count matrices for each sample were generated by CellRanger count.</w:t>
      </w:r>
    </w:p>
    <w:p w:rsidR="00025729" w:rsidRDefault="00025729">
      <w:pPr>
        <w:spacing w:line="480" w:lineRule="auto"/>
        <w:ind w:firstLineChars="100" w:firstLine="240"/>
        <w:jc w:val="both"/>
        <w:rPr>
          <w:color w:val="000000" w:themeColor="text1"/>
          <w:szCs w:val="24"/>
        </w:rPr>
      </w:pPr>
      <w:r>
        <w:rPr>
          <w:color w:val="000000" w:themeColor="text1"/>
          <w:szCs w:val="24"/>
        </w:rPr>
        <w:t>Cells were filtered by gene counts below 200 and the top 2% gene counts and the top 2% UMI counts. Cells with over 20% mitochondrial content were removed. After filtering, 67673 cells were retained for the downstream analyses, with on average 2410.963 genes and 7083.356 UMIs per cell. We used functions from Seurat v3.1.2</w:t>
      </w:r>
      <w:r w:rsidRPr="00F5462F">
        <w:rPr>
          <w:noProof/>
          <w:color w:val="000000" w:themeColor="text1"/>
          <w:szCs w:val="24"/>
          <w:vertAlign w:val="superscript"/>
        </w:rPr>
        <w:t>3</w:t>
      </w:r>
      <w:r>
        <w:rPr>
          <w:color w:val="000000" w:themeColor="text1"/>
          <w:szCs w:val="24"/>
        </w:rPr>
        <w:t xml:space="preserve"> for dimension-reduction and clustering. Then we used NormalizeData and ScaleData functions to normalize and scale all gene expression, and selected the top 2000 variable genes with FindVariableFeautres function for PCA analysis. Using the top 20 principle components, we separated cells into multiple clusters with FindClusters. Batch effect between samples was removed by Harmony</w:t>
      </w:r>
      <w:r w:rsidRPr="00F5462F">
        <w:rPr>
          <w:noProof/>
          <w:color w:val="000000" w:themeColor="text1"/>
          <w:szCs w:val="24"/>
          <w:vertAlign w:val="superscript"/>
        </w:rPr>
        <w:t>4</w:t>
      </w:r>
      <w:r>
        <w:rPr>
          <w:color w:val="000000" w:themeColor="text1"/>
          <w:szCs w:val="24"/>
        </w:rPr>
        <w:t xml:space="preserve"> Finally, UMAP algorithm was applied to visualize cells in a two-dimensional space.</w:t>
      </w:r>
    </w:p>
    <w:p w:rsidR="00025729" w:rsidRDefault="00025729">
      <w:pPr>
        <w:spacing w:line="480" w:lineRule="auto"/>
        <w:ind w:firstLineChars="100" w:firstLine="240"/>
        <w:jc w:val="both"/>
        <w:rPr>
          <w:color w:val="000000" w:themeColor="text1"/>
          <w:szCs w:val="24"/>
        </w:rPr>
      </w:pPr>
      <w:r>
        <w:rPr>
          <w:color w:val="000000" w:themeColor="text1"/>
          <w:szCs w:val="24"/>
        </w:rPr>
        <w:t xml:space="preserve">To identify differentially expressed genes (DEGs), we used the Seurat FindMarkers function based on Wilcox likelihood-ratio test with default parameters, and selected the genes expressed in more than 10% of the cells in a cluster and with an average log (Fold Change) value greater than 0.25 as DEGs. For the cell type annotation of each cluster, we combined the expression of canonical markers found in the DEGs with knowledge from literatures, and displayed the expression of markers of each cell type with </w:t>
      </w:r>
      <w:r>
        <w:rPr>
          <w:color w:val="000000" w:themeColor="text1"/>
          <w:szCs w:val="24"/>
        </w:rPr>
        <w:lastRenderedPageBreak/>
        <w:t>heatmaps/dot plots/violin plots that were generated with Seurat DoHeatmap/DotPlot/Vlnplot function. Doublet cells were identified as expressing markers for different cell types, and removed manually.</w:t>
      </w:r>
    </w:p>
    <w:p w:rsidR="00025729" w:rsidRDefault="00025729">
      <w:pPr>
        <w:spacing w:line="480" w:lineRule="auto"/>
        <w:ind w:firstLineChars="100" w:firstLine="240"/>
        <w:jc w:val="both"/>
        <w:rPr>
          <w:color w:val="000000" w:themeColor="text1"/>
          <w:szCs w:val="24"/>
        </w:rPr>
      </w:pPr>
      <w:r>
        <w:rPr>
          <w:color w:val="000000" w:themeColor="text1"/>
          <w:szCs w:val="24"/>
        </w:rPr>
        <w:t>Pseudotime analysis were performed usingthe R Package Monocle</w:t>
      </w:r>
      <w:r>
        <w:rPr>
          <w:rFonts w:hint="eastAsia"/>
          <w:color w:val="000000" w:themeColor="text1"/>
          <w:szCs w:val="24"/>
        </w:rPr>
        <w:t>3</w:t>
      </w:r>
      <w:r w:rsidRPr="00F5462F">
        <w:rPr>
          <w:noProof/>
          <w:color w:val="000000" w:themeColor="text1"/>
          <w:szCs w:val="24"/>
          <w:vertAlign w:val="superscript"/>
        </w:rPr>
        <w:t>5</w:t>
      </w:r>
      <w:r>
        <w:rPr>
          <w:color w:val="000000" w:themeColor="text1"/>
          <w:szCs w:val="24"/>
        </w:rPr>
        <w:t xml:space="preserve">. </w:t>
      </w:r>
      <w:r>
        <w:rPr>
          <w:rFonts w:hint="eastAsia"/>
          <w:color w:val="000000" w:themeColor="text1"/>
          <w:szCs w:val="24"/>
        </w:rPr>
        <w:t>T</w:t>
      </w:r>
      <w:r>
        <w:rPr>
          <w:color w:val="000000" w:themeColor="text1"/>
          <w:szCs w:val="24"/>
        </w:rPr>
        <w:t xml:space="preserve">he root of the trajectory </w:t>
      </w:r>
      <w:r>
        <w:rPr>
          <w:rFonts w:hint="eastAsia"/>
          <w:color w:val="000000" w:themeColor="text1"/>
          <w:szCs w:val="24"/>
        </w:rPr>
        <w:t xml:space="preserve">was setted </w:t>
      </w:r>
      <w:r>
        <w:rPr>
          <w:color w:val="000000" w:themeColor="text1"/>
          <w:szCs w:val="24"/>
        </w:rPr>
        <w:t>programmatically</w:t>
      </w:r>
      <w:r>
        <w:rPr>
          <w:rFonts w:hint="eastAsia"/>
          <w:color w:val="000000" w:themeColor="text1"/>
          <w:szCs w:val="24"/>
        </w:rPr>
        <w:t xml:space="preserve"> by </w:t>
      </w:r>
      <w:r>
        <w:rPr>
          <w:color w:val="000000" w:themeColor="text1"/>
          <w:szCs w:val="24"/>
        </w:rPr>
        <w:t>‘get_earliest_principal_node’</w:t>
      </w:r>
      <w:r>
        <w:rPr>
          <w:rFonts w:hint="eastAsia"/>
          <w:color w:val="000000" w:themeColor="text1"/>
          <w:szCs w:val="24"/>
        </w:rPr>
        <w:t xml:space="preserve"> function with the reference root as the fourth subtype. Specific biological process related</w:t>
      </w:r>
      <w:r>
        <w:rPr>
          <w:color w:val="000000" w:themeColor="text1"/>
          <w:szCs w:val="24"/>
        </w:rPr>
        <w:t xml:space="preserve"> gene signature</w:t>
      </w:r>
      <w:r>
        <w:rPr>
          <w:rFonts w:hint="eastAsia"/>
          <w:color w:val="000000" w:themeColor="text1"/>
          <w:szCs w:val="24"/>
        </w:rPr>
        <w:t xml:space="preserve">s were </w:t>
      </w:r>
      <w:r>
        <w:rPr>
          <w:color w:val="000000" w:themeColor="text1"/>
          <w:szCs w:val="24"/>
        </w:rPr>
        <w:t>collected</w:t>
      </w:r>
      <w:r>
        <w:rPr>
          <w:rFonts w:hint="eastAsia"/>
          <w:color w:val="000000" w:themeColor="text1"/>
          <w:szCs w:val="24"/>
        </w:rPr>
        <w:t xml:space="preserve"> from GeneOntology</w:t>
      </w:r>
      <w:r>
        <w:rPr>
          <w:color w:val="000000" w:themeColor="text1"/>
          <w:szCs w:val="24"/>
        </w:rPr>
        <w:t xml:space="preserve"> </w:t>
      </w:r>
      <w:r>
        <w:rPr>
          <w:rFonts w:hint="eastAsia"/>
          <w:color w:val="000000" w:themeColor="text1"/>
          <w:szCs w:val="24"/>
        </w:rPr>
        <w:t>(GO)</w:t>
      </w:r>
      <w:r>
        <w:rPr>
          <w:color w:val="000000" w:themeColor="text1"/>
          <w:szCs w:val="24"/>
        </w:rPr>
        <w:t xml:space="preserve"> </w:t>
      </w:r>
      <w:r>
        <w:rPr>
          <w:rFonts w:hint="eastAsia"/>
          <w:color w:val="000000" w:themeColor="text1"/>
          <w:szCs w:val="24"/>
        </w:rPr>
        <w:t xml:space="preserve">database, </w:t>
      </w:r>
      <w:r>
        <w:rPr>
          <w:color w:val="000000" w:themeColor="text1"/>
          <w:szCs w:val="24"/>
        </w:rPr>
        <w:t>‘AUCell’</w:t>
      </w:r>
      <w:r>
        <w:rPr>
          <w:rFonts w:hint="eastAsia"/>
          <w:color w:val="000000" w:themeColor="text1"/>
          <w:szCs w:val="24"/>
        </w:rPr>
        <w:t xml:space="preserve"> was used to </w:t>
      </w:r>
      <w:r>
        <w:rPr>
          <w:color w:val="000000" w:themeColor="text1"/>
          <w:szCs w:val="24"/>
        </w:rPr>
        <w:t>quantif</w:t>
      </w:r>
      <w:r>
        <w:rPr>
          <w:rFonts w:hint="eastAsia"/>
          <w:color w:val="000000" w:themeColor="text1"/>
          <w:szCs w:val="24"/>
        </w:rPr>
        <w:t>y gene set activity score</w:t>
      </w:r>
      <w:r w:rsidRPr="00F5462F">
        <w:rPr>
          <w:noProof/>
          <w:color w:val="000000" w:themeColor="text1"/>
          <w:szCs w:val="24"/>
          <w:vertAlign w:val="superscript"/>
        </w:rPr>
        <w:t>6</w:t>
      </w:r>
      <w:r>
        <w:rPr>
          <w:color w:val="000000" w:themeColor="text1"/>
          <w:szCs w:val="24"/>
        </w:rPr>
        <w:t>.</w:t>
      </w:r>
      <w:r>
        <w:rPr>
          <w:rFonts w:hint="eastAsia"/>
          <w:color w:val="000000" w:themeColor="text1"/>
          <w:szCs w:val="24"/>
        </w:rPr>
        <w:t xml:space="preserve"> As to</w:t>
      </w:r>
      <w:r>
        <w:rPr>
          <w:color w:val="000000" w:themeColor="text1"/>
          <w:szCs w:val="24"/>
        </w:rPr>
        <w:t xml:space="preserve"> transcription factors (</w:t>
      </w:r>
      <w:r>
        <w:rPr>
          <w:rFonts w:hint="eastAsia"/>
          <w:color w:val="000000" w:themeColor="text1"/>
          <w:szCs w:val="24"/>
        </w:rPr>
        <w:t>TFs</w:t>
      </w:r>
      <w:r>
        <w:rPr>
          <w:color w:val="000000" w:themeColor="text1"/>
          <w:szCs w:val="24"/>
        </w:rPr>
        <w:t xml:space="preserve">) </w:t>
      </w:r>
      <w:r>
        <w:rPr>
          <w:rFonts w:hint="eastAsia"/>
          <w:color w:val="000000" w:themeColor="text1"/>
          <w:szCs w:val="24"/>
        </w:rPr>
        <w:t xml:space="preserve">regulon activity analysis, </w:t>
      </w:r>
      <w:r>
        <w:rPr>
          <w:color w:val="000000" w:themeColor="text1"/>
          <w:szCs w:val="24"/>
        </w:rPr>
        <w:t>SCENIC (Single-Cell</w:t>
      </w:r>
      <w:r>
        <w:rPr>
          <w:rFonts w:hint="eastAsia"/>
          <w:color w:val="000000" w:themeColor="text1"/>
          <w:szCs w:val="24"/>
        </w:rPr>
        <w:t xml:space="preserve"> reg</w:t>
      </w:r>
      <w:r>
        <w:rPr>
          <w:color w:val="000000" w:themeColor="text1"/>
          <w:szCs w:val="24"/>
        </w:rPr>
        <w:t>ulatory Network Inference and Clustering) package in R and its Pythonimplementation pySCENIC</w:t>
      </w:r>
      <w:r>
        <w:rPr>
          <w:rFonts w:hint="eastAsia"/>
          <w:color w:val="000000" w:themeColor="text1"/>
          <w:szCs w:val="24"/>
        </w:rPr>
        <w:t xml:space="preserve"> were used</w:t>
      </w:r>
      <w:r w:rsidRPr="00F5462F">
        <w:rPr>
          <w:noProof/>
          <w:color w:val="000000" w:themeColor="text1"/>
          <w:szCs w:val="24"/>
          <w:vertAlign w:val="superscript"/>
        </w:rPr>
        <w:t>6</w:t>
      </w:r>
      <w:r>
        <w:rPr>
          <w:color w:val="000000" w:themeColor="text1"/>
          <w:szCs w:val="24"/>
        </w:rPr>
        <w:t xml:space="preserve">. </w:t>
      </w:r>
      <w:r>
        <w:rPr>
          <w:rFonts w:hint="eastAsia"/>
          <w:color w:val="000000" w:themeColor="text1"/>
          <w:szCs w:val="24"/>
        </w:rPr>
        <w:t xml:space="preserve">The top 10 </w:t>
      </w:r>
      <w:r>
        <w:rPr>
          <w:color w:val="000000" w:themeColor="text1"/>
          <w:szCs w:val="24"/>
        </w:rPr>
        <w:t>transcription factor</w:t>
      </w:r>
      <w:r>
        <w:rPr>
          <w:rFonts w:hint="eastAsia"/>
          <w:color w:val="000000" w:themeColor="text1"/>
          <w:szCs w:val="24"/>
        </w:rPr>
        <w:t>s</w:t>
      </w:r>
      <w:r>
        <w:rPr>
          <w:color w:val="000000" w:themeColor="text1"/>
          <w:szCs w:val="24"/>
        </w:rPr>
        <w:t xml:space="preserve"> </w:t>
      </w:r>
      <w:r>
        <w:rPr>
          <w:rFonts w:hint="eastAsia"/>
          <w:color w:val="000000" w:themeColor="text1"/>
          <w:szCs w:val="24"/>
        </w:rPr>
        <w:t>ranked by r</w:t>
      </w:r>
      <w:r>
        <w:rPr>
          <w:color w:val="000000" w:themeColor="text1"/>
          <w:szCs w:val="24"/>
        </w:rPr>
        <w:t>elative</w:t>
      </w:r>
      <w:r>
        <w:rPr>
          <w:rFonts w:hint="eastAsia"/>
          <w:color w:val="000000" w:themeColor="text1"/>
          <w:szCs w:val="24"/>
        </w:rPr>
        <w:t xml:space="preserve"> regulon ac</w:t>
      </w:r>
      <w:r>
        <w:rPr>
          <w:color w:val="000000" w:themeColor="text1"/>
          <w:szCs w:val="24"/>
        </w:rPr>
        <w:t>tivity</w:t>
      </w:r>
      <w:r>
        <w:rPr>
          <w:rFonts w:hint="eastAsia"/>
          <w:color w:val="000000" w:themeColor="text1"/>
          <w:szCs w:val="24"/>
        </w:rPr>
        <w:t xml:space="preserve"> for each cell subtype were selected and plotted in a heat</w:t>
      </w:r>
      <w:r>
        <w:rPr>
          <w:color w:val="000000" w:themeColor="text1"/>
          <w:szCs w:val="24"/>
        </w:rPr>
        <w:t xml:space="preserve"> </w:t>
      </w:r>
      <w:r>
        <w:rPr>
          <w:rFonts w:hint="eastAsia"/>
          <w:color w:val="000000" w:themeColor="text1"/>
          <w:szCs w:val="24"/>
        </w:rPr>
        <w:t xml:space="preserve">map. </w:t>
      </w:r>
    </w:p>
    <w:p w:rsidR="00025729" w:rsidRDefault="00025729">
      <w:pPr>
        <w:spacing w:line="480" w:lineRule="auto"/>
        <w:ind w:firstLineChars="100" w:firstLine="240"/>
        <w:jc w:val="both"/>
        <w:rPr>
          <w:color w:val="000000" w:themeColor="text1"/>
          <w:szCs w:val="24"/>
        </w:rPr>
      </w:pPr>
      <w:r>
        <w:rPr>
          <w:rFonts w:hint="eastAsia"/>
          <w:color w:val="000000" w:themeColor="text1"/>
          <w:szCs w:val="24"/>
        </w:rPr>
        <w:t xml:space="preserve">We performed the cross-talk </w:t>
      </w:r>
      <w:r>
        <w:rPr>
          <w:color w:val="000000" w:themeColor="text1"/>
          <w:szCs w:val="24"/>
        </w:rPr>
        <w:t>between differentially expressed genes (</w:t>
      </w:r>
      <w:r>
        <w:rPr>
          <w:rFonts w:hint="eastAsia"/>
          <w:color w:val="000000" w:themeColor="text1"/>
          <w:szCs w:val="24"/>
        </w:rPr>
        <w:t>DEGs</w:t>
      </w:r>
      <w:r>
        <w:rPr>
          <w:color w:val="000000" w:themeColor="text1"/>
          <w:szCs w:val="24"/>
        </w:rPr>
        <w:t>)</w:t>
      </w:r>
      <w:r>
        <w:rPr>
          <w:rFonts w:hint="eastAsia"/>
          <w:color w:val="000000" w:themeColor="text1"/>
          <w:szCs w:val="24"/>
        </w:rPr>
        <w:t xml:space="preserve"> </w:t>
      </w:r>
      <w:r>
        <w:rPr>
          <w:color w:val="000000" w:themeColor="text1"/>
          <w:szCs w:val="24"/>
        </w:rPr>
        <w:t>enriched pathways</w:t>
      </w:r>
      <w:r>
        <w:rPr>
          <w:rFonts w:hint="eastAsia"/>
          <w:color w:val="000000" w:themeColor="text1"/>
          <w:szCs w:val="24"/>
        </w:rPr>
        <w:t>. Only non-disease related pathways with enriched p</w:t>
      </w:r>
      <w:r>
        <w:rPr>
          <w:color w:val="000000" w:themeColor="text1"/>
          <w:szCs w:val="24"/>
        </w:rPr>
        <w:t xml:space="preserve"> </w:t>
      </w:r>
      <w:r>
        <w:rPr>
          <w:rFonts w:hint="eastAsia"/>
          <w:color w:val="000000" w:themeColor="text1"/>
          <w:szCs w:val="24"/>
        </w:rPr>
        <w:t>value</w:t>
      </w:r>
      <w:r>
        <w:rPr>
          <w:color w:val="000000" w:themeColor="text1"/>
          <w:szCs w:val="24"/>
        </w:rPr>
        <w:t xml:space="preserve"> </w:t>
      </w:r>
      <w:r>
        <w:rPr>
          <w:rFonts w:hint="eastAsia"/>
          <w:color w:val="000000" w:themeColor="text1"/>
          <w:szCs w:val="24"/>
        </w:rPr>
        <w:t>&lt;</w:t>
      </w:r>
      <w:r>
        <w:rPr>
          <w:color w:val="000000" w:themeColor="text1"/>
          <w:szCs w:val="24"/>
        </w:rPr>
        <w:t xml:space="preserve"> </w:t>
      </w:r>
      <w:r>
        <w:rPr>
          <w:rFonts w:hint="eastAsia"/>
          <w:color w:val="000000" w:themeColor="text1"/>
          <w:szCs w:val="24"/>
        </w:rPr>
        <w:t>0.05 and contains more than 3 DEGs were kept for cr</w:t>
      </w:r>
      <w:r>
        <w:rPr>
          <w:color w:val="000000" w:themeColor="text1"/>
          <w:szCs w:val="24"/>
        </w:rPr>
        <w:t>o</w:t>
      </w:r>
      <w:r>
        <w:rPr>
          <w:rFonts w:hint="eastAsia"/>
          <w:color w:val="000000" w:themeColor="text1"/>
          <w:szCs w:val="24"/>
        </w:rPr>
        <w:t xml:space="preserve">ss-talk analysis. Then, the cross talk </w:t>
      </w:r>
      <w:r>
        <w:rPr>
          <w:color w:val="000000" w:themeColor="text1"/>
          <w:szCs w:val="24"/>
        </w:rPr>
        <w:t>defined</w:t>
      </w:r>
      <w:r>
        <w:rPr>
          <w:rFonts w:hint="eastAsia"/>
          <w:color w:val="000000" w:themeColor="text1"/>
          <w:szCs w:val="24"/>
        </w:rPr>
        <w:t xml:space="preserve"> by the following process. The directional interactions between non-shared DEGs across pathways </w:t>
      </w:r>
      <w:r>
        <w:rPr>
          <w:color w:val="000000" w:themeColor="text1"/>
          <w:szCs w:val="24"/>
        </w:rPr>
        <w:t>were</w:t>
      </w:r>
      <w:r>
        <w:rPr>
          <w:rFonts w:hint="eastAsia"/>
          <w:color w:val="000000" w:themeColor="text1"/>
          <w:szCs w:val="24"/>
        </w:rPr>
        <w:t xml:space="preserve"> extracted from Pathway common database</w:t>
      </w:r>
      <w:r w:rsidRPr="00F5462F">
        <w:rPr>
          <w:noProof/>
          <w:color w:val="000000" w:themeColor="text1"/>
          <w:szCs w:val="24"/>
          <w:vertAlign w:val="superscript"/>
        </w:rPr>
        <w:t>7</w:t>
      </w:r>
      <w:r>
        <w:rPr>
          <w:color w:val="000000" w:themeColor="text1"/>
          <w:szCs w:val="24"/>
        </w:rPr>
        <w:t xml:space="preserve">. </w:t>
      </w:r>
      <w:r>
        <w:rPr>
          <w:rFonts w:hint="eastAsia"/>
          <w:color w:val="000000" w:themeColor="text1"/>
          <w:szCs w:val="24"/>
        </w:rPr>
        <w:t xml:space="preserve">Any pair of pathways with 3 interaction gene pairs was regarded as cross-talk and </w:t>
      </w:r>
      <w:r>
        <w:rPr>
          <w:color w:val="000000" w:themeColor="text1"/>
          <w:szCs w:val="24"/>
        </w:rPr>
        <w:t>visualized</w:t>
      </w:r>
      <w:r>
        <w:rPr>
          <w:rFonts w:hint="eastAsia"/>
          <w:color w:val="000000" w:themeColor="text1"/>
          <w:szCs w:val="24"/>
        </w:rPr>
        <w:t xml:space="preserve"> by Cytoscape3.6.</w:t>
      </w:r>
    </w:p>
    <w:p w:rsidR="00025729" w:rsidRDefault="00025729">
      <w:pPr>
        <w:spacing w:line="480" w:lineRule="auto"/>
        <w:ind w:firstLineChars="100" w:firstLine="240"/>
        <w:jc w:val="both"/>
        <w:rPr>
          <w:color w:val="000000" w:themeColor="text1"/>
          <w:szCs w:val="24"/>
        </w:rPr>
      </w:pPr>
      <w:r>
        <w:rPr>
          <w:color w:val="000000" w:themeColor="text1"/>
          <w:szCs w:val="24"/>
        </w:rPr>
        <w:t xml:space="preserve">The cell type identity of each cluster was determined with the expression of canonical markers found in the DEGs using SynEcoSys database. Heatmaps / dot plots / violin </w:t>
      </w:r>
      <w:r>
        <w:rPr>
          <w:color w:val="000000" w:themeColor="text1"/>
          <w:szCs w:val="24"/>
        </w:rPr>
        <w:lastRenderedPageBreak/>
        <w:t>plots displaying the expression of markers used to identify each cell type were generated by Seurat v3.1.2 DoHeatmap / DotPlot / Vlnplot.</w:t>
      </w:r>
    </w:p>
    <w:p w:rsidR="00025729" w:rsidRDefault="00025729">
      <w:pPr>
        <w:spacing w:line="480" w:lineRule="auto"/>
        <w:ind w:firstLineChars="100" w:firstLine="240"/>
        <w:jc w:val="both"/>
        <w:rPr>
          <w:color w:val="000000" w:themeColor="text1"/>
          <w:szCs w:val="24"/>
        </w:rPr>
      </w:pPr>
      <w:r>
        <w:rPr>
          <w:color w:val="000000" w:themeColor="text1"/>
          <w:szCs w:val="24"/>
        </w:rPr>
        <w:t xml:space="preserve">Cell distribution comparisons between two groups were performed using unpaired two-tailed Wilcoxon rank-sum tests. Comparisons of gene expression or gene signature between two groups of cells were performed using unpaired two-tailed Student’s t test. All statistical analyses and presentation were performed using R. Statistical tests and statistical significance was set at </w:t>
      </w:r>
      <w:r>
        <w:rPr>
          <w:i/>
          <w:color w:val="000000" w:themeColor="text1"/>
          <w:szCs w:val="24"/>
        </w:rPr>
        <w:t>p</w:t>
      </w:r>
      <w:r>
        <w:rPr>
          <w:color w:val="000000" w:themeColor="text1"/>
          <w:szCs w:val="24"/>
        </w:rPr>
        <w:t xml:space="preserve"> &lt; 0.05.</w:t>
      </w:r>
    </w:p>
    <w:p w:rsidR="00025729" w:rsidRDefault="00025729">
      <w:pPr>
        <w:spacing w:line="480" w:lineRule="auto"/>
        <w:ind w:firstLineChars="100" w:firstLine="240"/>
        <w:jc w:val="both"/>
        <w:rPr>
          <w:color w:val="000000" w:themeColor="text1"/>
          <w:szCs w:val="24"/>
        </w:rPr>
      </w:pPr>
    </w:p>
    <w:p w:rsidR="00025729" w:rsidRDefault="00025729">
      <w:pPr>
        <w:spacing w:line="480" w:lineRule="auto"/>
        <w:ind w:firstLineChars="100" w:firstLine="240"/>
        <w:jc w:val="both"/>
        <w:rPr>
          <w:color w:val="000000" w:themeColor="text1"/>
          <w:szCs w:val="24"/>
        </w:rPr>
      </w:pPr>
    </w:p>
    <w:p w:rsidR="00025729" w:rsidRDefault="00025729">
      <w:pPr>
        <w:spacing w:line="480" w:lineRule="auto"/>
        <w:ind w:firstLineChars="100" w:firstLine="240"/>
        <w:jc w:val="both"/>
        <w:rPr>
          <w:color w:val="000000" w:themeColor="text1"/>
          <w:szCs w:val="24"/>
        </w:rPr>
      </w:pPr>
    </w:p>
    <w:p w:rsidR="00025729" w:rsidRDefault="00025729">
      <w:pPr>
        <w:spacing w:line="480" w:lineRule="auto"/>
        <w:ind w:firstLineChars="100" w:firstLine="241"/>
        <w:jc w:val="both"/>
        <w:rPr>
          <w:b/>
          <w:color w:val="000000" w:themeColor="text1"/>
          <w:szCs w:val="24"/>
          <w:lang w:eastAsia="zh-CN"/>
        </w:rPr>
      </w:pPr>
    </w:p>
    <w:p w:rsidR="00025729" w:rsidRDefault="00025729">
      <w:pPr>
        <w:spacing w:line="480" w:lineRule="auto"/>
        <w:ind w:firstLineChars="100" w:firstLine="241"/>
        <w:jc w:val="both"/>
        <w:rPr>
          <w:b/>
          <w:color w:val="000000" w:themeColor="text1"/>
          <w:szCs w:val="24"/>
          <w:lang w:eastAsia="zh-CN"/>
        </w:rPr>
      </w:pPr>
    </w:p>
    <w:p w:rsidR="00025729" w:rsidRDefault="00025729">
      <w:pPr>
        <w:spacing w:line="480" w:lineRule="auto"/>
        <w:ind w:firstLineChars="100" w:firstLine="241"/>
        <w:jc w:val="both"/>
        <w:rPr>
          <w:b/>
          <w:color w:val="000000" w:themeColor="text1"/>
          <w:szCs w:val="24"/>
          <w:lang w:eastAsia="zh-CN"/>
        </w:rPr>
      </w:pPr>
    </w:p>
    <w:p w:rsidR="00025729" w:rsidRDefault="00025729">
      <w:pPr>
        <w:spacing w:line="480" w:lineRule="auto"/>
        <w:ind w:firstLineChars="100" w:firstLine="241"/>
        <w:jc w:val="both"/>
        <w:rPr>
          <w:b/>
          <w:color w:val="000000" w:themeColor="text1"/>
          <w:szCs w:val="24"/>
          <w:lang w:eastAsia="zh-CN"/>
        </w:rPr>
      </w:pPr>
    </w:p>
    <w:p w:rsidR="00025729" w:rsidRDefault="00025729">
      <w:pPr>
        <w:spacing w:line="480" w:lineRule="auto"/>
        <w:ind w:firstLineChars="100" w:firstLine="241"/>
        <w:jc w:val="both"/>
        <w:rPr>
          <w:b/>
          <w:color w:val="000000" w:themeColor="text1"/>
          <w:szCs w:val="24"/>
          <w:lang w:eastAsia="zh-CN"/>
        </w:rPr>
      </w:pPr>
    </w:p>
    <w:p w:rsidR="00025729" w:rsidRDefault="00025729">
      <w:pPr>
        <w:spacing w:line="480" w:lineRule="auto"/>
        <w:ind w:firstLineChars="100" w:firstLine="241"/>
        <w:jc w:val="both"/>
        <w:rPr>
          <w:b/>
          <w:color w:val="000000" w:themeColor="text1"/>
          <w:szCs w:val="24"/>
          <w:lang w:eastAsia="zh-CN"/>
        </w:rPr>
      </w:pPr>
    </w:p>
    <w:p w:rsidR="00025729" w:rsidRDefault="00025729">
      <w:pPr>
        <w:spacing w:line="480" w:lineRule="auto"/>
        <w:ind w:firstLineChars="100" w:firstLine="241"/>
        <w:jc w:val="both"/>
        <w:rPr>
          <w:b/>
          <w:color w:val="000000" w:themeColor="text1"/>
          <w:szCs w:val="24"/>
          <w:lang w:eastAsia="zh-CN"/>
        </w:rPr>
      </w:pPr>
    </w:p>
    <w:p w:rsidR="00025729" w:rsidRDefault="00025729">
      <w:pPr>
        <w:spacing w:line="480" w:lineRule="auto"/>
        <w:jc w:val="both"/>
        <w:rPr>
          <w:b/>
          <w:szCs w:val="24"/>
        </w:rPr>
      </w:pPr>
      <w:r w:rsidRPr="005F169E">
        <w:rPr>
          <w:b/>
          <w:noProof/>
          <w:szCs w:val="24"/>
          <w:lang w:eastAsia="zh-CN"/>
        </w:rPr>
        <w:lastRenderedPageBreak/>
        <w:drawing>
          <wp:inline distT="0" distB="0" distL="0" distR="0">
            <wp:extent cx="5274310" cy="5432089"/>
            <wp:effectExtent l="0" t="0" r="2540" b="0"/>
            <wp:docPr id="2" name="图片 2" descr="D:\电脑桌面\Frizzled 10\Figures 2023.1.9\S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电脑桌面\Frizzled 10\Figures 2023.1.9\S1.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5432089"/>
                    </a:xfrm>
                    <a:prstGeom prst="rect">
                      <a:avLst/>
                    </a:prstGeom>
                    <a:noFill/>
                    <a:ln>
                      <a:noFill/>
                    </a:ln>
                  </pic:spPr>
                </pic:pic>
              </a:graphicData>
            </a:graphic>
          </wp:inline>
        </w:drawing>
      </w:r>
    </w:p>
    <w:p w:rsidR="00025729" w:rsidRDefault="00025729">
      <w:pPr>
        <w:spacing w:line="480" w:lineRule="auto"/>
        <w:jc w:val="both"/>
        <w:rPr>
          <w:b/>
          <w:color w:val="000000" w:themeColor="text1"/>
          <w:szCs w:val="24"/>
          <w:lang w:eastAsia="zh-CN"/>
        </w:rPr>
      </w:pPr>
      <w:r>
        <w:rPr>
          <w:b/>
          <w:szCs w:val="24"/>
        </w:rPr>
        <w:t xml:space="preserve">Supplementary Figure 1. </w:t>
      </w:r>
      <w:r>
        <w:rPr>
          <w:szCs w:val="24"/>
        </w:rPr>
        <w:t>The isolation and identification of FZD10+ cells. (</w:t>
      </w:r>
      <w:r>
        <w:rPr>
          <w:b/>
          <w:szCs w:val="24"/>
        </w:rPr>
        <w:t>A</w:t>
      </w:r>
      <w:r>
        <w:rPr>
          <w:szCs w:val="24"/>
        </w:rPr>
        <w:t xml:space="preserve">) Tamoxifen was injected into the </w:t>
      </w:r>
      <w:r>
        <w:rPr>
          <w:color w:val="000000" w:themeColor="text1"/>
          <w:szCs w:val="24"/>
        </w:rPr>
        <w:t>Frizzled 10/tdTomato</w:t>
      </w:r>
      <w:r>
        <w:rPr>
          <w:szCs w:val="24"/>
        </w:rPr>
        <w:t xml:space="preserve"> mice at P0 and the cochleae were harvested at P3, the dissociated cells of cochlea modiolus were then sorted via flow cytometry. (</w:t>
      </w:r>
      <w:r>
        <w:rPr>
          <w:b/>
          <w:szCs w:val="24"/>
        </w:rPr>
        <w:t>B</w:t>
      </w:r>
      <w:r>
        <w:rPr>
          <w:szCs w:val="24"/>
        </w:rPr>
        <w:t>) Flow cytometry sorting analysis showed that tdTm+ cells constituted about 3.81% of viable cells. (</w:t>
      </w:r>
      <w:r>
        <w:rPr>
          <w:b/>
          <w:szCs w:val="24"/>
        </w:rPr>
        <w:t>C</w:t>
      </w:r>
      <w:r>
        <w:rPr>
          <w:szCs w:val="24"/>
        </w:rPr>
        <w:t xml:space="preserve">) Quantitative PCR results showed the mRNA expressions of </w:t>
      </w:r>
      <w:r>
        <w:rPr>
          <w:i/>
          <w:szCs w:val="24"/>
        </w:rPr>
        <w:t>Frizzd10, Sox10</w:t>
      </w:r>
      <w:r>
        <w:rPr>
          <w:szCs w:val="24"/>
        </w:rPr>
        <w:t xml:space="preserve"> and </w:t>
      </w:r>
      <w:r>
        <w:rPr>
          <w:i/>
          <w:szCs w:val="24"/>
        </w:rPr>
        <w:t>Tubb3</w:t>
      </w:r>
      <w:r>
        <w:rPr>
          <w:szCs w:val="24"/>
        </w:rPr>
        <w:t xml:space="preserve"> in sorted FZD10+ cells and FZD10- cells. (</w:t>
      </w:r>
      <w:r>
        <w:rPr>
          <w:b/>
          <w:szCs w:val="24"/>
        </w:rPr>
        <w:t>D</w:t>
      </w:r>
      <w:r>
        <w:rPr>
          <w:szCs w:val="24"/>
        </w:rPr>
        <w:t>) Representative immunostaining images showed the co-labelling of the sorted FZD10</w:t>
      </w:r>
      <w:r>
        <w:rPr>
          <w:rFonts w:hint="eastAsia"/>
          <w:szCs w:val="24"/>
        </w:rPr>
        <w:t>-</w:t>
      </w:r>
      <w:r>
        <w:rPr>
          <w:szCs w:val="24"/>
        </w:rPr>
        <w:t xml:space="preserve"> and FZD10</w:t>
      </w:r>
      <w:r>
        <w:rPr>
          <w:rFonts w:hint="eastAsia"/>
          <w:szCs w:val="24"/>
        </w:rPr>
        <w:t>+</w:t>
      </w:r>
      <w:r>
        <w:rPr>
          <w:szCs w:val="24"/>
        </w:rPr>
        <w:t xml:space="preserve"> cells with tdT</w:t>
      </w:r>
      <w:r>
        <w:rPr>
          <w:rFonts w:hint="eastAsia"/>
          <w:szCs w:val="24"/>
          <w:lang w:eastAsia="zh-CN"/>
        </w:rPr>
        <w:t>o</w:t>
      </w:r>
      <w:r>
        <w:rPr>
          <w:szCs w:val="24"/>
        </w:rPr>
        <w:t>mato (tdTm), Sox10 and NeuN. (</w:t>
      </w:r>
      <w:r>
        <w:rPr>
          <w:b/>
          <w:szCs w:val="24"/>
        </w:rPr>
        <w:t>E</w:t>
      </w:r>
      <w:r>
        <w:rPr>
          <w:szCs w:val="24"/>
        </w:rPr>
        <w:t xml:space="preserve">) </w:t>
      </w:r>
      <w:r>
        <w:rPr>
          <w:szCs w:val="24"/>
        </w:rPr>
        <w:lastRenderedPageBreak/>
        <w:t>Representative images of DAPI, Sox2, tdTm localization in the P3 mice cochlea section. DAPI/Sox2/tdTm triple positive cells were marked by arrows. n = 3. Scale bars = 50 μm. Data</w:t>
      </w:r>
      <w:r>
        <w:rPr>
          <w:rFonts w:hint="eastAsia"/>
          <w:szCs w:val="24"/>
        </w:rPr>
        <w:t xml:space="preserve"> </w:t>
      </w:r>
      <w:r>
        <w:rPr>
          <w:szCs w:val="24"/>
        </w:rPr>
        <w:t>were shown as Mean ± SEM. **</w:t>
      </w:r>
      <w:r>
        <w:rPr>
          <w:i/>
          <w:iCs/>
          <w:szCs w:val="24"/>
        </w:rPr>
        <w:t xml:space="preserve">p </w:t>
      </w:r>
      <w:r>
        <w:rPr>
          <w:szCs w:val="24"/>
        </w:rPr>
        <w:t>&lt; 0.01, ***</w:t>
      </w:r>
      <w:r>
        <w:rPr>
          <w:i/>
          <w:iCs/>
          <w:szCs w:val="24"/>
        </w:rPr>
        <w:t xml:space="preserve">p </w:t>
      </w:r>
      <w:r>
        <w:rPr>
          <w:szCs w:val="24"/>
        </w:rPr>
        <w:t>&lt; 0.001.</w:t>
      </w:r>
    </w:p>
    <w:p w:rsidR="00025729" w:rsidRDefault="00025729">
      <w:pPr>
        <w:spacing w:line="480" w:lineRule="auto"/>
        <w:ind w:firstLineChars="100" w:firstLine="241"/>
        <w:jc w:val="both"/>
        <w:rPr>
          <w:b/>
          <w:color w:val="000000" w:themeColor="text1"/>
          <w:szCs w:val="24"/>
          <w:lang w:eastAsia="zh-CN"/>
        </w:rPr>
      </w:pPr>
      <w:r w:rsidRPr="005F169E">
        <w:rPr>
          <w:b/>
          <w:noProof/>
          <w:color w:val="000000" w:themeColor="text1"/>
          <w:szCs w:val="24"/>
          <w:lang w:eastAsia="zh-CN"/>
        </w:rPr>
        <w:drawing>
          <wp:inline distT="0" distB="0" distL="0" distR="0">
            <wp:extent cx="3238500" cy="6159500"/>
            <wp:effectExtent l="0" t="0" r="0" b="0"/>
            <wp:docPr id="3" name="图片 3" descr="D:\电脑桌面\Frizzled 10\Figures 2023.1.9\S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电脑桌面\Frizzled 10\Figures 2023.1.9\S2.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38500" cy="6159500"/>
                    </a:xfrm>
                    <a:prstGeom prst="rect">
                      <a:avLst/>
                    </a:prstGeom>
                    <a:noFill/>
                    <a:ln>
                      <a:noFill/>
                    </a:ln>
                  </pic:spPr>
                </pic:pic>
              </a:graphicData>
            </a:graphic>
          </wp:inline>
        </w:drawing>
      </w:r>
    </w:p>
    <w:p w:rsidR="00025729" w:rsidRDefault="00025729">
      <w:pPr>
        <w:spacing w:line="480" w:lineRule="auto"/>
        <w:jc w:val="both"/>
        <w:rPr>
          <w:szCs w:val="24"/>
        </w:rPr>
      </w:pPr>
      <w:r>
        <w:rPr>
          <w:b/>
          <w:szCs w:val="24"/>
        </w:rPr>
        <w:t xml:space="preserve">Supplementary Figure 2. </w:t>
      </w:r>
      <w:r>
        <w:rPr>
          <w:szCs w:val="24"/>
        </w:rPr>
        <w:t>The GCs proliferation and Wnt signaling activation were induced after the SGNs were damaged by ouabain. (</w:t>
      </w:r>
      <w:r>
        <w:rPr>
          <w:b/>
          <w:szCs w:val="24"/>
        </w:rPr>
        <w:t>A</w:t>
      </w:r>
      <w:r>
        <w:rPr>
          <w:szCs w:val="24"/>
        </w:rPr>
        <w:t xml:space="preserve">) The cochlea of P3 WT mice were cultured and treated with 1.5 mM ouabain for 24 h, then the samples were </w:t>
      </w:r>
      <w:r>
        <w:rPr>
          <w:szCs w:val="24"/>
        </w:rPr>
        <w:lastRenderedPageBreak/>
        <w:t>transferred into fresh medium with EdU and cultured for 3 days. (</w:t>
      </w:r>
      <w:r>
        <w:rPr>
          <w:b/>
          <w:szCs w:val="24"/>
        </w:rPr>
        <w:t>B</w:t>
      </w:r>
      <w:r>
        <w:rPr>
          <w:szCs w:val="24"/>
        </w:rPr>
        <w:t>) Representative immunostaining images of the middle turn cochlea with Tuj1, Sox10 and EdU after ouabain treatment. Arrows showed that Sox10/ EdU double positive cells. Scale bars = 20 μm. (</w:t>
      </w:r>
      <w:r>
        <w:rPr>
          <w:b/>
          <w:szCs w:val="24"/>
        </w:rPr>
        <w:t>C</w:t>
      </w:r>
      <w:r>
        <w:rPr>
          <w:szCs w:val="24"/>
        </w:rPr>
        <w:t>) The statistical analysis of SGN number in per 0.01mm</w:t>
      </w:r>
      <w:r>
        <w:rPr>
          <w:szCs w:val="24"/>
          <w:vertAlign w:val="superscript"/>
        </w:rPr>
        <w:t xml:space="preserve">2 </w:t>
      </w:r>
      <w:r>
        <w:rPr>
          <w:szCs w:val="24"/>
        </w:rPr>
        <w:t>in each group. n = 6. (</w:t>
      </w:r>
      <w:r>
        <w:rPr>
          <w:b/>
          <w:szCs w:val="24"/>
        </w:rPr>
        <w:t>D</w:t>
      </w:r>
      <w:r>
        <w:rPr>
          <w:szCs w:val="24"/>
        </w:rPr>
        <w:t xml:space="preserve">) The statistical analysis of the percentage of EdU+ Sox10+ </w:t>
      </w:r>
      <w:r>
        <w:rPr>
          <w:rFonts w:hint="eastAsia"/>
          <w:szCs w:val="24"/>
          <w:lang w:eastAsia="zh-CN"/>
        </w:rPr>
        <w:t>cells</w:t>
      </w:r>
      <w:r>
        <w:rPr>
          <w:szCs w:val="24"/>
        </w:rPr>
        <w:t xml:space="preserve"> </w:t>
      </w:r>
      <w:r>
        <w:rPr>
          <w:rFonts w:hint="eastAsia"/>
          <w:szCs w:val="24"/>
          <w:lang w:eastAsia="zh-CN"/>
        </w:rPr>
        <w:t>/</w:t>
      </w:r>
      <w:r>
        <w:rPr>
          <w:szCs w:val="24"/>
          <w:lang w:eastAsia="zh-CN"/>
        </w:rPr>
        <w:t xml:space="preserve"> total Sox 10+ cells</w:t>
      </w:r>
      <w:r>
        <w:rPr>
          <w:szCs w:val="24"/>
        </w:rPr>
        <w:t xml:space="preserve"> in each group. n = 6. (</w:t>
      </w:r>
      <w:r>
        <w:rPr>
          <w:b/>
          <w:szCs w:val="24"/>
        </w:rPr>
        <w:t>E</w:t>
      </w:r>
      <w:r>
        <w:rPr>
          <w:szCs w:val="24"/>
        </w:rPr>
        <w:t>) Representative immunostaining images with Sox10 and β-Catenin in middle turn cochlea after ouabain treatment. Scale bars = 20 μm or 10 μm. (</w:t>
      </w:r>
      <w:r>
        <w:rPr>
          <w:b/>
          <w:szCs w:val="24"/>
        </w:rPr>
        <w:t>F</w:t>
      </w:r>
      <w:r>
        <w:rPr>
          <w:szCs w:val="24"/>
        </w:rPr>
        <w:t>)</w:t>
      </w:r>
      <w:r>
        <w:rPr>
          <w:b/>
          <w:szCs w:val="24"/>
        </w:rPr>
        <w:t xml:space="preserve"> </w:t>
      </w:r>
      <w:r>
        <w:rPr>
          <w:szCs w:val="24"/>
        </w:rPr>
        <w:t>The number of β-Catenin positive GCs in per 0.01mm</w:t>
      </w:r>
      <w:r>
        <w:rPr>
          <w:szCs w:val="24"/>
          <w:vertAlign w:val="superscript"/>
        </w:rPr>
        <w:t xml:space="preserve">2 </w:t>
      </w:r>
      <w:r>
        <w:rPr>
          <w:szCs w:val="24"/>
        </w:rPr>
        <w:t>in each group. n = 6.  (</w:t>
      </w:r>
      <w:r>
        <w:rPr>
          <w:b/>
          <w:szCs w:val="24"/>
        </w:rPr>
        <w:t>G</w:t>
      </w:r>
      <w:r>
        <w:rPr>
          <w:szCs w:val="24"/>
        </w:rPr>
        <w:t xml:space="preserve">) Quantitative PCR results show the relative expression of </w:t>
      </w:r>
      <w:r>
        <w:rPr>
          <w:i/>
          <w:szCs w:val="24"/>
        </w:rPr>
        <w:t xml:space="preserve">Ctnb2 </w:t>
      </w:r>
      <w:r>
        <w:rPr>
          <w:szCs w:val="24"/>
        </w:rPr>
        <w:t>and</w:t>
      </w:r>
      <w:r>
        <w:rPr>
          <w:i/>
          <w:szCs w:val="24"/>
        </w:rPr>
        <w:t xml:space="preserve"> Axin2 </w:t>
      </w:r>
      <w:r>
        <w:rPr>
          <w:szCs w:val="24"/>
        </w:rPr>
        <w:t>in the control and ouabain groups. n = 3. Data</w:t>
      </w:r>
      <w:r>
        <w:rPr>
          <w:rFonts w:hint="eastAsia"/>
          <w:szCs w:val="24"/>
        </w:rPr>
        <w:t xml:space="preserve"> </w:t>
      </w:r>
      <w:r>
        <w:rPr>
          <w:szCs w:val="24"/>
        </w:rPr>
        <w:t>were shown as Mean ± SEM. *</w:t>
      </w:r>
      <w:r>
        <w:rPr>
          <w:i/>
          <w:iCs/>
          <w:szCs w:val="24"/>
        </w:rPr>
        <w:t xml:space="preserve">p </w:t>
      </w:r>
      <w:r>
        <w:rPr>
          <w:szCs w:val="24"/>
        </w:rPr>
        <w:t>&lt; 0.05, **</w:t>
      </w:r>
      <w:r>
        <w:rPr>
          <w:i/>
          <w:iCs/>
          <w:szCs w:val="24"/>
        </w:rPr>
        <w:t xml:space="preserve">p </w:t>
      </w:r>
      <w:r>
        <w:rPr>
          <w:szCs w:val="24"/>
        </w:rPr>
        <w:t>&lt; 0.01, ***</w:t>
      </w:r>
      <w:r>
        <w:rPr>
          <w:i/>
          <w:iCs/>
          <w:szCs w:val="24"/>
        </w:rPr>
        <w:t xml:space="preserve">p </w:t>
      </w:r>
      <w:r>
        <w:rPr>
          <w:szCs w:val="24"/>
        </w:rPr>
        <w:t>&lt; 0.001.</w:t>
      </w:r>
    </w:p>
    <w:p w:rsidR="00025729" w:rsidRDefault="00025729">
      <w:pPr>
        <w:spacing w:line="480" w:lineRule="auto"/>
        <w:ind w:firstLineChars="100" w:firstLine="10"/>
        <w:jc w:val="both"/>
        <w:rPr>
          <w:b/>
          <w:color w:val="000000" w:themeColor="text1"/>
          <w:szCs w:val="24"/>
          <w:lang w:eastAsia="zh-CN"/>
        </w:rPr>
      </w:pPr>
      <w:r w:rsidRPr="005F169E">
        <w:rPr>
          <w:rFonts w:eastAsia="Times New Roman"/>
          <w:snapToGrid w:val="0"/>
          <w:color w:val="000000"/>
          <w:w w:val="0"/>
          <w:sz w:val="0"/>
          <w:szCs w:val="0"/>
          <w:u w:color="000000"/>
          <w:shd w:val="clear" w:color="000000" w:fill="000000"/>
          <w:lang w:eastAsia="zh-CN" w:bidi="zh-CN"/>
        </w:rPr>
        <w:lastRenderedPageBreak/>
        <w:t xml:space="preserve"> </w:t>
      </w:r>
      <w:r w:rsidRPr="005F169E">
        <w:rPr>
          <w:rFonts w:eastAsia="Times New Roman"/>
          <w:noProof/>
          <w:snapToGrid w:val="0"/>
          <w:color w:val="000000"/>
          <w:w w:val="0"/>
          <w:sz w:val="0"/>
          <w:szCs w:val="0"/>
          <w:u w:color="000000"/>
          <w:shd w:val="clear" w:color="000000" w:fill="000000"/>
          <w:lang w:eastAsia="zh-CN"/>
        </w:rPr>
        <w:drawing>
          <wp:inline distT="0" distB="0" distL="0" distR="0">
            <wp:extent cx="3238500" cy="6991350"/>
            <wp:effectExtent l="0" t="0" r="0" b="0"/>
            <wp:docPr id="4" name="图片 4" descr="D:\电脑桌面\Frizzled 10\Figures 2023.1.9\S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电脑桌面\Frizzled 10\Figures 2023.1.9\S3.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38500" cy="6991350"/>
                    </a:xfrm>
                    <a:prstGeom prst="rect">
                      <a:avLst/>
                    </a:prstGeom>
                    <a:noFill/>
                    <a:ln>
                      <a:noFill/>
                    </a:ln>
                  </pic:spPr>
                </pic:pic>
              </a:graphicData>
            </a:graphic>
          </wp:inline>
        </w:drawing>
      </w:r>
    </w:p>
    <w:p w:rsidR="00025729" w:rsidRDefault="00025729">
      <w:pPr>
        <w:spacing w:line="480" w:lineRule="auto"/>
        <w:jc w:val="both"/>
        <w:rPr>
          <w:szCs w:val="24"/>
        </w:rPr>
      </w:pPr>
      <w:r>
        <w:rPr>
          <w:b/>
          <w:szCs w:val="24"/>
        </w:rPr>
        <w:t>Supplementary Figure 3.</w:t>
      </w:r>
      <w:r>
        <w:rPr>
          <w:szCs w:val="24"/>
        </w:rPr>
        <w:t xml:space="preserve"> The induced-neurons in cochlea </w:t>
      </w:r>
      <w:r>
        <w:rPr>
          <w:i/>
          <w:szCs w:val="24"/>
        </w:rPr>
        <w:t>in vivo</w:t>
      </w:r>
      <w:r>
        <w:rPr>
          <w:szCs w:val="24"/>
        </w:rPr>
        <w:t>. (</w:t>
      </w:r>
      <w:r>
        <w:rPr>
          <w:b/>
          <w:szCs w:val="24"/>
        </w:rPr>
        <w:t>A</w:t>
      </w:r>
      <w:r>
        <w:rPr>
          <w:szCs w:val="24"/>
        </w:rPr>
        <w:t>) Tamoxifen was injected at P7 and EdU was injected from P9 to P12, the cochleae were harvested at P14. (</w:t>
      </w:r>
      <w:r>
        <w:rPr>
          <w:b/>
          <w:szCs w:val="24"/>
        </w:rPr>
        <w:t>B</w:t>
      </w:r>
      <w:r>
        <w:rPr>
          <w:szCs w:val="24"/>
        </w:rPr>
        <w:t>) Representative immunostaining images of P14 cochlea labelling with tdTm, EdU  and NeuN. Arrows show the tdTm/NeuN double positive cell. (</w:t>
      </w:r>
      <w:r>
        <w:rPr>
          <w:b/>
          <w:szCs w:val="24"/>
        </w:rPr>
        <w:t>C</w:t>
      </w:r>
      <w:r>
        <w:rPr>
          <w:szCs w:val="24"/>
        </w:rPr>
        <w:t xml:space="preserve">) Tamoxifen </w:t>
      </w:r>
      <w:r>
        <w:rPr>
          <w:szCs w:val="24"/>
        </w:rPr>
        <w:lastRenderedPageBreak/>
        <w:t>was injected at P14 and EdU was injected from P16 to P18, the cochleae were harvested at P21. (</w:t>
      </w:r>
      <w:r>
        <w:rPr>
          <w:b/>
          <w:szCs w:val="24"/>
        </w:rPr>
        <w:t>D</w:t>
      </w:r>
      <w:r>
        <w:rPr>
          <w:szCs w:val="24"/>
        </w:rPr>
        <w:t>) Representative immunostaining images of P21 cochlea labelling with tdTm, EdU and NeuN.  (</w:t>
      </w:r>
      <w:r>
        <w:rPr>
          <w:b/>
          <w:szCs w:val="24"/>
        </w:rPr>
        <w:t>E</w:t>
      </w:r>
      <w:r>
        <w:rPr>
          <w:szCs w:val="24"/>
        </w:rPr>
        <w:t>) Tamoxifen was injected at P21 and EdU was injected from P23 to P25, the cochleae were harvested at P28. (</w:t>
      </w:r>
      <w:r>
        <w:rPr>
          <w:b/>
          <w:szCs w:val="24"/>
        </w:rPr>
        <w:t>F</w:t>
      </w:r>
      <w:r>
        <w:rPr>
          <w:szCs w:val="24"/>
        </w:rPr>
        <w:t>) Representative immunostaining images of P28 cochlea labelling with tdTm, EdU and NeuN. (</w:t>
      </w:r>
      <w:r>
        <w:rPr>
          <w:b/>
          <w:szCs w:val="24"/>
        </w:rPr>
        <w:t>G</w:t>
      </w:r>
      <w:r>
        <w:rPr>
          <w:szCs w:val="24"/>
        </w:rPr>
        <w:t>) Tamoxifen was injected into the P23 Frizzled 10/tdTm mice and ouabain was treated by RWM injection at P23. EdU with or without Wnt3a and RS-1 were injected from P23 to P25, and the cochleae were harvested at P28. (</w:t>
      </w:r>
      <w:r>
        <w:rPr>
          <w:b/>
          <w:szCs w:val="24"/>
        </w:rPr>
        <w:t>H</w:t>
      </w:r>
      <w:r>
        <w:rPr>
          <w:szCs w:val="24"/>
        </w:rPr>
        <w:t>) Representative immunostaining images of P28 cochlea in Frizzled 10/tdTomato mice. Arrows show the tdTm/NeuN double positive cells. (</w:t>
      </w:r>
      <w:r>
        <w:rPr>
          <w:b/>
          <w:szCs w:val="24"/>
        </w:rPr>
        <w:t>I-J</w:t>
      </w:r>
      <w:r>
        <w:rPr>
          <w:szCs w:val="24"/>
        </w:rPr>
        <w:t>) The numbers of tdTm/NeuN double positive and tdTm/NeuN/EdU triple positive cells in one cochlea in each group. n = 6. Scale bars = 20 μm. Data</w:t>
      </w:r>
      <w:r>
        <w:rPr>
          <w:rFonts w:hint="eastAsia"/>
          <w:szCs w:val="24"/>
        </w:rPr>
        <w:t xml:space="preserve"> </w:t>
      </w:r>
      <w:r>
        <w:rPr>
          <w:szCs w:val="24"/>
        </w:rPr>
        <w:t>were shown as Mean ± SEM. **</w:t>
      </w:r>
      <w:r>
        <w:rPr>
          <w:i/>
          <w:iCs/>
          <w:szCs w:val="24"/>
        </w:rPr>
        <w:t xml:space="preserve">p </w:t>
      </w:r>
      <w:r>
        <w:rPr>
          <w:szCs w:val="24"/>
        </w:rPr>
        <w:t>&lt; 0.01, n.s.: not significant.</w:t>
      </w:r>
    </w:p>
    <w:p w:rsidR="00025729" w:rsidRDefault="00025729">
      <w:pPr>
        <w:spacing w:line="480" w:lineRule="auto"/>
        <w:jc w:val="both"/>
        <w:rPr>
          <w:szCs w:val="24"/>
        </w:rPr>
      </w:pPr>
    </w:p>
    <w:p w:rsidR="00025729" w:rsidRDefault="00025729">
      <w:pPr>
        <w:spacing w:line="480" w:lineRule="auto"/>
        <w:jc w:val="both"/>
        <w:rPr>
          <w:szCs w:val="24"/>
        </w:rPr>
      </w:pPr>
    </w:p>
    <w:p w:rsidR="00025729" w:rsidRDefault="00025729">
      <w:pPr>
        <w:spacing w:line="480" w:lineRule="auto"/>
        <w:jc w:val="both"/>
        <w:rPr>
          <w:szCs w:val="24"/>
        </w:rPr>
      </w:pPr>
    </w:p>
    <w:p w:rsidR="00025729" w:rsidRDefault="00025729">
      <w:pPr>
        <w:spacing w:line="480" w:lineRule="auto"/>
        <w:jc w:val="both"/>
        <w:rPr>
          <w:szCs w:val="24"/>
        </w:rPr>
      </w:pPr>
    </w:p>
    <w:p w:rsidR="00025729" w:rsidRDefault="00025729">
      <w:pPr>
        <w:spacing w:line="480" w:lineRule="auto"/>
        <w:jc w:val="both"/>
        <w:rPr>
          <w:szCs w:val="24"/>
        </w:rPr>
      </w:pPr>
    </w:p>
    <w:p w:rsidR="00025729" w:rsidRDefault="00025729">
      <w:pPr>
        <w:spacing w:line="480" w:lineRule="auto"/>
        <w:jc w:val="both"/>
        <w:rPr>
          <w:b/>
          <w:color w:val="000000" w:themeColor="text1"/>
          <w:szCs w:val="24"/>
          <w:lang w:eastAsia="zh-CN"/>
        </w:rPr>
      </w:pPr>
      <w:r>
        <w:rPr>
          <w:b/>
          <w:noProof/>
          <w:color w:val="000000" w:themeColor="text1"/>
          <w:szCs w:val="24"/>
          <w:lang w:eastAsia="zh-CN"/>
        </w:rPr>
        <w:lastRenderedPageBreak/>
        <w:drawing>
          <wp:inline distT="0" distB="0" distL="0" distR="0">
            <wp:extent cx="5274310" cy="3221355"/>
            <wp:effectExtent l="0" t="0" r="2540" b="0"/>
            <wp:docPr id="7" name="图片 7" descr="D:\电脑桌面\Frizzled 10\Figures 2022.11.28\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D:\电脑桌面\Frizzled 10\Figures 2022.11.28\S4.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5274310" cy="3221363"/>
                    </a:xfrm>
                    <a:prstGeom prst="rect">
                      <a:avLst/>
                    </a:prstGeom>
                    <a:noFill/>
                    <a:ln>
                      <a:noFill/>
                    </a:ln>
                  </pic:spPr>
                </pic:pic>
              </a:graphicData>
            </a:graphic>
          </wp:inline>
        </w:drawing>
      </w:r>
    </w:p>
    <w:p w:rsidR="00025729" w:rsidRDefault="00025729">
      <w:pPr>
        <w:spacing w:line="480" w:lineRule="auto"/>
        <w:jc w:val="both"/>
        <w:rPr>
          <w:szCs w:val="24"/>
        </w:rPr>
      </w:pPr>
      <w:r>
        <w:rPr>
          <w:b/>
          <w:szCs w:val="24"/>
        </w:rPr>
        <w:t xml:space="preserve">Supplementary Figure 4. </w:t>
      </w:r>
      <w:r>
        <w:rPr>
          <w:szCs w:val="24"/>
        </w:rPr>
        <w:t>Single-cell RNA sequencing analysis of the proliferated and differentiated FZD10+ GCs. (</w:t>
      </w:r>
      <w:r>
        <w:rPr>
          <w:b/>
          <w:szCs w:val="24"/>
        </w:rPr>
        <w:t>A</w:t>
      </w:r>
      <w:r>
        <w:rPr>
          <w:szCs w:val="24"/>
        </w:rPr>
        <w:t>) Distribution of 7 cell clusters in the 5 samples (</w:t>
      </w:r>
      <w:r>
        <w:rPr>
          <w:color w:val="000000" w:themeColor="text1"/>
          <w:szCs w:val="24"/>
        </w:rPr>
        <w:t>F10_ctrl group, F10_pro group, WNT_pro group, F10_diff group, WNT_diff group</w:t>
      </w:r>
      <w:r>
        <w:rPr>
          <w:szCs w:val="24"/>
        </w:rPr>
        <w:t>).</w:t>
      </w:r>
      <w:r>
        <w:rPr>
          <w:b/>
          <w:szCs w:val="24"/>
        </w:rPr>
        <w:t xml:space="preserve"> </w:t>
      </w:r>
      <w:r>
        <w:rPr>
          <w:szCs w:val="24"/>
        </w:rPr>
        <w:t>(</w:t>
      </w:r>
      <w:r>
        <w:rPr>
          <w:b/>
          <w:szCs w:val="24"/>
        </w:rPr>
        <w:t>B</w:t>
      </w:r>
      <w:r>
        <w:rPr>
          <w:szCs w:val="24"/>
        </w:rPr>
        <w:t>)</w:t>
      </w:r>
      <w:r>
        <w:rPr>
          <w:b/>
          <w:szCs w:val="24"/>
        </w:rPr>
        <w:t xml:space="preserve"> </w:t>
      </w:r>
      <w:r>
        <w:rPr>
          <w:szCs w:val="24"/>
        </w:rPr>
        <w:t>Distribution of 6 sub-clusters in the neurogenesis-like cells and the non-neurogenesis-like glial cells in 5 samples. (</w:t>
      </w:r>
      <w:r>
        <w:rPr>
          <w:b/>
          <w:szCs w:val="24"/>
        </w:rPr>
        <w:t>C</w:t>
      </w:r>
      <w:r>
        <w:rPr>
          <w:szCs w:val="24"/>
        </w:rPr>
        <w:t>)</w:t>
      </w:r>
      <w:r>
        <w:rPr>
          <w:b/>
          <w:szCs w:val="24"/>
        </w:rPr>
        <w:t xml:space="preserve"> </w:t>
      </w:r>
      <w:r>
        <w:rPr>
          <w:szCs w:val="24"/>
        </w:rPr>
        <w:t>Immunostaining results confirmed the expression of Na+ channel protein Na</w:t>
      </w:r>
      <w:r>
        <w:rPr>
          <w:szCs w:val="24"/>
          <w:vertAlign w:val="subscript"/>
        </w:rPr>
        <w:t>v</w:t>
      </w:r>
      <w:r>
        <w:rPr>
          <w:szCs w:val="24"/>
        </w:rPr>
        <w:t xml:space="preserve">1.2, encoded by the </w:t>
      </w:r>
      <w:r>
        <w:rPr>
          <w:i/>
          <w:szCs w:val="24"/>
        </w:rPr>
        <w:t>Scn2a</w:t>
      </w:r>
      <w:r>
        <w:rPr>
          <w:szCs w:val="24"/>
        </w:rPr>
        <w:t xml:space="preserve"> gene, in SGNs but not in the cochlea GCs. Scale bars = 20 μm.</w:t>
      </w:r>
    </w:p>
    <w:p w:rsidR="00025729" w:rsidRDefault="00025729">
      <w:pPr>
        <w:spacing w:line="480" w:lineRule="auto"/>
        <w:ind w:firstLineChars="100" w:firstLine="240"/>
        <w:jc w:val="both"/>
        <w:rPr>
          <w:color w:val="000000" w:themeColor="text1"/>
          <w:szCs w:val="24"/>
        </w:rPr>
      </w:pPr>
    </w:p>
    <w:p w:rsidR="00025729" w:rsidRDefault="00025729">
      <w:pPr>
        <w:spacing w:line="480" w:lineRule="auto"/>
        <w:ind w:firstLineChars="100" w:firstLine="240"/>
        <w:jc w:val="both"/>
        <w:rPr>
          <w:color w:val="000000" w:themeColor="text1"/>
          <w:szCs w:val="24"/>
        </w:rPr>
      </w:pPr>
    </w:p>
    <w:p w:rsidR="00025729" w:rsidRDefault="00025729">
      <w:pPr>
        <w:spacing w:line="480" w:lineRule="auto"/>
        <w:ind w:firstLineChars="100" w:firstLine="240"/>
        <w:jc w:val="both"/>
        <w:rPr>
          <w:color w:val="000000" w:themeColor="text1"/>
          <w:szCs w:val="24"/>
        </w:rPr>
      </w:pPr>
    </w:p>
    <w:p w:rsidR="00025729" w:rsidRDefault="00025729">
      <w:pPr>
        <w:spacing w:line="480" w:lineRule="auto"/>
        <w:ind w:firstLineChars="100" w:firstLine="240"/>
        <w:jc w:val="both"/>
        <w:rPr>
          <w:color w:val="000000" w:themeColor="text1"/>
          <w:szCs w:val="24"/>
        </w:rPr>
      </w:pPr>
    </w:p>
    <w:p w:rsidR="00025729" w:rsidRDefault="00025729">
      <w:pPr>
        <w:spacing w:line="480" w:lineRule="auto"/>
        <w:ind w:firstLineChars="100" w:firstLine="240"/>
        <w:jc w:val="both"/>
        <w:rPr>
          <w:color w:val="000000" w:themeColor="text1"/>
          <w:szCs w:val="24"/>
        </w:rPr>
      </w:pPr>
    </w:p>
    <w:p w:rsidR="00025729" w:rsidRDefault="00025729">
      <w:pPr>
        <w:spacing w:line="480" w:lineRule="auto"/>
        <w:ind w:firstLineChars="100" w:firstLine="240"/>
        <w:jc w:val="both"/>
        <w:rPr>
          <w:color w:val="000000" w:themeColor="text1"/>
          <w:szCs w:val="24"/>
        </w:rPr>
      </w:pPr>
    </w:p>
    <w:p w:rsidR="00025729" w:rsidRDefault="00025729">
      <w:pPr>
        <w:spacing w:line="480" w:lineRule="auto"/>
        <w:jc w:val="both"/>
        <w:rPr>
          <w:color w:val="000000" w:themeColor="text1"/>
          <w:szCs w:val="24"/>
        </w:rPr>
      </w:pPr>
    </w:p>
    <w:p w:rsidR="00025729" w:rsidRDefault="00025729">
      <w:pPr>
        <w:spacing w:line="480" w:lineRule="auto"/>
        <w:jc w:val="both"/>
        <w:rPr>
          <w:color w:val="000000" w:themeColor="text1"/>
          <w:szCs w:val="24"/>
        </w:rPr>
      </w:pPr>
      <w:r>
        <w:rPr>
          <w:b/>
          <w:szCs w:val="24"/>
        </w:rPr>
        <w:lastRenderedPageBreak/>
        <w:t>S</w:t>
      </w:r>
      <w:r>
        <w:rPr>
          <w:rFonts w:hint="eastAsia"/>
          <w:b/>
          <w:szCs w:val="24"/>
          <w:lang w:eastAsia="zh-CN"/>
        </w:rPr>
        <w:t>u</w:t>
      </w:r>
      <w:r>
        <w:rPr>
          <w:b/>
          <w:szCs w:val="24"/>
        </w:rPr>
        <w:t xml:space="preserve">pplementary Table 1. </w:t>
      </w:r>
      <w:r>
        <w:rPr>
          <w:b/>
          <w:color w:val="000000" w:themeColor="text1"/>
          <w:szCs w:val="24"/>
        </w:rPr>
        <w:t>The number and diameter of neurospheres.</w:t>
      </w:r>
    </w:p>
    <w:tbl>
      <w:tblPr>
        <w:tblStyle w:val="210"/>
        <w:tblW w:w="0" w:type="auto"/>
        <w:tblBorders>
          <w:top w:val="none" w:sz="0" w:space="0" w:color="auto"/>
          <w:bottom w:val="none" w:sz="0" w:space="0" w:color="auto"/>
          <w:insideH w:val="single" w:sz="4" w:space="0" w:color="auto"/>
        </w:tblBorders>
        <w:tblLayout w:type="fixed"/>
        <w:tblLook w:val="04A0" w:firstRow="1" w:lastRow="0" w:firstColumn="1" w:lastColumn="0" w:noHBand="0" w:noVBand="1"/>
      </w:tblPr>
      <w:tblGrid>
        <w:gridCol w:w="2977"/>
        <w:gridCol w:w="2835"/>
        <w:gridCol w:w="2484"/>
      </w:tblGrid>
      <w:tr w:rsidR="00025729" w:rsidTr="00F95AF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Pr>
          <w:p w:rsidR="00025729" w:rsidRDefault="00025729">
            <w:pPr>
              <w:spacing w:line="480" w:lineRule="auto"/>
              <w:jc w:val="both"/>
              <w:rPr>
                <w:bCs w:val="0"/>
                <w:i/>
                <w:color w:val="000000" w:themeColor="text1"/>
                <w:szCs w:val="24"/>
                <w:lang w:val="en-GB" w:eastAsia="zh-CN"/>
              </w:rPr>
            </w:pPr>
            <w:r>
              <w:rPr>
                <w:b w:val="0"/>
                <w:color w:val="000000" w:themeColor="text1"/>
                <w:szCs w:val="24"/>
                <w:lang w:val="en-GB" w:eastAsia="zh-CN"/>
              </w:rPr>
              <w:t xml:space="preserve">                   </w:t>
            </w:r>
          </w:p>
        </w:tc>
        <w:tc>
          <w:tcPr>
            <w:tcW w:w="2835" w:type="dxa"/>
          </w:tcPr>
          <w:p w:rsidR="00025729" w:rsidRDefault="00025729">
            <w:pPr>
              <w:spacing w:line="480" w:lineRule="auto"/>
              <w:jc w:val="both"/>
              <w:cnfStyle w:val="100000000000" w:firstRow="1" w:lastRow="0" w:firstColumn="0" w:lastColumn="0" w:oddVBand="0" w:evenVBand="0" w:oddHBand="0" w:evenHBand="0" w:firstRowFirstColumn="0" w:firstRowLastColumn="0" w:lastRowFirstColumn="0" w:lastRowLastColumn="0"/>
              <w:rPr>
                <w:bCs w:val="0"/>
                <w:color w:val="000000" w:themeColor="text1"/>
                <w:szCs w:val="24"/>
                <w:lang w:val="en-GB" w:eastAsia="zh-CN"/>
              </w:rPr>
            </w:pPr>
            <w:r>
              <w:rPr>
                <w:b w:val="0"/>
                <w:color w:val="000000" w:themeColor="text1"/>
                <w:szCs w:val="24"/>
                <w:lang w:val="en-GB" w:eastAsia="zh-CN"/>
              </w:rPr>
              <w:t>Number of spheres / well</w:t>
            </w:r>
          </w:p>
        </w:tc>
        <w:tc>
          <w:tcPr>
            <w:tcW w:w="2484" w:type="dxa"/>
          </w:tcPr>
          <w:p w:rsidR="00025729" w:rsidRDefault="00025729">
            <w:pPr>
              <w:spacing w:line="480" w:lineRule="auto"/>
              <w:jc w:val="both"/>
              <w:cnfStyle w:val="100000000000" w:firstRow="1" w:lastRow="0" w:firstColumn="0" w:lastColumn="0" w:oddVBand="0" w:evenVBand="0" w:oddHBand="0" w:evenHBand="0" w:firstRowFirstColumn="0" w:firstRowLastColumn="0" w:lastRowFirstColumn="0" w:lastRowLastColumn="0"/>
              <w:rPr>
                <w:b w:val="0"/>
                <w:bCs w:val="0"/>
                <w:color w:val="000000" w:themeColor="text1"/>
                <w:szCs w:val="24"/>
                <w:lang w:val="en-GB" w:eastAsia="zh-CN"/>
              </w:rPr>
            </w:pPr>
            <w:r>
              <w:rPr>
                <w:b w:val="0"/>
                <w:color w:val="000000" w:themeColor="text1"/>
                <w:szCs w:val="24"/>
                <w:lang w:val="en-GB" w:eastAsia="zh-CN"/>
              </w:rPr>
              <w:t>Sphere diameter (μm)</w:t>
            </w:r>
          </w:p>
        </w:tc>
      </w:tr>
      <w:tr w:rsidR="00025729" w:rsidTr="00F95AF6">
        <w:tc>
          <w:tcPr>
            <w:cnfStyle w:val="001000000000" w:firstRow="0" w:lastRow="0" w:firstColumn="1" w:lastColumn="0" w:oddVBand="0" w:evenVBand="0" w:oddHBand="0" w:evenHBand="0" w:firstRowFirstColumn="0" w:firstRowLastColumn="0" w:lastRowFirstColumn="0" w:lastRowLastColumn="0"/>
            <w:tcW w:w="2977" w:type="dxa"/>
            <w:tcBorders>
              <w:top w:val="single" w:sz="4" w:space="0" w:color="7F7F7F" w:themeColor="text1" w:themeTint="80"/>
              <w:bottom w:val="single" w:sz="4" w:space="0" w:color="7F7F7F" w:themeColor="text1" w:themeTint="80"/>
            </w:tcBorders>
          </w:tcPr>
          <w:p w:rsidR="00025729" w:rsidRDefault="00025729">
            <w:pPr>
              <w:spacing w:line="480" w:lineRule="auto"/>
              <w:jc w:val="both"/>
              <w:rPr>
                <w:bCs w:val="0"/>
                <w:color w:val="000000" w:themeColor="text1"/>
                <w:szCs w:val="24"/>
                <w:lang w:val="en-GB" w:eastAsia="zh-CN"/>
              </w:rPr>
            </w:pPr>
            <w:r>
              <w:rPr>
                <w:b w:val="0"/>
                <w:color w:val="000000" w:themeColor="text1"/>
                <w:szCs w:val="24"/>
                <w:lang w:val="en-GB" w:eastAsia="zh-CN"/>
              </w:rPr>
              <w:t>FZD10- 1</w:t>
            </w:r>
            <w:r>
              <w:rPr>
                <w:b w:val="0"/>
                <w:color w:val="000000" w:themeColor="text1"/>
                <w:szCs w:val="24"/>
                <w:vertAlign w:val="superscript"/>
                <w:lang w:val="en-GB" w:eastAsia="zh-CN"/>
              </w:rPr>
              <w:t>st</w:t>
            </w:r>
            <w:r>
              <w:rPr>
                <w:b w:val="0"/>
                <w:color w:val="000000" w:themeColor="text1"/>
                <w:szCs w:val="24"/>
                <w:lang w:val="en-GB" w:eastAsia="zh-CN"/>
              </w:rPr>
              <w:t xml:space="preserve"> generation</w:t>
            </w:r>
          </w:p>
        </w:tc>
        <w:tc>
          <w:tcPr>
            <w:tcW w:w="2835" w:type="dxa"/>
            <w:tcBorders>
              <w:top w:val="single" w:sz="4" w:space="0" w:color="7F7F7F" w:themeColor="text1" w:themeTint="80"/>
              <w:bottom w:val="single" w:sz="4" w:space="0" w:color="7F7F7F" w:themeColor="text1" w:themeTint="80"/>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7</w:t>
            </w:r>
            <w:r>
              <w:rPr>
                <w:color w:val="000000" w:themeColor="text1"/>
                <w:szCs w:val="24"/>
                <w:lang w:val="en-GB" w:eastAsia="zh-CN"/>
              </w:rPr>
              <w:t>.94 ± 0.87</w:t>
            </w:r>
          </w:p>
        </w:tc>
        <w:tc>
          <w:tcPr>
            <w:tcW w:w="2484" w:type="dxa"/>
            <w:tcBorders>
              <w:top w:val="single" w:sz="4" w:space="0" w:color="7F7F7F" w:themeColor="text1" w:themeTint="80"/>
              <w:bottom w:val="single" w:sz="4" w:space="0" w:color="7F7F7F" w:themeColor="text1" w:themeTint="80"/>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2</w:t>
            </w:r>
            <w:r>
              <w:rPr>
                <w:color w:val="000000" w:themeColor="text1"/>
                <w:szCs w:val="24"/>
                <w:lang w:val="en-GB" w:eastAsia="zh-CN"/>
              </w:rPr>
              <w:t>8.50 ± 0.66</w:t>
            </w:r>
          </w:p>
        </w:tc>
      </w:tr>
      <w:tr w:rsidR="00025729" w:rsidTr="00F95AF6">
        <w:tc>
          <w:tcPr>
            <w:cnfStyle w:val="001000000000" w:firstRow="0" w:lastRow="0" w:firstColumn="1" w:lastColumn="0" w:oddVBand="0" w:evenVBand="0" w:oddHBand="0" w:evenHBand="0" w:firstRowFirstColumn="0" w:firstRowLastColumn="0" w:lastRowFirstColumn="0" w:lastRowLastColumn="0"/>
            <w:tcW w:w="2977" w:type="dxa"/>
          </w:tcPr>
          <w:p w:rsidR="00025729" w:rsidRDefault="00025729">
            <w:pPr>
              <w:spacing w:line="480" w:lineRule="auto"/>
              <w:jc w:val="both"/>
              <w:rPr>
                <w:bCs w:val="0"/>
                <w:color w:val="000000" w:themeColor="text1"/>
                <w:szCs w:val="24"/>
                <w:lang w:val="en-GB" w:eastAsia="zh-CN"/>
              </w:rPr>
            </w:pPr>
            <w:r>
              <w:rPr>
                <w:b w:val="0"/>
                <w:color w:val="000000" w:themeColor="text1"/>
                <w:szCs w:val="24"/>
                <w:lang w:val="en-GB" w:eastAsia="zh-CN"/>
              </w:rPr>
              <w:t>FZD10- 2</w:t>
            </w:r>
            <w:r>
              <w:rPr>
                <w:b w:val="0"/>
                <w:color w:val="000000" w:themeColor="text1"/>
                <w:szCs w:val="24"/>
                <w:vertAlign w:val="superscript"/>
                <w:lang w:val="en-GB" w:eastAsia="zh-CN"/>
              </w:rPr>
              <w:t>nd</w:t>
            </w:r>
            <w:r>
              <w:rPr>
                <w:b w:val="0"/>
                <w:color w:val="000000" w:themeColor="text1"/>
                <w:szCs w:val="24"/>
                <w:lang w:val="en-GB" w:eastAsia="zh-CN"/>
              </w:rPr>
              <w:t xml:space="preserve"> generation</w:t>
            </w:r>
          </w:p>
        </w:tc>
        <w:tc>
          <w:tcPr>
            <w:tcW w:w="2835" w:type="dxa"/>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1</w:t>
            </w:r>
            <w:r>
              <w:rPr>
                <w:color w:val="000000" w:themeColor="text1"/>
                <w:szCs w:val="24"/>
                <w:lang w:val="en-GB" w:eastAsia="zh-CN"/>
              </w:rPr>
              <w:t>5.78 ± 0.87</w:t>
            </w:r>
          </w:p>
        </w:tc>
        <w:tc>
          <w:tcPr>
            <w:tcW w:w="2484" w:type="dxa"/>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3</w:t>
            </w:r>
            <w:r>
              <w:rPr>
                <w:color w:val="000000" w:themeColor="text1"/>
                <w:szCs w:val="24"/>
                <w:lang w:val="en-GB" w:eastAsia="zh-CN"/>
              </w:rPr>
              <w:t>0.38 ± 1.46</w:t>
            </w:r>
          </w:p>
        </w:tc>
      </w:tr>
      <w:tr w:rsidR="00025729" w:rsidTr="00F95AF6">
        <w:tc>
          <w:tcPr>
            <w:cnfStyle w:val="001000000000" w:firstRow="0" w:lastRow="0" w:firstColumn="1" w:lastColumn="0" w:oddVBand="0" w:evenVBand="0" w:oddHBand="0" w:evenHBand="0" w:firstRowFirstColumn="0" w:firstRowLastColumn="0" w:lastRowFirstColumn="0" w:lastRowLastColumn="0"/>
            <w:tcW w:w="2977" w:type="dxa"/>
            <w:tcBorders>
              <w:top w:val="single" w:sz="4" w:space="0" w:color="7F7F7F" w:themeColor="text1" w:themeTint="80"/>
              <w:bottom w:val="single" w:sz="4" w:space="0" w:color="7F7F7F" w:themeColor="text1" w:themeTint="80"/>
            </w:tcBorders>
          </w:tcPr>
          <w:p w:rsidR="00025729" w:rsidRDefault="00025729">
            <w:pPr>
              <w:spacing w:line="480" w:lineRule="auto"/>
              <w:jc w:val="both"/>
              <w:rPr>
                <w:bCs w:val="0"/>
                <w:color w:val="000000" w:themeColor="text1"/>
                <w:szCs w:val="24"/>
                <w:lang w:val="en-GB" w:eastAsia="zh-CN"/>
              </w:rPr>
            </w:pPr>
            <w:r>
              <w:rPr>
                <w:b w:val="0"/>
                <w:color w:val="000000" w:themeColor="text1"/>
                <w:szCs w:val="24"/>
                <w:lang w:val="en-GB" w:eastAsia="zh-CN"/>
              </w:rPr>
              <w:t>FZD10- 3</w:t>
            </w:r>
            <w:r>
              <w:rPr>
                <w:b w:val="0"/>
                <w:color w:val="000000" w:themeColor="text1"/>
                <w:szCs w:val="24"/>
                <w:vertAlign w:val="superscript"/>
                <w:lang w:val="en-GB" w:eastAsia="zh-CN"/>
              </w:rPr>
              <w:t>rd</w:t>
            </w:r>
            <w:r>
              <w:rPr>
                <w:b w:val="0"/>
                <w:color w:val="000000" w:themeColor="text1"/>
                <w:szCs w:val="24"/>
                <w:lang w:val="en-GB" w:eastAsia="zh-CN"/>
              </w:rPr>
              <w:t xml:space="preserve"> generation</w:t>
            </w:r>
          </w:p>
        </w:tc>
        <w:tc>
          <w:tcPr>
            <w:tcW w:w="2835" w:type="dxa"/>
            <w:tcBorders>
              <w:top w:val="single" w:sz="4" w:space="0" w:color="7F7F7F" w:themeColor="text1" w:themeTint="80"/>
              <w:bottom w:val="single" w:sz="4" w:space="0" w:color="7F7F7F" w:themeColor="text1" w:themeTint="80"/>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2</w:t>
            </w:r>
            <w:r>
              <w:rPr>
                <w:color w:val="000000" w:themeColor="text1"/>
                <w:szCs w:val="24"/>
                <w:lang w:val="en-GB" w:eastAsia="zh-CN"/>
              </w:rPr>
              <w:t>7.11 ± 4.64</w:t>
            </w:r>
          </w:p>
        </w:tc>
        <w:tc>
          <w:tcPr>
            <w:tcW w:w="2484" w:type="dxa"/>
            <w:tcBorders>
              <w:top w:val="single" w:sz="4" w:space="0" w:color="7F7F7F" w:themeColor="text1" w:themeTint="80"/>
              <w:bottom w:val="single" w:sz="4" w:space="0" w:color="7F7F7F" w:themeColor="text1" w:themeTint="80"/>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2</w:t>
            </w:r>
            <w:r>
              <w:rPr>
                <w:color w:val="000000" w:themeColor="text1"/>
                <w:szCs w:val="24"/>
                <w:lang w:val="en-GB" w:eastAsia="zh-CN"/>
              </w:rPr>
              <w:t>9.85 ± 0.36</w:t>
            </w:r>
          </w:p>
        </w:tc>
      </w:tr>
      <w:tr w:rsidR="00025729" w:rsidTr="00F95AF6">
        <w:tc>
          <w:tcPr>
            <w:cnfStyle w:val="001000000000" w:firstRow="0" w:lastRow="0" w:firstColumn="1" w:lastColumn="0" w:oddVBand="0" w:evenVBand="0" w:oddHBand="0" w:evenHBand="0" w:firstRowFirstColumn="0" w:firstRowLastColumn="0" w:lastRowFirstColumn="0" w:lastRowLastColumn="0"/>
            <w:tcW w:w="2977" w:type="dxa"/>
          </w:tcPr>
          <w:p w:rsidR="00025729" w:rsidRDefault="00025729">
            <w:pPr>
              <w:spacing w:line="480" w:lineRule="auto"/>
              <w:jc w:val="both"/>
              <w:rPr>
                <w:bCs w:val="0"/>
                <w:color w:val="000000" w:themeColor="text1"/>
                <w:szCs w:val="24"/>
                <w:lang w:val="en-GB" w:eastAsia="zh-CN"/>
              </w:rPr>
            </w:pPr>
            <w:r>
              <w:rPr>
                <w:b w:val="0"/>
                <w:color w:val="000000" w:themeColor="text1"/>
                <w:szCs w:val="24"/>
                <w:lang w:val="en-GB" w:eastAsia="zh-CN"/>
              </w:rPr>
              <w:t>FZD10- 4</w:t>
            </w:r>
            <w:r>
              <w:rPr>
                <w:b w:val="0"/>
                <w:color w:val="000000" w:themeColor="text1"/>
                <w:szCs w:val="24"/>
                <w:vertAlign w:val="superscript"/>
                <w:lang w:val="en-GB" w:eastAsia="zh-CN"/>
              </w:rPr>
              <w:t>th</w:t>
            </w:r>
            <w:r>
              <w:rPr>
                <w:b w:val="0"/>
                <w:color w:val="000000" w:themeColor="text1"/>
                <w:szCs w:val="24"/>
                <w:lang w:val="en-GB" w:eastAsia="zh-CN"/>
              </w:rPr>
              <w:t xml:space="preserve"> generation</w:t>
            </w:r>
          </w:p>
        </w:tc>
        <w:tc>
          <w:tcPr>
            <w:tcW w:w="2835" w:type="dxa"/>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4</w:t>
            </w:r>
            <w:r>
              <w:rPr>
                <w:color w:val="000000" w:themeColor="text1"/>
                <w:szCs w:val="24"/>
                <w:lang w:val="en-GB" w:eastAsia="zh-CN"/>
              </w:rPr>
              <w:t>0.94 ± 1.66</w:t>
            </w:r>
          </w:p>
        </w:tc>
        <w:tc>
          <w:tcPr>
            <w:tcW w:w="2484" w:type="dxa"/>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2</w:t>
            </w:r>
            <w:r>
              <w:rPr>
                <w:color w:val="000000" w:themeColor="text1"/>
                <w:szCs w:val="24"/>
                <w:lang w:val="en-GB" w:eastAsia="zh-CN"/>
              </w:rPr>
              <w:t>5.59 ± 0.40</w:t>
            </w:r>
          </w:p>
        </w:tc>
      </w:tr>
      <w:tr w:rsidR="00025729" w:rsidTr="00F95AF6">
        <w:tc>
          <w:tcPr>
            <w:cnfStyle w:val="001000000000" w:firstRow="0" w:lastRow="0" w:firstColumn="1" w:lastColumn="0" w:oddVBand="0" w:evenVBand="0" w:oddHBand="0" w:evenHBand="0" w:firstRowFirstColumn="0" w:firstRowLastColumn="0" w:lastRowFirstColumn="0" w:lastRowLastColumn="0"/>
            <w:tcW w:w="2977" w:type="dxa"/>
            <w:tcBorders>
              <w:top w:val="single" w:sz="4" w:space="0" w:color="7F7F7F" w:themeColor="text1" w:themeTint="80"/>
              <w:bottom w:val="single" w:sz="4" w:space="0" w:color="7F7F7F" w:themeColor="text1" w:themeTint="80"/>
            </w:tcBorders>
          </w:tcPr>
          <w:p w:rsidR="00025729" w:rsidRDefault="00025729">
            <w:pPr>
              <w:spacing w:line="480" w:lineRule="auto"/>
              <w:jc w:val="both"/>
              <w:rPr>
                <w:bCs w:val="0"/>
                <w:color w:val="000000" w:themeColor="text1"/>
                <w:szCs w:val="24"/>
                <w:lang w:val="en-GB" w:eastAsia="zh-CN"/>
              </w:rPr>
            </w:pPr>
            <w:r>
              <w:rPr>
                <w:b w:val="0"/>
                <w:color w:val="000000" w:themeColor="text1"/>
                <w:szCs w:val="24"/>
                <w:lang w:val="en-GB" w:eastAsia="zh-CN"/>
              </w:rPr>
              <w:t>FZD10- 5</w:t>
            </w:r>
            <w:r>
              <w:rPr>
                <w:b w:val="0"/>
                <w:color w:val="000000" w:themeColor="text1"/>
                <w:szCs w:val="24"/>
                <w:vertAlign w:val="superscript"/>
                <w:lang w:val="en-GB" w:eastAsia="zh-CN"/>
              </w:rPr>
              <w:t>th</w:t>
            </w:r>
            <w:r>
              <w:rPr>
                <w:b w:val="0"/>
                <w:color w:val="000000" w:themeColor="text1"/>
                <w:szCs w:val="24"/>
                <w:lang w:val="en-GB" w:eastAsia="zh-CN"/>
              </w:rPr>
              <w:t xml:space="preserve"> generation</w:t>
            </w:r>
          </w:p>
        </w:tc>
        <w:tc>
          <w:tcPr>
            <w:tcW w:w="2835" w:type="dxa"/>
            <w:tcBorders>
              <w:top w:val="single" w:sz="4" w:space="0" w:color="7F7F7F" w:themeColor="text1" w:themeTint="80"/>
              <w:bottom w:val="single" w:sz="4" w:space="0" w:color="7F7F7F" w:themeColor="text1" w:themeTint="80"/>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5</w:t>
            </w:r>
            <w:r>
              <w:rPr>
                <w:color w:val="000000" w:themeColor="text1"/>
                <w:szCs w:val="24"/>
                <w:lang w:val="en-GB" w:eastAsia="zh-CN"/>
              </w:rPr>
              <w:t>7.28 ± 3.16</w:t>
            </w:r>
          </w:p>
        </w:tc>
        <w:tc>
          <w:tcPr>
            <w:tcW w:w="2484" w:type="dxa"/>
            <w:tcBorders>
              <w:top w:val="single" w:sz="4" w:space="0" w:color="7F7F7F" w:themeColor="text1" w:themeTint="80"/>
              <w:bottom w:val="single" w:sz="4" w:space="0" w:color="7F7F7F" w:themeColor="text1" w:themeTint="80"/>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2</w:t>
            </w:r>
            <w:r>
              <w:rPr>
                <w:color w:val="000000" w:themeColor="text1"/>
                <w:szCs w:val="24"/>
                <w:lang w:val="en-GB" w:eastAsia="zh-CN"/>
              </w:rPr>
              <w:t>3.60 ± 0.73</w:t>
            </w:r>
          </w:p>
        </w:tc>
      </w:tr>
      <w:tr w:rsidR="00025729" w:rsidTr="00F95AF6">
        <w:tc>
          <w:tcPr>
            <w:cnfStyle w:val="001000000000" w:firstRow="0" w:lastRow="0" w:firstColumn="1" w:lastColumn="0" w:oddVBand="0" w:evenVBand="0" w:oddHBand="0" w:evenHBand="0" w:firstRowFirstColumn="0" w:firstRowLastColumn="0" w:lastRowFirstColumn="0" w:lastRowLastColumn="0"/>
            <w:tcW w:w="2977" w:type="dxa"/>
          </w:tcPr>
          <w:p w:rsidR="00025729" w:rsidRDefault="00025729">
            <w:pPr>
              <w:spacing w:line="480" w:lineRule="auto"/>
              <w:jc w:val="both"/>
              <w:rPr>
                <w:bCs w:val="0"/>
                <w:color w:val="000000" w:themeColor="text1"/>
                <w:szCs w:val="24"/>
                <w:lang w:val="en-GB" w:eastAsia="zh-CN"/>
              </w:rPr>
            </w:pPr>
            <w:r>
              <w:rPr>
                <w:b w:val="0"/>
                <w:color w:val="000000" w:themeColor="text1"/>
                <w:szCs w:val="24"/>
                <w:lang w:val="en-GB" w:eastAsia="zh-CN"/>
              </w:rPr>
              <w:t>FZD10+ 1</w:t>
            </w:r>
            <w:r>
              <w:rPr>
                <w:b w:val="0"/>
                <w:color w:val="000000" w:themeColor="text1"/>
                <w:szCs w:val="24"/>
                <w:vertAlign w:val="superscript"/>
                <w:lang w:val="en-GB" w:eastAsia="zh-CN"/>
              </w:rPr>
              <w:t>st</w:t>
            </w:r>
            <w:r>
              <w:rPr>
                <w:b w:val="0"/>
                <w:color w:val="000000" w:themeColor="text1"/>
                <w:szCs w:val="24"/>
                <w:lang w:val="en-GB" w:eastAsia="zh-CN"/>
              </w:rPr>
              <w:t xml:space="preserve"> generation</w:t>
            </w:r>
          </w:p>
        </w:tc>
        <w:tc>
          <w:tcPr>
            <w:tcW w:w="2835" w:type="dxa"/>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2</w:t>
            </w:r>
            <w:r>
              <w:rPr>
                <w:color w:val="000000" w:themeColor="text1"/>
                <w:szCs w:val="24"/>
                <w:lang w:val="en-GB" w:eastAsia="zh-CN"/>
              </w:rPr>
              <w:t>1.89 ± 1.52</w:t>
            </w:r>
          </w:p>
        </w:tc>
        <w:tc>
          <w:tcPr>
            <w:tcW w:w="2484" w:type="dxa"/>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3</w:t>
            </w:r>
            <w:r>
              <w:rPr>
                <w:color w:val="000000" w:themeColor="text1"/>
                <w:szCs w:val="24"/>
                <w:lang w:val="en-GB" w:eastAsia="zh-CN"/>
              </w:rPr>
              <w:t>5.56 ± 0.95</w:t>
            </w:r>
          </w:p>
        </w:tc>
      </w:tr>
      <w:tr w:rsidR="00025729" w:rsidTr="00F95AF6">
        <w:tc>
          <w:tcPr>
            <w:cnfStyle w:val="001000000000" w:firstRow="0" w:lastRow="0" w:firstColumn="1" w:lastColumn="0" w:oddVBand="0" w:evenVBand="0" w:oddHBand="0" w:evenHBand="0" w:firstRowFirstColumn="0" w:firstRowLastColumn="0" w:lastRowFirstColumn="0" w:lastRowLastColumn="0"/>
            <w:tcW w:w="2977" w:type="dxa"/>
            <w:tcBorders>
              <w:top w:val="single" w:sz="4" w:space="0" w:color="7F7F7F" w:themeColor="text1" w:themeTint="80"/>
              <w:bottom w:val="single" w:sz="4" w:space="0" w:color="7F7F7F" w:themeColor="text1" w:themeTint="80"/>
            </w:tcBorders>
          </w:tcPr>
          <w:p w:rsidR="00025729" w:rsidRDefault="00025729">
            <w:pPr>
              <w:spacing w:line="480" w:lineRule="auto"/>
              <w:jc w:val="both"/>
              <w:rPr>
                <w:bCs w:val="0"/>
                <w:color w:val="000000" w:themeColor="text1"/>
                <w:szCs w:val="24"/>
                <w:lang w:val="en-GB" w:eastAsia="zh-CN"/>
              </w:rPr>
            </w:pPr>
            <w:r>
              <w:rPr>
                <w:b w:val="0"/>
                <w:color w:val="000000" w:themeColor="text1"/>
                <w:szCs w:val="24"/>
                <w:lang w:val="en-GB" w:eastAsia="zh-CN"/>
              </w:rPr>
              <w:t>FZD10+ 2</w:t>
            </w:r>
            <w:r>
              <w:rPr>
                <w:b w:val="0"/>
                <w:color w:val="000000" w:themeColor="text1"/>
                <w:szCs w:val="24"/>
                <w:vertAlign w:val="superscript"/>
                <w:lang w:val="en-GB" w:eastAsia="zh-CN"/>
              </w:rPr>
              <w:t>nd</w:t>
            </w:r>
            <w:r>
              <w:rPr>
                <w:b w:val="0"/>
                <w:color w:val="000000" w:themeColor="text1"/>
                <w:szCs w:val="24"/>
                <w:lang w:val="en-GB" w:eastAsia="zh-CN"/>
              </w:rPr>
              <w:t xml:space="preserve"> generation</w:t>
            </w:r>
          </w:p>
        </w:tc>
        <w:tc>
          <w:tcPr>
            <w:tcW w:w="2835" w:type="dxa"/>
            <w:tcBorders>
              <w:top w:val="single" w:sz="4" w:space="0" w:color="7F7F7F" w:themeColor="text1" w:themeTint="80"/>
              <w:bottom w:val="single" w:sz="4" w:space="0" w:color="7F7F7F" w:themeColor="text1" w:themeTint="80"/>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2</w:t>
            </w:r>
            <w:r>
              <w:rPr>
                <w:color w:val="000000" w:themeColor="text1"/>
                <w:szCs w:val="24"/>
                <w:lang w:val="en-GB" w:eastAsia="zh-CN"/>
              </w:rPr>
              <w:t>8.39 ± 1.64</w:t>
            </w:r>
          </w:p>
        </w:tc>
        <w:tc>
          <w:tcPr>
            <w:tcW w:w="2484" w:type="dxa"/>
            <w:tcBorders>
              <w:top w:val="single" w:sz="4" w:space="0" w:color="7F7F7F" w:themeColor="text1" w:themeTint="80"/>
              <w:bottom w:val="single" w:sz="4" w:space="0" w:color="7F7F7F" w:themeColor="text1" w:themeTint="80"/>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3</w:t>
            </w:r>
            <w:r>
              <w:rPr>
                <w:color w:val="000000" w:themeColor="text1"/>
                <w:szCs w:val="24"/>
                <w:lang w:val="en-GB" w:eastAsia="zh-CN"/>
              </w:rPr>
              <w:t>9.17 ± 0.47</w:t>
            </w:r>
          </w:p>
        </w:tc>
      </w:tr>
      <w:tr w:rsidR="00025729" w:rsidTr="00F95AF6">
        <w:tc>
          <w:tcPr>
            <w:cnfStyle w:val="001000000000" w:firstRow="0" w:lastRow="0" w:firstColumn="1" w:lastColumn="0" w:oddVBand="0" w:evenVBand="0" w:oddHBand="0" w:evenHBand="0" w:firstRowFirstColumn="0" w:firstRowLastColumn="0" w:lastRowFirstColumn="0" w:lastRowLastColumn="0"/>
            <w:tcW w:w="2977" w:type="dxa"/>
          </w:tcPr>
          <w:p w:rsidR="00025729" w:rsidRDefault="00025729">
            <w:pPr>
              <w:spacing w:line="480" w:lineRule="auto"/>
              <w:jc w:val="both"/>
              <w:rPr>
                <w:bCs w:val="0"/>
                <w:color w:val="000000" w:themeColor="text1"/>
                <w:szCs w:val="24"/>
                <w:lang w:val="en-GB" w:eastAsia="zh-CN"/>
              </w:rPr>
            </w:pPr>
            <w:r>
              <w:rPr>
                <w:b w:val="0"/>
                <w:color w:val="000000" w:themeColor="text1"/>
                <w:szCs w:val="24"/>
                <w:lang w:val="en-GB" w:eastAsia="zh-CN"/>
              </w:rPr>
              <w:t>FZD10+ 3</w:t>
            </w:r>
            <w:r>
              <w:rPr>
                <w:b w:val="0"/>
                <w:color w:val="000000" w:themeColor="text1"/>
                <w:szCs w:val="24"/>
                <w:vertAlign w:val="superscript"/>
                <w:lang w:val="en-GB" w:eastAsia="zh-CN"/>
              </w:rPr>
              <w:t>rd</w:t>
            </w:r>
            <w:r>
              <w:rPr>
                <w:b w:val="0"/>
                <w:color w:val="000000" w:themeColor="text1"/>
                <w:szCs w:val="24"/>
                <w:lang w:val="en-GB" w:eastAsia="zh-CN"/>
              </w:rPr>
              <w:t xml:space="preserve"> generation</w:t>
            </w:r>
          </w:p>
        </w:tc>
        <w:tc>
          <w:tcPr>
            <w:tcW w:w="2835" w:type="dxa"/>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6</w:t>
            </w:r>
            <w:r>
              <w:rPr>
                <w:color w:val="000000" w:themeColor="text1"/>
                <w:szCs w:val="24"/>
                <w:lang w:val="en-GB" w:eastAsia="zh-CN"/>
              </w:rPr>
              <w:t>1.78 ± 2.88</w:t>
            </w:r>
          </w:p>
        </w:tc>
        <w:tc>
          <w:tcPr>
            <w:tcW w:w="2484" w:type="dxa"/>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4</w:t>
            </w:r>
            <w:r>
              <w:rPr>
                <w:color w:val="000000" w:themeColor="text1"/>
                <w:szCs w:val="24"/>
                <w:lang w:val="en-GB" w:eastAsia="zh-CN"/>
              </w:rPr>
              <w:t>4.47 ± 1.20</w:t>
            </w:r>
          </w:p>
        </w:tc>
      </w:tr>
      <w:tr w:rsidR="00025729" w:rsidTr="00F95AF6">
        <w:tc>
          <w:tcPr>
            <w:cnfStyle w:val="001000000000" w:firstRow="0" w:lastRow="0" w:firstColumn="1" w:lastColumn="0" w:oddVBand="0" w:evenVBand="0" w:oddHBand="0" w:evenHBand="0" w:firstRowFirstColumn="0" w:firstRowLastColumn="0" w:lastRowFirstColumn="0" w:lastRowLastColumn="0"/>
            <w:tcW w:w="2977" w:type="dxa"/>
            <w:tcBorders>
              <w:top w:val="single" w:sz="4" w:space="0" w:color="7F7F7F" w:themeColor="text1" w:themeTint="80"/>
              <w:bottom w:val="single" w:sz="4" w:space="0" w:color="7F7F7F" w:themeColor="text1" w:themeTint="80"/>
            </w:tcBorders>
          </w:tcPr>
          <w:p w:rsidR="00025729" w:rsidRDefault="00025729">
            <w:pPr>
              <w:spacing w:line="480" w:lineRule="auto"/>
              <w:jc w:val="both"/>
              <w:rPr>
                <w:bCs w:val="0"/>
                <w:color w:val="000000" w:themeColor="text1"/>
                <w:szCs w:val="24"/>
                <w:lang w:val="en-GB" w:eastAsia="zh-CN"/>
              </w:rPr>
            </w:pPr>
            <w:r>
              <w:rPr>
                <w:b w:val="0"/>
                <w:color w:val="000000" w:themeColor="text1"/>
                <w:szCs w:val="24"/>
                <w:lang w:val="en-GB" w:eastAsia="zh-CN"/>
              </w:rPr>
              <w:t>FZD10</w:t>
            </w:r>
            <w:r>
              <w:rPr>
                <w:rFonts w:hint="eastAsia"/>
                <w:b w:val="0"/>
                <w:color w:val="000000" w:themeColor="text1"/>
                <w:szCs w:val="24"/>
                <w:lang w:val="en-GB" w:eastAsia="zh-CN"/>
              </w:rPr>
              <w:t>+</w:t>
            </w:r>
            <w:r>
              <w:rPr>
                <w:b w:val="0"/>
                <w:color w:val="000000" w:themeColor="text1"/>
                <w:szCs w:val="24"/>
                <w:lang w:val="en-GB" w:eastAsia="zh-CN"/>
              </w:rPr>
              <w:t xml:space="preserve"> 4</w:t>
            </w:r>
            <w:r>
              <w:rPr>
                <w:b w:val="0"/>
                <w:color w:val="000000" w:themeColor="text1"/>
                <w:szCs w:val="24"/>
                <w:vertAlign w:val="superscript"/>
                <w:lang w:val="en-GB" w:eastAsia="zh-CN"/>
              </w:rPr>
              <w:t>th</w:t>
            </w:r>
            <w:r>
              <w:rPr>
                <w:b w:val="0"/>
                <w:color w:val="000000" w:themeColor="text1"/>
                <w:szCs w:val="24"/>
                <w:lang w:val="en-GB" w:eastAsia="zh-CN"/>
              </w:rPr>
              <w:t xml:space="preserve"> generation</w:t>
            </w:r>
          </w:p>
        </w:tc>
        <w:tc>
          <w:tcPr>
            <w:tcW w:w="2835" w:type="dxa"/>
            <w:tcBorders>
              <w:top w:val="single" w:sz="4" w:space="0" w:color="7F7F7F" w:themeColor="text1" w:themeTint="80"/>
              <w:bottom w:val="single" w:sz="4" w:space="0" w:color="7F7F7F" w:themeColor="text1" w:themeTint="80"/>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1</w:t>
            </w:r>
            <w:r>
              <w:rPr>
                <w:color w:val="000000" w:themeColor="text1"/>
                <w:szCs w:val="24"/>
                <w:lang w:val="en-GB" w:eastAsia="zh-CN"/>
              </w:rPr>
              <w:t>19.22 ± 3.61</w:t>
            </w:r>
          </w:p>
        </w:tc>
        <w:tc>
          <w:tcPr>
            <w:tcW w:w="2484" w:type="dxa"/>
            <w:tcBorders>
              <w:top w:val="single" w:sz="4" w:space="0" w:color="7F7F7F" w:themeColor="text1" w:themeTint="80"/>
              <w:bottom w:val="single" w:sz="4" w:space="0" w:color="7F7F7F" w:themeColor="text1" w:themeTint="80"/>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3</w:t>
            </w:r>
            <w:r>
              <w:rPr>
                <w:color w:val="000000" w:themeColor="text1"/>
                <w:szCs w:val="24"/>
                <w:lang w:val="en-GB" w:eastAsia="zh-CN"/>
              </w:rPr>
              <w:t>1.</w:t>
            </w:r>
            <w:r>
              <w:rPr>
                <w:rFonts w:hint="eastAsia"/>
                <w:color w:val="000000" w:themeColor="text1"/>
                <w:szCs w:val="24"/>
                <w:lang w:val="en-GB" w:eastAsia="zh-CN"/>
              </w:rPr>
              <w:t>4</w:t>
            </w:r>
            <w:r>
              <w:rPr>
                <w:color w:val="000000" w:themeColor="text1"/>
                <w:szCs w:val="24"/>
                <w:lang w:val="en-GB" w:eastAsia="zh-CN"/>
              </w:rPr>
              <w:t>6 ± 1.07</w:t>
            </w:r>
          </w:p>
        </w:tc>
      </w:tr>
      <w:tr w:rsidR="00025729" w:rsidTr="00F95AF6">
        <w:tc>
          <w:tcPr>
            <w:cnfStyle w:val="001000000000" w:firstRow="0" w:lastRow="0" w:firstColumn="1" w:lastColumn="0" w:oddVBand="0" w:evenVBand="0" w:oddHBand="0" w:evenHBand="0" w:firstRowFirstColumn="0" w:firstRowLastColumn="0" w:lastRowFirstColumn="0" w:lastRowLastColumn="0"/>
            <w:tcW w:w="2977" w:type="dxa"/>
          </w:tcPr>
          <w:p w:rsidR="00025729" w:rsidRDefault="00025729">
            <w:pPr>
              <w:spacing w:line="480" w:lineRule="auto"/>
              <w:jc w:val="both"/>
              <w:rPr>
                <w:bCs w:val="0"/>
                <w:color w:val="000000" w:themeColor="text1"/>
                <w:szCs w:val="24"/>
                <w:lang w:val="en-GB" w:eastAsia="zh-CN"/>
              </w:rPr>
            </w:pPr>
            <w:r>
              <w:rPr>
                <w:b w:val="0"/>
                <w:color w:val="000000" w:themeColor="text1"/>
                <w:szCs w:val="24"/>
                <w:lang w:val="en-GB" w:eastAsia="zh-CN"/>
              </w:rPr>
              <w:t>FZD10</w:t>
            </w:r>
            <w:r>
              <w:rPr>
                <w:rFonts w:hint="eastAsia"/>
                <w:b w:val="0"/>
                <w:color w:val="000000" w:themeColor="text1"/>
                <w:szCs w:val="24"/>
                <w:lang w:val="en-GB" w:eastAsia="zh-CN"/>
              </w:rPr>
              <w:t>+</w:t>
            </w:r>
            <w:r>
              <w:rPr>
                <w:b w:val="0"/>
                <w:color w:val="000000" w:themeColor="text1"/>
                <w:szCs w:val="24"/>
                <w:lang w:val="en-GB" w:eastAsia="zh-CN"/>
              </w:rPr>
              <w:t xml:space="preserve"> 5</w:t>
            </w:r>
            <w:r>
              <w:rPr>
                <w:b w:val="0"/>
                <w:color w:val="000000" w:themeColor="text1"/>
                <w:szCs w:val="24"/>
                <w:vertAlign w:val="superscript"/>
                <w:lang w:val="en-GB" w:eastAsia="zh-CN"/>
              </w:rPr>
              <w:t>th</w:t>
            </w:r>
            <w:r>
              <w:rPr>
                <w:b w:val="0"/>
                <w:color w:val="000000" w:themeColor="text1"/>
                <w:szCs w:val="24"/>
                <w:lang w:val="en-GB" w:eastAsia="zh-CN"/>
              </w:rPr>
              <w:t xml:space="preserve"> generation</w:t>
            </w:r>
          </w:p>
        </w:tc>
        <w:tc>
          <w:tcPr>
            <w:tcW w:w="2835" w:type="dxa"/>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1</w:t>
            </w:r>
            <w:r>
              <w:rPr>
                <w:color w:val="000000" w:themeColor="text1"/>
                <w:szCs w:val="24"/>
                <w:lang w:val="en-GB" w:eastAsia="zh-CN"/>
              </w:rPr>
              <w:t>84.56 ± 9.00</w:t>
            </w:r>
          </w:p>
        </w:tc>
        <w:tc>
          <w:tcPr>
            <w:tcW w:w="2484" w:type="dxa"/>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3</w:t>
            </w:r>
            <w:r>
              <w:rPr>
                <w:color w:val="000000" w:themeColor="text1"/>
                <w:szCs w:val="24"/>
                <w:lang w:val="en-GB" w:eastAsia="zh-CN"/>
              </w:rPr>
              <w:t>0.03 ± 0.82</w:t>
            </w:r>
          </w:p>
        </w:tc>
      </w:tr>
      <w:tr w:rsidR="00025729" w:rsidTr="00F95AF6">
        <w:tc>
          <w:tcPr>
            <w:cnfStyle w:val="001000000000" w:firstRow="0" w:lastRow="0" w:firstColumn="1" w:lastColumn="0" w:oddVBand="0" w:evenVBand="0" w:oddHBand="0" w:evenHBand="0" w:firstRowFirstColumn="0" w:firstRowLastColumn="0" w:lastRowFirstColumn="0" w:lastRowLastColumn="0"/>
            <w:tcW w:w="2977" w:type="dxa"/>
            <w:tcBorders>
              <w:top w:val="single" w:sz="4" w:space="0" w:color="7F7F7F" w:themeColor="text1" w:themeTint="80"/>
              <w:bottom w:val="single" w:sz="4" w:space="0" w:color="7F7F7F" w:themeColor="text1" w:themeTint="80"/>
            </w:tcBorders>
          </w:tcPr>
          <w:p w:rsidR="00025729" w:rsidRDefault="00025729">
            <w:pPr>
              <w:spacing w:line="480" w:lineRule="auto"/>
              <w:jc w:val="both"/>
              <w:rPr>
                <w:bCs w:val="0"/>
                <w:color w:val="000000" w:themeColor="text1"/>
                <w:szCs w:val="24"/>
                <w:lang w:val="en-GB" w:eastAsia="zh-CN"/>
              </w:rPr>
            </w:pPr>
            <w:r>
              <w:rPr>
                <w:b w:val="0"/>
                <w:color w:val="000000" w:themeColor="text1"/>
                <w:szCs w:val="24"/>
                <w:lang w:val="en-GB" w:eastAsia="zh-CN"/>
              </w:rPr>
              <w:t>FZD10</w:t>
            </w:r>
            <w:r>
              <w:rPr>
                <w:rFonts w:hint="eastAsia"/>
                <w:b w:val="0"/>
                <w:color w:val="000000" w:themeColor="text1"/>
                <w:szCs w:val="24"/>
                <w:lang w:val="en-GB" w:eastAsia="zh-CN"/>
              </w:rPr>
              <w:t>+</w:t>
            </w:r>
            <w:r>
              <w:rPr>
                <w:b w:val="0"/>
                <w:color w:val="000000" w:themeColor="text1"/>
                <w:szCs w:val="24"/>
                <w:lang w:val="en-GB" w:eastAsia="zh-CN"/>
              </w:rPr>
              <w:t xml:space="preserve"> Apex</w:t>
            </w:r>
          </w:p>
        </w:tc>
        <w:tc>
          <w:tcPr>
            <w:tcW w:w="2835" w:type="dxa"/>
            <w:tcBorders>
              <w:top w:val="single" w:sz="4" w:space="0" w:color="7F7F7F" w:themeColor="text1" w:themeTint="80"/>
              <w:bottom w:val="single" w:sz="4" w:space="0" w:color="7F7F7F" w:themeColor="text1" w:themeTint="80"/>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2</w:t>
            </w:r>
            <w:r>
              <w:rPr>
                <w:color w:val="000000" w:themeColor="text1"/>
                <w:szCs w:val="24"/>
                <w:lang w:val="en-GB" w:eastAsia="zh-CN"/>
              </w:rPr>
              <w:t>4.67 ± 0.63</w:t>
            </w:r>
          </w:p>
        </w:tc>
        <w:tc>
          <w:tcPr>
            <w:tcW w:w="2484" w:type="dxa"/>
            <w:tcBorders>
              <w:top w:val="single" w:sz="4" w:space="0" w:color="7F7F7F" w:themeColor="text1" w:themeTint="80"/>
              <w:bottom w:val="single" w:sz="4" w:space="0" w:color="7F7F7F" w:themeColor="text1" w:themeTint="80"/>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4</w:t>
            </w:r>
            <w:r>
              <w:rPr>
                <w:color w:val="000000" w:themeColor="text1"/>
                <w:szCs w:val="24"/>
                <w:lang w:val="en-GB" w:eastAsia="zh-CN"/>
              </w:rPr>
              <w:t>1.12 ± 1.18</w:t>
            </w:r>
          </w:p>
        </w:tc>
      </w:tr>
      <w:tr w:rsidR="00025729" w:rsidTr="00F95AF6">
        <w:tc>
          <w:tcPr>
            <w:cnfStyle w:val="001000000000" w:firstRow="0" w:lastRow="0" w:firstColumn="1" w:lastColumn="0" w:oddVBand="0" w:evenVBand="0" w:oddHBand="0" w:evenHBand="0" w:firstRowFirstColumn="0" w:firstRowLastColumn="0" w:lastRowFirstColumn="0" w:lastRowLastColumn="0"/>
            <w:tcW w:w="2977" w:type="dxa"/>
          </w:tcPr>
          <w:p w:rsidR="00025729" w:rsidRDefault="00025729">
            <w:pPr>
              <w:spacing w:line="480" w:lineRule="auto"/>
              <w:jc w:val="both"/>
              <w:rPr>
                <w:bCs w:val="0"/>
                <w:color w:val="000000" w:themeColor="text1"/>
                <w:szCs w:val="24"/>
                <w:lang w:val="en-GB" w:eastAsia="zh-CN"/>
              </w:rPr>
            </w:pPr>
            <w:r>
              <w:rPr>
                <w:b w:val="0"/>
                <w:color w:val="000000" w:themeColor="text1"/>
                <w:szCs w:val="24"/>
                <w:lang w:val="en-GB" w:eastAsia="zh-CN"/>
              </w:rPr>
              <w:t>FZD10</w:t>
            </w:r>
            <w:r>
              <w:rPr>
                <w:rFonts w:hint="eastAsia"/>
                <w:b w:val="0"/>
                <w:color w:val="000000" w:themeColor="text1"/>
                <w:szCs w:val="24"/>
                <w:lang w:val="en-GB" w:eastAsia="zh-CN"/>
              </w:rPr>
              <w:t>+</w:t>
            </w:r>
            <w:r>
              <w:rPr>
                <w:b w:val="0"/>
                <w:color w:val="000000" w:themeColor="text1"/>
                <w:szCs w:val="24"/>
                <w:lang w:val="en-GB" w:eastAsia="zh-CN"/>
              </w:rPr>
              <w:t xml:space="preserve"> Mid</w:t>
            </w:r>
          </w:p>
        </w:tc>
        <w:tc>
          <w:tcPr>
            <w:tcW w:w="2835" w:type="dxa"/>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2</w:t>
            </w:r>
            <w:r>
              <w:rPr>
                <w:color w:val="000000" w:themeColor="text1"/>
                <w:szCs w:val="24"/>
                <w:lang w:val="en-GB" w:eastAsia="zh-CN"/>
              </w:rPr>
              <w:t>3.06 ± 0.31</w:t>
            </w:r>
          </w:p>
        </w:tc>
        <w:tc>
          <w:tcPr>
            <w:tcW w:w="2484" w:type="dxa"/>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3</w:t>
            </w:r>
            <w:r>
              <w:rPr>
                <w:color w:val="000000" w:themeColor="text1"/>
                <w:szCs w:val="24"/>
                <w:lang w:val="en-GB" w:eastAsia="zh-CN"/>
              </w:rPr>
              <w:t>5.18 ± 1.48</w:t>
            </w:r>
          </w:p>
        </w:tc>
      </w:tr>
      <w:tr w:rsidR="00025729" w:rsidTr="00F95AF6">
        <w:tc>
          <w:tcPr>
            <w:cnfStyle w:val="001000000000" w:firstRow="0" w:lastRow="0" w:firstColumn="1" w:lastColumn="0" w:oddVBand="0" w:evenVBand="0" w:oddHBand="0" w:evenHBand="0" w:firstRowFirstColumn="0" w:firstRowLastColumn="0" w:lastRowFirstColumn="0" w:lastRowLastColumn="0"/>
            <w:tcW w:w="2977" w:type="dxa"/>
            <w:tcBorders>
              <w:top w:val="single" w:sz="4" w:space="0" w:color="7F7F7F" w:themeColor="text1" w:themeTint="80"/>
              <w:bottom w:val="single" w:sz="4" w:space="0" w:color="7F7F7F" w:themeColor="text1" w:themeTint="80"/>
            </w:tcBorders>
          </w:tcPr>
          <w:p w:rsidR="00025729" w:rsidRDefault="00025729">
            <w:pPr>
              <w:spacing w:line="480" w:lineRule="auto"/>
              <w:jc w:val="both"/>
              <w:rPr>
                <w:bCs w:val="0"/>
                <w:color w:val="000000" w:themeColor="text1"/>
                <w:szCs w:val="24"/>
                <w:lang w:val="en-GB" w:eastAsia="zh-CN"/>
              </w:rPr>
            </w:pPr>
            <w:r>
              <w:rPr>
                <w:b w:val="0"/>
                <w:color w:val="000000" w:themeColor="text1"/>
                <w:szCs w:val="24"/>
                <w:lang w:val="en-GB" w:eastAsia="zh-CN"/>
              </w:rPr>
              <w:t>FZD10</w:t>
            </w:r>
            <w:r>
              <w:rPr>
                <w:rFonts w:hint="eastAsia"/>
                <w:b w:val="0"/>
                <w:color w:val="000000" w:themeColor="text1"/>
                <w:szCs w:val="24"/>
                <w:lang w:val="en-GB" w:eastAsia="zh-CN"/>
              </w:rPr>
              <w:t>+</w:t>
            </w:r>
            <w:r>
              <w:rPr>
                <w:b w:val="0"/>
                <w:color w:val="000000" w:themeColor="text1"/>
                <w:szCs w:val="24"/>
                <w:lang w:val="en-GB" w:eastAsia="zh-CN"/>
              </w:rPr>
              <w:t xml:space="preserve"> Base</w:t>
            </w:r>
          </w:p>
        </w:tc>
        <w:tc>
          <w:tcPr>
            <w:tcW w:w="2835" w:type="dxa"/>
            <w:tcBorders>
              <w:top w:val="single" w:sz="4" w:space="0" w:color="7F7F7F" w:themeColor="text1" w:themeTint="80"/>
              <w:bottom w:val="single" w:sz="4" w:space="0" w:color="7F7F7F" w:themeColor="text1" w:themeTint="80"/>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2</w:t>
            </w:r>
            <w:r>
              <w:rPr>
                <w:color w:val="000000" w:themeColor="text1"/>
                <w:szCs w:val="24"/>
                <w:lang w:val="en-GB" w:eastAsia="zh-CN"/>
              </w:rPr>
              <w:t>2.94 ± 0.77</w:t>
            </w:r>
          </w:p>
        </w:tc>
        <w:tc>
          <w:tcPr>
            <w:tcW w:w="2484" w:type="dxa"/>
            <w:tcBorders>
              <w:top w:val="single" w:sz="4" w:space="0" w:color="7F7F7F" w:themeColor="text1" w:themeTint="80"/>
              <w:bottom w:val="single" w:sz="4" w:space="0" w:color="7F7F7F" w:themeColor="text1" w:themeTint="80"/>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3</w:t>
            </w:r>
            <w:r>
              <w:rPr>
                <w:color w:val="000000" w:themeColor="text1"/>
                <w:szCs w:val="24"/>
                <w:lang w:val="en-GB" w:eastAsia="zh-CN"/>
              </w:rPr>
              <w:t>0.12 ± 0.35</w:t>
            </w:r>
          </w:p>
        </w:tc>
      </w:tr>
      <w:tr w:rsidR="00025729" w:rsidTr="00F95AF6">
        <w:tc>
          <w:tcPr>
            <w:cnfStyle w:val="001000000000" w:firstRow="0" w:lastRow="0" w:firstColumn="1" w:lastColumn="0" w:oddVBand="0" w:evenVBand="0" w:oddHBand="0" w:evenHBand="0" w:firstRowFirstColumn="0" w:firstRowLastColumn="0" w:lastRowFirstColumn="0" w:lastRowLastColumn="0"/>
            <w:tcW w:w="2977" w:type="dxa"/>
          </w:tcPr>
          <w:p w:rsidR="00025729" w:rsidRDefault="00025729">
            <w:pPr>
              <w:spacing w:line="480" w:lineRule="auto"/>
              <w:jc w:val="both"/>
              <w:rPr>
                <w:bCs w:val="0"/>
                <w:color w:val="000000" w:themeColor="text1"/>
                <w:szCs w:val="24"/>
                <w:lang w:val="en-GB" w:eastAsia="zh-CN"/>
              </w:rPr>
            </w:pPr>
            <w:r>
              <w:rPr>
                <w:b w:val="0"/>
                <w:color w:val="000000" w:themeColor="text1"/>
                <w:szCs w:val="24"/>
                <w:lang w:val="en-GB" w:eastAsia="zh-CN"/>
              </w:rPr>
              <w:t>FZD10- Control</w:t>
            </w:r>
          </w:p>
        </w:tc>
        <w:tc>
          <w:tcPr>
            <w:tcW w:w="2835" w:type="dxa"/>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8</w:t>
            </w:r>
            <w:r>
              <w:rPr>
                <w:color w:val="000000" w:themeColor="text1"/>
                <w:szCs w:val="24"/>
                <w:lang w:val="en-GB" w:eastAsia="zh-CN"/>
              </w:rPr>
              <w:t>.22 ± 0.34</w:t>
            </w:r>
          </w:p>
        </w:tc>
        <w:tc>
          <w:tcPr>
            <w:tcW w:w="2484" w:type="dxa"/>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28.43 ± 0.56</w:t>
            </w:r>
          </w:p>
        </w:tc>
      </w:tr>
      <w:tr w:rsidR="00025729" w:rsidTr="00F95AF6">
        <w:tc>
          <w:tcPr>
            <w:cnfStyle w:val="001000000000" w:firstRow="0" w:lastRow="0" w:firstColumn="1" w:lastColumn="0" w:oddVBand="0" w:evenVBand="0" w:oddHBand="0" w:evenHBand="0" w:firstRowFirstColumn="0" w:firstRowLastColumn="0" w:lastRowFirstColumn="0" w:lastRowLastColumn="0"/>
            <w:tcW w:w="2977" w:type="dxa"/>
            <w:tcBorders>
              <w:top w:val="single" w:sz="4" w:space="0" w:color="7F7F7F" w:themeColor="text1" w:themeTint="80"/>
              <w:bottom w:val="single" w:sz="4" w:space="0" w:color="7F7F7F" w:themeColor="text1" w:themeTint="80"/>
            </w:tcBorders>
          </w:tcPr>
          <w:p w:rsidR="00025729" w:rsidRDefault="00025729">
            <w:pPr>
              <w:spacing w:line="480" w:lineRule="auto"/>
              <w:jc w:val="both"/>
              <w:rPr>
                <w:bCs w:val="0"/>
                <w:color w:val="000000" w:themeColor="text1"/>
                <w:szCs w:val="24"/>
                <w:lang w:val="en-GB" w:eastAsia="zh-CN"/>
              </w:rPr>
            </w:pPr>
            <w:r>
              <w:rPr>
                <w:rFonts w:hint="eastAsia"/>
                <w:b w:val="0"/>
                <w:color w:val="000000" w:themeColor="text1"/>
                <w:szCs w:val="24"/>
                <w:lang w:val="en-GB" w:eastAsia="zh-CN"/>
              </w:rPr>
              <w:t>F</w:t>
            </w:r>
            <w:r>
              <w:rPr>
                <w:b w:val="0"/>
                <w:color w:val="000000" w:themeColor="text1"/>
                <w:szCs w:val="24"/>
                <w:lang w:val="en-GB" w:eastAsia="zh-CN"/>
              </w:rPr>
              <w:t>ZD10- Wnt3a+RS-1</w:t>
            </w:r>
          </w:p>
        </w:tc>
        <w:tc>
          <w:tcPr>
            <w:tcW w:w="2835" w:type="dxa"/>
            <w:tcBorders>
              <w:top w:val="single" w:sz="4" w:space="0" w:color="7F7F7F" w:themeColor="text1" w:themeTint="80"/>
              <w:bottom w:val="single" w:sz="4" w:space="0" w:color="7F7F7F" w:themeColor="text1" w:themeTint="80"/>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1</w:t>
            </w:r>
            <w:r>
              <w:rPr>
                <w:color w:val="000000" w:themeColor="text1"/>
                <w:szCs w:val="24"/>
                <w:lang w:val="en-GB" w:eastAsia="zh-CN"/>
              </w:rPr>
              <w:t>0.28 ± 0.47</w:t>
            </w:r>
          </w:p>
        </w:tc>
        <w:tc>
          <w:tcPr>
            <w:tcW w:w="2484" w:type="dxa"/>
            <w:tcBorders>
              <w:top w:val="single" w:sz="4" w:space="0" w:color="7F7F7F" w:themeColor="text1" w:themeTint="80"/>
              <w:bottom w:val="single" w:sz="4" w:space="0" w:color="7F7F7F" w:themeColor="text1" w:themeTint="80"/>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3</w:t>
            </w:r>
            <w:r>
              <w:rPr>
                <w:color w:val="000000" w:themeColor="text1"/>
                <w:szCs w:val="24"/>
                <w:lang w:val="en-GB" w:eastAsia="zh-CN"/>
              </w:rPr>
              <w:t>1.33 ± 0.46</w:t>
            </w:r>
          </w:p>
        </w:tc>
      </w:tr>
      <w:tr w:rsidR="00025729" w:rsidTr="00F95AF6">
        <w:tc>
          <w:tcPr>
            <w:cnfStyle w:val="001000000000" w:firstRow="0" w:lastRow="0" w:firstColumn="1" w:lastColumn="0" w:oddVBand="0" w:evenVBand="0" w:oddHBand="0" w:evenHBand="0" w:firstRowFirstColumn="0" w:firstRowLastColumn="0" w:lastRowFirstColumn="0" w:lastRowLastColumn="0"/>
            <w:tcW w:w="2977" w:type="dxa"/>
          </w:tcPr>
          <w:p w:rsidR="00025729" w:rsidRDefault="00025729">
            <w:pPr>
              <w:spacing w:line="480" w:lineRule="auto"/>
              <w:jc w:val="both"/>
              <w:rPr>
                <w:bCs w:val="0"/>
                <w:color w:val="000000" w:themeColor="text1"/>
                <w:szCs w:val="24"/>
                <w:lang w:val="en-GB" w:eastAsia="zh-CN"/>
              </w:rPr>
            </w:pPr>
            <w:r>
              <w:rPr>
                <w:rFonts w:hint="eastAsia"/>
                <w:b w:val="0"/>
                <w:color w:val="000000" w:themeColor="text1"/>
                <w:szCs w:val="24"/>
                <w:lang w:val="en-GB" w:eastAsia="zh-CN"/>
              </w:rPr>
              <w:t>F</w:t>
            </w:r>
            <w:r>
              <w:rPr>
                <w:b w:val="0"/>
                <w:color w:val="000000" w:themeColor="text1"/>
                <w:szCs w:val="24"/>
                <w:lang w:val="en-GB" w:eastAsia="zh-CN"/>
              </w:rPr>
              <w:t>ZD10- IWP-2</w:t>
            </w:r>
          </w:p>
        </w:tc>
        <w:tc>
          <w:tcPr>
            <w:tcW w:w="2835" w:type="dxa"/>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6</w:t>
            </w:r>
            <w:r>
              <w:rPr>
                <w:color w:val="000000" w:themeColor="text1"/>
                <w:szCs w:val="24"/>
                <w:lang w:val="en-GB" w:eastAsia="zh-CN"/>
              </w:rPr>
              <w:t>.11 ± 0.06</w:t>
            </w:r>
          </w:p>
        </w:tc>
        <w:tc>
          <w:tcPr>
            <w:tcW w:w="2484" w:type="dxa"/>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2</w:t>
            </w:r>
            <w:r>
              <w:rPr>
                <w:color w:val="000000" w:themeColor="text1"/>
                <w:szCs w:val="24"/>
                <w:lang w:val="en-GB" w:eastAsia="zh-CN"/>
              </w:rPr>
              <w:t>5.20 ± 0.71</w:t>
            </w:r>
          </w:p>
        </w:tc>
      </w:tr>
      <w:tr w:rsidR="00025729" w:rsidTr="00F95AF6">
        <w:tc>
          <w:tcPr>
            <w:cnfStyle w:val="001000000000" w:firstRow="0" w:lastRow="0" w:firstColumn="1" w:lastColumn="0" w:oddVBand="0" w:evenVBand="0" w:oddHBand="0" w:evenHBand="0" w:firstRowFirstColumn="0" w:firstRowLastColumn="0" w:lastRowFirstColumn="0" w:lastRowLastColumn="0"/>
            <w:tcW w:w="2977" w:type="dxa"/>
            <w:tcBorders>
              <w:top w:val="single" w:sz="4" w:space="0" w:color="7F7F7F" w:themeColor="text1" w:themeTint="80"/>
              <w:bottom w:val="single" w:sz="4" w:space="0" w:color="7F7F7F" w:themeColor="text1" w:themeTint="80"/>
            </w:tcBorders>
          </w:tcPr>
          <w:p w:rsidR="00025729" w:rsidRDefault="00025729">
            <w:pPr>
              <w:spacing w:line="480" w:lineRule="auto"/>
              <w:jc w:val="both"/>
              <w:rPr>
                <w:bCs w:val="0"/>
                <w:color w:val="000000" w:themeColor="text1"/>
                <w:szCs w:val="24"/>
                <w:lang w:val="en-GB" w:eastAsia="zh-CN"/>
              </w:rPr>
            </w:pPr>
            <w:r>
              <w:rPr>
                <w:b w:val="0"/>
                <w:color w:val="000000" w:themeColor="text1"/>
                <w:szCs w:val="24"/>
                <w:lang w:val="en-GB" w:eastAsia="zh-CN"/>
              </w:rPr>
              <w:t>F</w:t>
            </w:r>
            <w:r>
              <w:rPr>
                <w:rFonts w:hint="eastAsia"/>
                <w:b w:val="0"/>
                <w:color w:val="000000" w:themeColor="text1"/>
                <w:szCs w:val="24"/>
                <w:lang w:val="en-GB" w:eastAsia="zh-CN"/>
              </w:rPr>
              <w:t>Z</w:t>
            </w:r>
            <w:r>
              <w:rPr>
                <w:b w:val="0"/>
                <w:color w:val="000000" w:themeColor="text1"/>
                <w:szCs w:val="24"/>
                <w:lang w:val="en-GB" w:eastAsia="zh-CN"/>
              </w:rPr>
              <w:t>D10+ Control</w:t>
            </w:r>
          </w:p>
        </w:tc>
        <w:tc>
          <w:tcPr>
            <w:tcW w:w="2835" w:type="dxa"/>
            <w:tcBorders>
              <w:top w:val="single" w:sz="4" w:space="0" w:color="7F7F7F" w:themeColor="text1" w:themeTint="80"/>
              <w:bottom w:val="single" w:sz="4" w:space="0" w:color="7F7F7F" w:themeColor="text1" w:themeTint="80"/>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2</w:t>
            </w:r>
            <w:r>
              <w:rPr>
                <w:color w:val="000000" w:themeColor="text1"/>
                <w:szCs w:val="24"/>
                <w:lang w:val="en-GB" w:eastAsia="zh-CN"/>
              </w:rPr>
              <w:t>0.83 ± 1.40</w:t>
            </w:r>
          </w:p>
        </w:tc>
        <w:tc>
          <w:tcPr>
            <w:tcW w:w="2484" w:type="dxa"/>
            <w:tcBorders>
              <w:top w:val="single" w:sz="4" w:space="0" w:color="7F7F7F" w:themeColor="text1" w:themeTint="80"/>
              <w:bottom w:val="single" w:sz="4" w:space="0" w:color="7F7F7F" w:themeColor="text1" w:themeTint="80"/>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3</w:t>
            </w:r>
            <w:r>
              <w:rPr>
                <w:color w:val="000000" w:themeColor="text1"/>
                <w:szCs w:val="24"/>
                <w:lang w:val="en-GB" w:eastAsia="zh-CN"/>
              </w:rPr>
              <w:t>4.49 ± 1.31</w:t>
            </w:r>
          </w:p>
        </w:tc>
      </w:tr>
      <w:tr w:rsidR="00025729" w:rsidTr="00F95AF6">
        <w:tc>
          <w:tcPr>
            <w:cnfStyle w:val="001000000000" w:firstRow="0" w:lastRow="0" w:firstColumn="1" w:lastColumn="0" w:oddVBand="0" w:evenVBand="0" w:oddHBand="0" w:evenHBand="0" w:firstRowFirstColumn="0" w:firstRowLastColumn="0" w:lastRowFirstColumn="0" w:lastRowLastColumn="0"/>
            <w:tcW w:w="2977" w:type="dxa"/>
          </w:tcPr>
          <w:p w:rsidR="00025729" w:rsidRDefault="00025729">
            <w:pPr>
              <w:spacing w:line="480" w:lineRule="auto"/>
              <w:jc w:val="both"/>
              <w:rPr>
                <w:bCs w:val="0"/>
                <w:color w:val="000000" w:themeColor="text1"/>
                <w:szCs w:val="24"/>
                <w:lang w:val="en-GB" w:eastAsia="zh-CN"/>
              </w:rPr>
            </w:pPr>
            <w:r>
              <w:rPr>
                <w:b w:val="0"/>
                <w:color w:val="000000" w:themeColor="text1"/>
                <w:szCs w:val="24"/>
                <w:lang w:val="en-GB" w:eastAsia="zh-CN"/>
              </w:rPr>
              <w:t>F</w:t>
            </w:r>
            <w:r>
              <w:rPr>
                <w:rFonts w:hint="eastAsia"/>
                <w:b w:val="0"/>
                <w:color w:val="000000" w:themeColor="text1"/>
                <w:szCs w:val="24"/>
                <w:lang w:val="en-GB" w:eastAsia="zh-CN"/>
              </w:rPr>
              <w:t>Z</w:t>
            </w:r>
            <w:r>
              <w:rPr>
                <w:b w:val="0"/>
                <w:color w:val="000000" w:themeColor="text1"/>
                <w:szCs w:val="24"/>
                <w:lang w:val="en-GB" w:eastAsia="zh-CN"/>
              </w:rPr>
              <w:t>D10+ Wnt3a+RS-1</w:t>
            </w:r>
          </w:p>
        </w:tc>
        <w:tc>
          <w:tcPr>
            <w:tcW w:w="2835" w:type="dxa"/>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3</w:t>
            </w:r>
            <w:r>
              <w:rPr>
                <w:color w:val="000000" w:themeColor="text1"/>
                <w:szCs w:val="24"/>
                <w:lang w:val="en-GB" w:eastAsia="zh-CN"/>
              </w:rPr>
              <w:t>1.28 ± 1.40</w:t>
            </w:r>
          </w:p>
        </w:tc>
        <w:tc>
          <w:tcPr>
            <w:tcW w:w="2484" w:type="dxa"/>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5</w:t>
            </w:r>
            <w:r>
              <w:rPr>
                <w:color w:val="000000" w:themeColor="text1"/>
                <w:szCs w:val="24"/>
                <w:lang w:val="en-GB" w:eastAsia="zh-CN"/>
              </w:rPr>
              <w:t>1.34 ± 0.79</w:t>
            </w:r>
          </w:p>
        </w:tc>
      </w:tr>
      <w:tr w:rsidR="00025729" w:rsidTr="00F95AF6">
        <w:tc>
          <w:tcPr>
            <w:cnfStyle w:val="001000000000" w:firstRow="0" w:lastRow="0" w:firstColumn="1" w:lastColumn="0" w:oddVBand="0" w:evenVBand="0" w:oddHBand="0" w:evenHBand="0" w:firstRowFirstColumn="0" w:firstRowLastColumn="0" w:lastRowFirstColumn="0" w:lastRowLastColumn="0"/>
            <w:tcW w:w="2977" w:type="dxa"/>
            <w:tcBorders>
              <w:top w:val="single" w:sz="4" w:space="0" w:color="7F7F7F" w:themeColor="text1" w:themeTint="80"/>
              <w:bottom w:val="single" w:sz="4" w:space="0" w:color="7F7F7F" w:themeColor="text1" w:themeTint="80"/>
            </w:tcBorders>
          </w:tcPr>
          <w:p w:rsidR="00025729" w:rsidRDefault="00025729">
            <w:pPr>
              <w:spacing w:line="480" w:lineRule="auto"/>
              <w:jc w:val="both"/>
              <w:rPr>
                <w:bCs w:val="0"/>
                <w:color w:val="000000" w:themeColor="text1"/>
                <w:szCs w:val="24"/>
                <w:lang w:val="en-GB" w:eastAsia="zh-CN"/>
              </w:rPr>
            </w:pPr>
            <w:r>
              <w:rPr>
                <w:b w:val="0"/>
                <w:color w:val="000000" w:themeColor="text1"/>
                <w:szCs w:val="24"/>
                <w:lang w:val="en-GB" w:eastAsia="zh-CN"/>
              </w:rPr>
              <w:t>F</w:t>
            </w:r>
            <w:r>
              <w:rPr>
                <w:rFonts w:hint="eastAsia"/>
                <w:b w:val="0"/>
                <w:color w:val="000000" w:themeColor="text1"/>
                <w:szCs w:val="24"/>
                <w:lang w:val="en-GB" w:eastAsia="zh-CN"/>
              </w:rPr>
              <w:t>Z</w:t>
            </w:r>
            <w:r>
              <w:rPr>
                <w:b w:val="0"/>
                <w:color w:val="000000" w:themeColor="text1"/>
                <w:szCs w:val="24"/>
                <w:lang w:val="en-GB" w:eastAsia="zh-CN"/>
              </w:rPr>
              <w:t>D10+ IWP-2</w:t>
            </w:r>
          </w:p>
        </w:tc>
        <w:tc>
          <w:tcPr>
            <w:tcW w:w="2835" w:type="dxa"/>
            <w:tcBorders>
              <w:top w:val="single" w:sz="4" w:space="0" w:color="7F7F7F" w:themeColor="text1" w:themeTint="80"/>
              <w:bottom w:val="single" w:sz="4" w:space="0" w:color="7F7F7F" w:themeColor="text1" w:themeTint="80"/>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1</w:t>
            </w:r>
            <w:r>
              <w:rPr>
                <w:color w:val="000000" w:themeColor="text1"/>
                <w:szCs w:val="24"/>
                <w:lang w:val="en-GB" w:eastAsia="zh-CN"/>
              </w:rPr>
              <w:t>2.56 ± 0.87</w:t>
            </w:r>
          </w:p>
        </w:tc>
        <w:tc>
          <w:tcPr>
            <w:tcW w:w="2484" w:type="dxa"/>
            <w:tcBorders>
              <w:top w:val="single" w:sz="4" w:space="0" w:color="7F7F7F" w:themeColor="text1" w:themeTint="80"/>
              <w:bottom w:val="single" w:sz="4" w:space="0" w:color="7F7F7F" w:themeColor="text1" w:themeTint="80"/>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rFonts w:hint="eastAsia"/>
                <w:color w:val="000000" w:themeColor="text1"/>
                <w:szCs w:val="24"/>
                <w:lang w:val="en-GB" w:eastAsia="zh-CN"/>
              </w:rPr>
              <w:t>2</w:t>
            </w:r>
            <w:r>
              <w:rPr>
                <w:color w:val="000000" w:themeColor="text1"/>
                <w:szCs w:val="24"/>
                <w:lang w:val="en-GB" w:eastAsia="zh-CN"/>
              </w:rPr>
              <w:t>5.59 ± 0.73</w:t>
            </w:r>
          </w:p>
        </w:tc>
      </w:tr>
    </w:tbl>
    <w:p w:rsidR="00025729" w:rsidRDefault="00025729">
      <w:pPr>
        <w:spacing w:line="480" w:lineRule="auto"/>
        <w:ind w:firstLineChars="100" w:firstLine="240"/>
        <w:jc w:val="both"/>
        <w:rPr>
          <w:color w:val="000000" w:themeColor="text1"/>
          <w:szCs w:val="24"/>
        </w:rPr>
      </w:pPr>
    </w:p>
    <w:p w:rsidR="00025729" w:rsidRDefault="00025729">
      <w:pPr>
        <w:spacing w:line="480" w:lineRule="auto"/>
        <w:ind w:firstLineChars="100" w:firstLine="240"/>
        <w:jc w:val="both"/>
        <w:rPr>
          <w:color w:val="000000" w:themeColor="text1"/>
          <w:szCs w:val="24"/>
        </w:rPr>
      </w:pPr>
    </w:p>
    <w:p w:rsidR="00025729" w:rsidRDefault="00025729">
      <w:pPr>
        <w:spacing w:line="480" w:lineRule="auto"/>
        <w:ind w:firstLineChars="100" w:firstLine="240"/>
        <w:jc w:val="both"/>
        <w:rPr>
          <w:color w:val="000000" w:themeColor="text1"/>
          <w:szCs w:val="24"/>
        </w:rPr>
      </w:pPr>
    </w:p>
    <w:p w:rsidR="00025729" w:rsidRDefault="00025729">
      <w:pPr>
        <w:widowControl w:val="0"/>
        <w:snapToGrid w:val="0"/>
        <w:spacing w:line="360" w:lineRule="auto"/>
        <w:jc w:val="both"/>
        <w:rPr>
          <w:b/>
          <w:szCs w:val="24"/>
        </w:rPr>
      </w:pPr>
      <w:r>
        <w:rPr>
          <w:b/>
          <w:szCs w:val="24"/>
        </w:rPr>
        <w:t>S</w:t>
      </w:r>
      <w:r>
        <w:rPr>
          <w:rFonts w:hint="eastAsia"/>
          <w:b/>
          <w:szCs w:val="24"/>
          <w:lang w:eastAsia="zh-CN"/>
        </w:rPr>
        <w:t>upp</w:t>
      </w:r>
      <w:r>
        <w:rPr>
          <w:b/>
          <w:szCs w:val="24"/>
        </w:rPr>
        <w:t xml:space="preserve">lementary Table 2. Genotyping primers and </w:t>
      </w:r>
      <w:r>
        <w:rPr>
          <w:b/>
          <w:color w:val="000000" w:themeColor="text1"/>
          <w:szCs w:val="24"/>
          <w:lang w:val="en-GB"/>
        </w:rPr>
        <w:t>Quantitative PCR primers</w:t>
      </w:r>
      <w:r>
        <w:rPr>
          <w:b/>
          <w:szCs w:val="24"/>
        </w:rPr>
        <w:t xml:space="preserve"> used in the experiments.</w:t>
      </w:r>
    </w:p>
    <w:tbl>
      <w:tblPr>
        <w:tblStyle w:val="210"/>
        <w:tblW w:w="0" w:type="auto"/>
        <w:tblBorders>
          <w:top w:val="none" w:sz="0" w:space="0" w:color="auto"/>
          <w:bottom w:val="none" w:sz="0" w:space="0" w:color="auto"/>
          <w:insideH w:val="single" w:sz="4" w:space="0" w:color="auto"/>
        </w:tblBorders>
        <w:tblLayout w:type="fixed"/>
        <w:tblLook w:val="04A0" w:firstRow="1" w:lastRow="0" w:firstColumn="1" w:lastColumn="0" w:noHBand="0" w:noVBand="1"/>
      </w:tblPr>
      <w:tblGrid>
        <w:gridCol w:w="1418"/>
        <w:gridCol w:w="3397"/>
        <w:gridCol w:w="3481"/>
      </w:tblGrid>
      <w:tr w:rsidR="00025729" w:rsidTr="00F95AF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Pr>
          <w:p w:rsidR="00025729" w:rsidRDefault="00025729">
            <w:pPr>
              <w:spacing w:line="480" w:lineRule="auto"/>
              <w:jc w:val="both"/>
              <w:rPr>
                <w:bCs w:val="0"/>
                <w:color w:val="000000" w:themeColor="text1"/>
                <w:szCs w:val="24"/>
                <w:lang w:val="en-GB" w:eastAsia="zh-CN"/>
              </w:rPr>
            </w:pPr>
            <w:r>
              <w:rPr>
                <w:b w:val="0"/>
                <w:color w:val="000000" w:themeColor="text1"/>
                <w:szCs w:val="24"/>
                <w:lang w:val="en-GB" w:eastAsia="zh-CN"/>
              </w:rPr>
              <w:t xml:space="preserve">Gene </w:t>
            </w:r>
          </w:p>
        </w:tc>
        <w:tc>
          <w:tcPr>
            <w:tcW w:w="3397" w:type="dxa"/>
          </w:tcPr>
          <w:p w:rsidR="00025729" w:rsidRDefault="00025729">
            <w:pPr>
              <w:spacing w:line="480" w:lineRule="auto"/>
              <w:jc w:val="both"/>
              <w:cnfStyle w:val="100000000000" w:firstRow="1" w:lastRow="0" w:firstColumn="0" w:lastColumn="0" w:oddVBand="0" w:evenVBand="0" w:oddHBand="0" w:evenHBand="0" w:firstRowFirstColumn="0" w:firstRowLastColumn="0" w:lastRowFirstColumn="0" w:lastRowLastColumn="0"/>
              <w:rPr>
                <w:bCs w:val="0"/>
                <w:color w:val="000000" w:themeColor="text1"/>
                <w:szCs w:val="24"/>
                <w:lang w:val="en-GB" w:eastAsia="zh-CN"/>
              </w:rPr>
            </w:pPr>
            <w:r>
              <w:rPr>
                <w:rFonts w:hint="eastAsia"/>
                <w:b w:val="0"/>
                <w:color w:val="000000" w:themeColor="text1"/>
                <w:szCs w:val="24"/>
                <w:lang w:val="en-GB" w:eastAsia="zh-CN"/>
              </w:rPr>
              <w:t>F</w:t>
            </w:r>
            <w:r>
              <w:rPr>
                <w:b w:val="0"/>
                <w:color w:val="000000" w:themeColor="text1"/>
                <w:szCs w:val="24"/>
                <w:lang w:val="en-GB" w:eastAsia="zh-CN"/>
              </w:rPr>
              <w:t>orward sequence (5’-3’)</w:t>
            </w:r>
          </w:p>
        </w:tc>
        <w:tc>
          <w:tcPr>
            <w:tcW w:w="3481" w:type="dxa"/>
          </w:tcPr>
          <w:p w:rsidR="00025729" w:rsidRDefault="00025729">
            <w:pPr>
              <w:spacing w:line="480" w:lineRule="auto"/>
              <w:jc w:val="both"/>
              <w:cnfStyle w:val="100000000000" w:firstRow="1" w:lastRow="0" w:firstColumn="0" w:lastColumn="0" w:oddVBand="0" w:evenVBand="0" w:oddHBand="0" w:evenHBand="0" w:firstRowFirstColumn="0" w:firstRowLastColumn="0" w:lastRowFirstColumn="0" w:lastRowLastColumn="0"/>
              <w:rPr>
                <w:bCs w:val="0"/>
                <w:color w:val="000000" w:themeColor="text1"/>
                <w:szCs w:val="24"/>
                <w:lang w:val="en-GB" w:eastAsia="zh-CN"/>
              </w:rPr>
            </w:pPr>
            <w:r>
              <w:rPr>
                <w:rFonts w:hint="eastAsia"/>
                <w:b w:val="0"/>
                <w:color w:val="000000" w:themeColor="text1"/>
                <w:szCs w:val="24"/>
                <w:lang w:val="en-GB" w:eastAsia="zh-CN"/>
              </w:rPr>
              <w:t>R</w:t>
            </w:r>
            <w:r>
              <w:rPr>
                <w:b w:val="0"/>
                <w:color w:val="000000" w:themeColor="text1"/>
                <w:szCs w:val="24"/>
                <w:lang w:val="en-GB" w:eastAsia="zh-CN"/>
              </w:rPr>
              <w:t>everse sequence (5’-3’)</w:t>
            </w:r>
          </w:p>
        </w:tc>
      </w:tr>
      <w:tr w:rsidR="00025729" w:rsidTr="00F95AF6">
        <w:tc>
          <w:tcPr>
            <w:cnfStyle w:val="001000000000" w:firstRow="0" w:lastRow="0" w:firstColumn="1" w:lastColumn="0" w:oddVBand="0" w:evenVBand="0" w:oddHBand="0" w:evenHBand="0" w:firstRowFirstColumn="0" w:firstRowLastColumn="0" w:lastRowFirstColumn="0" w:lastRowLastColumn="0"/>
            <w:tcW w:w="1418" w:type="dxa"/>
            <w:tcBorders>
              <w:top w:val="single" w:sz="4" w:space="0" w:color="7F7F7F" w:themeColor="text1" w:themeTint="80"/>
              <w:bottom w:val="single" w:sz="4" w:space="0" w:color="7F7F7F" w:themeColor="text1" w:themeTint="80"/>
            </w:tcBorders>
          </w:tcPr>
          <w:p w:rsidR="00025729" w:rsidRDefault="00025729">
            <w:pPr>
              <w:spacing w:line="480" w:lineRule="auto"/>
              <w:jc w:val="both"/>
              <w:rPr>
                <w:bCs w:val="0"/>
                <w:i/>
                <w:color w:val="000000" w:themeColor="text1"/>
                <w:szCs w:val="24"/>
                <w:lang w:val="en-GB" w:eastAsia="zh-CN"/>
              </w:rPr>
            </w:pPr>
            <w:r>
              <w:rPr>
                <w:b w:val="0"/>
                <w:i/>
                <w:color w:val="000000" w:themeColor="text1"/>
                <w:szCs w:val="24"/>
                <w:lang w:val="en-GB" w:eastAsia="zh-CN"/>
              </w:rPr>
              <w:t>Frizzled</w:t>
            </w:r>
            <w:r>
              <w:rPr>
                <w:rFonts w:hint="eastAsia"/>
                <w:b w:val="0"/>
                <w:i/>
                <w:color w:val="000000" w:themeColor="text1"/>
                <w:szCs w:val="24"/>
                <w:lang w:val="en-GB" w:eastAsia="zh-CN"/>
              </w:rPr>
              <w:t xml:space="preserve"> </w:t>
            </w:r>
            <w:r>
              <w:rPr>
                <w:b w:val="0"/>
                <w:i/>
                <w:color w:val="000000" w:themeColor="text1"/>
                <w:szCs w:val="24"/>
                <w:lang w:val="en-GB" w:eastAsia="zh-CN"/>
              </w:rPr>
              <w:t>10-cre</w:t>
            </w:r>
          </w:p>
        </w:tc>
        <w:tc>
          <w:tcPr>
            <w:tcW w:w="3397" w:type="dxa"/>
            <w:tcBorders>
              <w:top w:val="single" w:sz="4" w:space="0" w:color="7F7F7F" w:themeColor="text1" w:themeTint="80"/>
              <w:bottom w:val="single" w:sz="4" w:space="0" w:color="7F7F7F" w:themeColor="text1" w:themeTint="80"/>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CATACCTGGAAAATGCTTCTGTCC</w:t>
            </w:r>
          </w:p>
        </w:tc>
        <w:tc>
          <w:tcPr>
            <w:tcW w:w="3481" w:type="dxa"/>
            <w:tcBorders>
              <w:top w:val="single" w:sz="4" w:space="0" w:color="7F7F7F" w:themeColor="text1" w:themeTint="80"/>
              <w:bottom w:val="single" w:sz="4" w:space="0" w:color="7F7F7F" w:themeColor="text1" w:themeTint="80"/>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TCCCCAGAAATGCCAGATTACG</w:t>
            </w:r>
          </w:p>
        </w:tc>
      </w:tr>
      <w:tr w:rsidR="00025729" w:rsidTr="00F95AF6">
        <w:tc>
          <w:tcPr>
            <w:cnfStyle w:val="001000000000" w:firstRow="0" w:lastRow="0" w:firstColumn="1" w:lastColumn="0" w:oddVBand="0" w:evenVBand="0" w:oddHBand="0" w:evenHBand="0" w:firstRowFirstColumn="0" w:firstRowLastColumn="0" w:lastRowFirstColumn="0" w:lastRowLastColumn="0"/>
            <w:tcW w:w="1418" w:type="dxa"/>
          </w:tcPr>
          <w:p w:rsidR="00025729" w:rsidRDefault="00025729">
            <w:pPr>
              <w:spacing w:line="480" w:lineRule="auto"/>
              <w:jc w:val="both"/>
              <w:rPr>
                <w:bCs w:val="0"/>
                <w:i/>
                <w:color w:val="000000" w:themeColor="text1"/>
                <w:szCs w:val="24"/>
                <w:lang w:val="en-GB" w:eastAsia="zh-CN"/>
              </w:rPr>
            </w:pPr>
            <w:r>
              <w:rPr>
                <w:b w:val="0"/>
                <w:i/>
                <w:color w:val="000000" w:themeColor="text1"/>
                <w:szCs w:val="24"/>
                <w:lang w:val="en-GB" w:eastAsia="zh-CN"/>
              </w:rPr>
              <w:t>Tomato WT</w:t>
            </w:r>
          </w:p>
        </w:tc>
        <w:tc>
          <w:tcPr>
            <w:tcW w:w="3397" w:type="dxa"/>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AAGGGAGCTGCAGTGGAGTA</w:t>
            </w:r>
          </w:p>
        </w:tc>
        <w:tc>
          <w:tcPr>
            <w:tcW w:w="3481" w:type="dxa"/>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CCGAAAATCTGTGGGAAGTC</w:t>
            </w:r>
          </w:p>
        </w:tc>
      </w:tr>
      <w:tr w:rsidR="00025729" w:rsidTr="00F95AF6">
        <w:tc>
          <w:tcPr>
            <w:cnfStyle w:val="001000000000" w:firstRow="0" w:lastRow="0" w:firstColumn="1" w:lastColumn="0" w:oddVBand="0" w:evenVBand="0" w:oddHBand="0" w:evenHBand="0" w:firstRowFirstColumn="0" w:firstRowLastColumn="0" w:lastRowFirstColumn="0" w:lastRowLastColumn="0"/>
            <w:tcW w:w="1418" w:type="dxa"/>
            <w:tcBorders>
              <w:top w:val="single" w:sz="4" w:space="0" w:color="7F7F7F" w:themeColor="text1" w:themeTint="80"/>
              <w:bottom w:val="single" w:sz="4" w:space="0" w:color="auto"/>
            </w:tcBorders>
          </w:tcPr>
          <w:p w:rsidR="00025729" w:rsidRDefault="00025729">
            <w:pPr>
              <w:spacing w:line="480" w:lineRule="auto"/>
              <w:jc w:val="both"/>
              <w:rPr>
                <w:b w:val="0"/>
                <w:bCs w:val="0"/>
                <w:color w:val="000000" w:themeColor="text1"/>
                <w:szCs w:val="24"/>
                <w:lang w:val="en-GB" w:eastAsia="zh-CN"/>
              </w:rPr>
            </w:pPr>
            <w:r>
              <w:rPr>
                <w:b w:val="0"/>
                <w:i/>
                <w:color w:val="000000" w:themeColor="text1"/>
                <w:szCs w:val="24"/>
                <w:lang w:val="en-GB" w:eastAsia="zh-CN"/>
              </w:rPr>
              <w:t>Tomato mutant</w:t>
            </w:r>
          </w:p>
        </w:tc>
        <w:tc>
          <w:tcPr>
            <w:tcW w:w="3397" w:type="dxa"/>
            <w:tcBorders>
              <w:top w:val="single" w:sz="4" w:space="0" w:color="7F7F7F" w:themeColor="text1" w:themeTint="80"/>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GGCATTAAAGCAGCGTATCC</w:t>
            </w:r>
          </w:p>
        </w:tc>
        <w:tc>
          <w:tcPr>
            <w:tcW w:w="3481" w:type="dxa"/>
            <w:tcBorders>
              <w:top w:val="single" w:sz="4" w:space="0" w:color="7F7F7F" w:themeColor="text1" w:themeTint="80"/>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CTGTTCCTGTACGGCATGG</w:t>
            </w:r>
          </w:p>
        </w:tc>
      </w:tr>
      <w:tr w:rsidR="00025729" w:rsidTr="00F95AF6">
        <w:tc>
          <w:tcPr>
            <w:cnfStyle w:val="001000000000" w:firstRow="0" w:lastRow="0" w:firstColumn="1" w:lastColumn="0" w:oddVBand="0" w:evenVBand="0" w:oddHBand="0" w:evenHBand="0" w:firstRowFirstColumn="0" w:firstRowLastColumn="0" w:lastRowFirstColumn="0" w:lastRowLastColumn="0"/>
            <w:tcW w:w="1418" w:type="dxa"/>
          </w:tcPr>
          <w:p w:rsidR="00025729" w:rsidRDefault="00025729">
            <w:pPr>
              <w:spacing w:line="480" w:lineRule="auto"/>
              <w:jc w:val="both"/>
              <w:rPr>
                <w:bCs w:val="0"/>
                <w:i/>
                <w:color w:val="000000" w:themeColor="text1"/>
                <w:szCs w:val="24"/>
                <w:lang w:val="en-GB" w:eastAsia="zh-CN"/>
              </w:rPr>
            </w:pPr>
            <w:r>
              <w:rPr>
                <w:b w:val="0"/>
                <w:i/>
                <w:color w:val="000000" w:themeColor="text1"/>
                <w:szCs w:val="24"/>
                <w:lang w:val="en-GB" w:eastAsia="zh-CN"/>
              </w:rPr>
              <w:t>GAPDH</w:t>
            </w:r>
          </w:p>
        </w:tc>
        <w:tc>
          <w:tcPr>
            <w:tcW w:w="3397" w:type="dxa"/>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GTATGACTCCACTCACGG</w:t>
            </w:r>
          </w:p>
        </w:tc>
        <w:tc>
          <w:tcPr>
            <w:tcW w:w="3481" w:type="dxa"/>
          </w:tcPr>
          <w:p w:rsidR="00025729" w:rsidRDefault="00025729">
            <w:pPr>
              <w:tabs>
                <w:tab w:val="left" w:pos="860"/>
              </w:tabs>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GGTCTGGCTCCTGGAAGA</w:t>
            </w:r>
          </w:p>
        </w:tc>
      </w:tr>
      <w:tr w:rsidR="00025729" w:rsidTr="00F95AF6">
        <w:tc>
          <w:tcPr>
            <w:cnfStyle w:val="001000000000" w:firstRow="0" w:lastRow="0" w:firstColumn="1" w:lastColumn="0" w:oddVBand="0" w:evenVBand="0" w:oddHBand="0" w:evenHBand="0" w:firstRowFirstColumn="0" w:firstRowLastColumn="0" w:lastRowFirstColumn="0" w:lastRowLastColumn="0"/>
            <w:tcW w:w="1418" w:type="dxa"/>
            <w:tcBorders>
              <w:top w:val="single" w:sz="4" w:space="0" w:color="7F7F7F" w:themeColor="text1" w:themeTint="80"/>
              <w:bottom w:val="single" w:sz="4" w:space="0" w:color="7F7F7F" w:themeColor="text1" w:themeTint="80"/>
            </w:tcBorders>
          </w:tcPr>
          <w:p w:rsidR="00025729" w:rsidRDefault="00025729">
            <w:pPr>
              <w:spacing w:line="480" w:lineRule="auto"/>
              <w:jc w:val="both"/>
              <w:rPr>
                <w:bCs w:val="0"/>
                <w:i/>
                <w:color w:val="000000" w:themeColor="text1"/>
                <w:szCs w:val="24"/>
                <w:lang w:val="en-GB" w:eastAsia="zh-CN"/>
              </w:rPr>
            </w:pPr>
            <w:r>
              <w:rPr>
                <w:b w:val="0"/>
                <w:i/>
                <w:color w:val="000000" w:themeColor="text1"/>
                <w:szCs w:val="24"/>
                <w:lang w:val="en-GB" w:eastAsia="zh-CN"/>
              </w:rPr>
              <w:t>Sox10</w:t>
            </w:r>
          </w:p>
        </w:tc>
        <w:tc>
          <w:tcPr>
            <w:tcW w:w="3397" w:type="dxa"/>
            <w:tcBorders>
              <w:top w:val="single" w:sz="4" w:space="0" w:color="7F7F7F" w:themeColor="text1" w:themeTint="80"/>
              <w:bottom w:val="single" w:sz="4" w:space="0" w:color="7F7F7F" w:themeColor="text1" w:themeTint="80"/>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CGAGCAAGGAGGGGCT</w:t>
            </w:r>
          </w:p>
        </w:tc>
        <w:tc>
          <w:tcPr>
            <w:tcW w:w="3481" w:type="dxa"/>
            <w:tcBorders>
              <w:top w:val="single" w:sz="4" w:space="0" w:color="7F7F7F" w:themeColor="text1" w:themeTint="80"/>
              <w:bottom w:val="single" w:sz="4" w:space="0" w:color="7F7F7F" w:themeColor="text1" w:themeTint="80"/>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CTCTGGCCTGAGGGGTG</w:t>
            </w:r>
          </w:p>
        </w:tc>
      </w:tr>
      <w:tr w:rsidR="00025729" w:rsidTr="00F95AF6">
        <w:tc>
          <w:tcPr>
            <w:cnfStyle w:val="001000000000" w:firstRow="0" w:lastRow="0" w:firstColumn="1" w:lastColumn="0" w:oddVBand="0" w:evenVBand="0" w:oddHBand="0" w:evenHBand="0" w:firstRowFirstColumn="0" w:firstRowLastColumn="0" w:lastRowFirstColumn="0" w:lastRowLastColumn="0"/>
            <w:tcW w:w="1418" w:type="dxa"/>
            <w:tcBorders>
              <w:bottom w:val="single" w:sz="4" w:space="0" w:color="auto"/>
            </w:tcBorders>
          </w:tcPr>
          <w:p w:rsidR="00025729" w:rsidRDefault="00025729">
            <w:pPr>
              <w:spacing w:line="480" w:lineRule="auto"/>
              <w:jc w:val="both"/>
              <w:rPr>
                <w:bCs w:val="0"/>
                <w:i/>
                <w:color w:val="000000" w:themeColor="text1"/>
                <w:szCs w:val="24"/>
                <w:lang w:val="en-GB" w:eastAsia="zh-CN"/>
              </w:rPr>
            </w:pPr>
            <w:r>
              <w:rPr>
                <w:rFonts w:hint="eastAsia"/>
                <w:b w:val="0"/>
                <w:i/>
                <w:color w:val="000000" w:themeColor="text1"/>
                <w:szCs w:val="24"/>
                <w:lang w:val="en-GB" w:eastAsia="zh-CN"/>
              </w:rPr>
              <w:t>Tu</w:t>
            </w:r>
            <w:r>
              <w:rPr>
                <w:b w:val="0"/>
                <w:i/>
                <w:color w:val="000000" w:themeColor="text1"/>
                <w:szCs w:val="24"/>
                <w:lang w:val="en-GB" w:eastAsia="zh-CN"/>
              </w:rPr>
              <w:t>bb3</w:t>
            </w:r>
          </w:p>
        </w:tc>
        <w:tc>
          <w:tcPr>
            <w:tcW w:w="3397" w:type="dxa"/>
            <w:tcBorders>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GGCCAAGGGTCACTACACG</w:t>
            </w:r>
          </w:p>
        </w:tc>
        <w:tc>
          <w:tcPr>
            <w:tcW w:w="3481" w:type="dxa"/>
            <w:tcBorders>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GCAGTCGCAGTTTTCACACTC</w:t>
            </w:r>
          </w:p>
        </w:tc>
      </w:tr>
      <w:tr w:rsidR="00025729" w:rsidTr="00F95AF6">
        <w:tc>
          <w:tcPr>
            <w:cnfStyle w:val="001000000000" w:firstRow="0" w:lastRow="0" w:firstColumn="1" w:lastColumn="0" w:oddVBand="0" w:evenVBand="0" w:oddHBand="0" w:evenHBand="0" w:firstRowFirstColumn="0" w:firstRowLastColumn="0" w:lastRowFirstColumn="0" w:lastRowLastColumn="0"/>
            <w:tcW w:w="1418" w:type="dxa"/>
            <w:tcBorders>
              <w:top w:val="single" w:sz="4" w:space="0" w:color="auto"/>
              <w:bottom w:val="single" w:sz="4" w:space="0" w:color="auto"/>
            </w:tcBorders>
          </w:tcPr>
          <w:p w:rsidR="00025729" w:rsidRDefault="00025729">
            <w:pPr>
              <w:spacing w:line="480" w:lineRule="auto"/>
              <w:jc w:val="both"/>
              <w:rPr>
                <w:bCs w:val="0"/>
                <w:i/>
                <w:color w:val="000000" w:themeColor="text1"/>
                <w:szCs w:val="24"/>
                <w:lang w:val="en-GB" w:eastAsia="zh-CN"/>
              </w:rPr>
            </w:pPr>
            <w:bookmarkStart w:id="4" w:name="OLE_LINK8"/>
            <w:r>
              <w:rPr>
                <w:b w:val="0"/>
                <w:i/>
                <w:color w:val="000000" w:themeColor="text1"/>
                <w:szCs w:val="24"/>
                <w:lang w:val="en-GB" w:eastAsia="zh-CN"/>
              </w:rPr>
              <w:t>Frizzled</w:t>
            </w:r>
            <w:r>
              <w:rPr>
                <w:rFonts w:hint="eastAsia"/>
                <w:b w:val="0"/>
                <w:i/>
                <w:color w:val="000000" w:themeColor="text1"/>
                <w:szCs w:val="24"/>
                <w:lang w:val="en-GB" w:eastAsia="zh-CN"/>
              </w:rPr>
              <w:t xml:space="preserve"> </w:t>
            </w:r>
            <w:r>
              <w:rPr>
                <w:b w:val="0"/>
                <w:i/>
                <w:color w:val="000000" w:themeColor="text1"/>
                <w:szCs w:val="24"/>
                <w:lang w:val="en-GB" w:eastAsia="zh-CN"/>
              </w:rPr>
              <w:t>10</w:t>
            </w:r>
            <w:bookmarkEnd w:id="4"/>
          </w:p>
        </w:tc>
        <w:tc>
          <w:tcPr>
            <w:tcW w:w="3397"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ATCGGCACTTCCTTCATCCTGTC</w:t>
            </w:r>
          </w:p>
        </w:tc>
        <w:tc>
          <w:tcPr>
            <w:tcW w:w="3481"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TCTTCCAGTAGTCCATGTTGAG</w:t>
            </w:r>
          </w:p>
        </w:tc>
      </w:tr>
      <w:tr w:rsidR="00025729" w:rsidTr="00F95AF6">
        <w:tc>
          <w:tcPr>
            <w:cnfStyle w:val="001000000000" w:firstRow="0" w:lastRow="0" w:firstColumn="1" w:lastColumn="0" w:oddVBand="0" w:evenVBand="0" w:oddHBand="0" w:evenHBand="0" w:firstRowFirstColumn="0" w:firstRowLastColumn="0" w:lastRowFirstColumn="0" w:lastRowLastColumn="0"/>
            <w:tcW w:w="1418" w:type="dxa"/>
            <w:tcBorders>
              <w:top w:val="single" w:sz="4" w:space="0" w:color="auto"/>
              <w:bottom w:val="single" w:sz="4" w:space="0" w:color="auto"/>
            </w:tcBorders>
          </w:tcPr>
          <w:p w:rsidR="00025729" w:rsidRDefault="00025729">
            <w:pPr>
              <w:spacing w:line="480" w:lineRule="auto"/>
              <w:jc w:val="both"/>
              <w:rPr>
                <w:bCs w:val="0"/>
                <w:i/>
                <w:color w:val="000000" w:themeColor="text1"/>
                <w:szCs w:val="24"/>
                <w:lang w:val="en-GB" w:eastAsia="zh-CN"/>
              </w:rPr>
            </w:pPr>
            <w:r>
              <w:rPr>
                <w:b w:val="0"/>
                <w:i/>
                <w:color w:val="000000" w:themeColor="text1"/>
                <w:szCs w:val="24"/>
                <w:lang w:val="en-GB" w:eastAsia="zh-CN"/>
              </w:rPr>
              <w:t>Fstl1</w:t>
            </w:r>
          </w:p>
        </w:tc>
        <w:tc>
          <w:tcPr>
            <w:tcW w:w="3397"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GTCTGCTATCAAGCTAACCGC</w:t>
            </w:r>
          </w:p>
        </w:tc>
        <w:tc>
          <w:tcPr>
            <w:tcW w:w="3481"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GGTGAGAGTCGCCATTATCAAAG</w:t>
            </w:r>
          </w:p>
        </w:tc>
      </w:tr>
      <w:tr w:rsidR="00025729" w:rsidTr="00F95AF6">
        <w:tc>
          <w:tcPr>
            <w:cnfStyle w:val="001000000000" w:firstRow="0" w:lastRow="0" w:firstColumn="1" w:lastColumn="0" w:oddVBand="0" w:evenVBand="0" w:oddHBand="0" w:evenHBand="0" w:firstRowFirstColumn="0" w:firstRowLastColumn="0" w:lastRowFirstColumn="0" w:lastRowLastColumn="0"/>
            <w:tcW w:w="1418" w:type="dxa"/>
            <w:tcBorders>
              <w:top w:val="single" w:sz="4" w:space="0" w:color="auto"/>
              <w:bottom w:val="single" w:sz="4" w:space="0" w:color="auto"/>
            </w:tcBorders>
          </w:tcPr>
          <w:p w:rsidR="00025729" w:rsidRDefault="00025729">
            <w:pPr>
              <w:spacing w:line="480" w:lineRule="auto"/>
              <w:jc w:val="both"/>
              <w:rPr>
                <w:bCs w:val="0"/>
                <w:i/>
                <w:color w:val="000000" w:themeColor="text1"/>
                <w:szCs w:val="24"/>
                <w:lang w:val="en-GB" w:eastAsia="zh-CN"/>
              </w:rPr>
            </w:pPr>
            <w:r>
              <w:rPr>
                <w:rFonts w:hint="eastAsia"/>
                <w:b w:val="0"/>
                <w:i/>
                <w:color w:val="000000" w:themeColor="text1"/>
                <w:szCs w:val="24"/>
                <w:lang w:val="en-GB" w:eastAsia="zh-CN"/>
              </w:rPr>
              <w:t>P</w:t>
            </w:r>
            <w:r>
              <w:rPr>
                <w:b w:val="0"/>
                <w:i/>
                <w:color w:val="000000" w:themeColor="text1"/>
                <w:szCs w:val="24"/>
                <w:lang w:val="en-GB" w:eastAsia="zh-CN"/>
              </w:rPr>
              <w:t>tn</w:t>
            </w:r>
          </w:p>
        </w:tc>
        <w:tc>
          <w:tcPr>
            <w:tcW w:w="3397"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CTCTGCACAATGCTGACTGTC</w:t>
            </w:r>
          </w:p>
        </w:tc>
        <w:tc>
          <w:tcPr>
            <w:tcW w:w="3481"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CTTTGACTCCGCTTGAGGCTT</w:t>
            </w:r>
          </w:p>
        </w:tc>
      </w:tr>
      <w:tr w:rsidR="00025729" w:rsidTr="00F95AF6">
        <w:tc>
          <w:tcPr>
            <w:cnfStyle w:val="001000000000" w:firstRow="0" w:lastRow="0" w:firstColumn="1" w:lastColumn="0" w:oddVBand="0" w:evenVBand="0" w:oddHBand="0" w:evenHBand="0" w:firstRowFirstColumn="0" w:firstRowLastColumn="0" w:lastRowFirstColumn="0" w:lastRowLastColumn="0"/>
            <w:tcW w:w="1418" w:type="dxa"/>
            <w:tcBorders>
              <w:top w:val="single" w:sz="4" w:space="0" w:color="auto"/>
              <w:bottom w:val="single" w:sz="4" w:space="0" w:color="auto"/>
            </w:tcBorders>
          </w:tcPr>
          <w:p w:rsidR="00025729" w:rsidRDefault="00025729">
            <w:pPr>
              <w:spacing w:line="480" w:lineRule="auto"/>
              <w:jc w:val="both"/>
              <w:rPr>
                <w:bCs w:val="0"/>
                <w:i/>
                <w:color w:val="000000" w:themeColor="text1"/>
                <w:szCs w:val="24"/>
                <w:lang w:val="en-GB" w:eastAsia="zh-CN"/>
              </w:rPr>
            </w:pPr>
            <w:r>
              <w:rPr>
                <w:rFonts w:hint="eastAsia"/>
                <w:b w:val="0"/>
                <w:i/>
                <w:color w:val="000000" w:themeColor="text1"/>
                <w:szCs w:val="24"/>
                <w:lang w:val="en-GB" w:eastAsia="zh-CN"/>
              </w:rPr>
              <w:lastRenderedPageBreak/>
              <w:t>H</w:t>
            </w:r>
            <w:r>
              <w:rPr>
                <w:b w:val="0"/>
                <w:i/>
                <w:color w:val="000000" w:themeColor="text1"/>
                <w:szCs w:val="24"/>
                <w:lang w:val="en-GB" w:eastAsia="zh-CN"/>
              </w:rPr>
              <w:t>mgb2</w:t>
            </w:r>
          </w:p>
        </w:tc>
        <w:tc>
          <w:tcPr>
            <w:tcW w:w="3397"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CGGGGCAAAATGTCCTCGTA</w:t>
            </w:r>
          </w:p>
        </w:tc>
        <w:tc>
          <w:tcPr>
            <w:tcW w:w="3481"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ATGGTCTTCCATCTCTCGGAG</w:t>
            </w:r>
          </w:p>
        </w:tc>
      </w:tr>
      <w:tr w:rsidR="00025729" w:rsidTr="00F95AF6">
        <w:tc>
          <w:tcPr>
            <w:cnfStyle w:val="001000000000" w:firstRow="0" w:lastRow="0" w:firstColumn="1" w:lastColumn="0" w:oddVBand="0" w:evenVBand="0" w:oddHBand="0" w:evenHBand="0" w:firstRowFirstColumn="0" w:firstRowLastColumn="0" w:lastRowFirstColumn="0" w:lastRowLastColumn="0"/>
            <w:tcW w:w="1418" w:type="dxa"/>
            <w:tcBorders>
              <w:top w:val="single" w:sz="4" w:space="0" w:color="auto"/>
              <w:bottom w:val="single" w:sz="4" w:space="0" w:color="auto"/>
            </w:tcBorders>
          </w:tcPr>
          <w:p w:rsidR="00025729" w:rsidRDefault="00025729">
            <w:pPr>
              <w:spacing w:line="480" w:lineRule="auto"/>
              <w:jc w:val="both"/>
              <w:rPr>
                <w:bCs w:val="0"/>
                <w:i/>
                <w:color w:val="000000" w:themeColor="text1"/>
                <w:szCs w:val="24"/>
                <w:lang w:val="en-GB" w:eastAsia="zh-CN"/>
              </w:rPr>
            </w:pPr>
            <w:r>
              <w:rPr>
                <w:rFonts w:hint="eastAsia"/>
                <w:b w:val="0"/>
                <w:i/>
                <w:color w:val="000000" w:themeColor="text1"/>
                <w:szCs w:val="24"/>
                <w:lang w:val="en-GB" w:eastAsia="zh-CN"/>
              </w:rPr>
              <w:t>Vg</w:t>
            </w:r>
            <w:r>
              <w:rPr>
                <w:b w:val="0"/>
                <w:i/>
                <w:color w:val="000000" w:themeColor="text1"/>
                <w:szCs w:val="24"/>
                <w:lang w:val="en-GB" w:eastAsia="zh-CN"/>
              </w:rPr>
              <w:t>lut1</w:t>
            </w:r>
          </w:p>
        </w:tc>
        <w:tc>
          <w:tcPr>
            <w:tcW w:w="3397"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GTTCTGGCTTCTGGTGTCTTATG</w:t>
            </w:r>
          </w:p>
        </w:tc>
        <w:tc>
          <w:tcPr>
            <w:tcW w:w="3481"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CTCTCCAATGCTCTCCTCTATGT</w:t>
            </w:r>
          </w:p>
        </w:tc>
      </w:tr>
      <w:tr w:rsidR="00025729" w:rsidTr="00F95AF6">
        <w:tc>
          <w:tcPr>
            <w:cnfStyle w:val="001000000000" w:firstRow="0" w:lastRow="0" w:firstColumn="1" w:lastColumn="0" w:oddVBand="0" w:evenVBand="0" w:oddHBand="0" w:evenHBand="0" w:firstRowFirstColumn="0" w:firstRowLastColumn="0" w:lastRowFirstColumn="0" w:lastRowLastColumn="0"/>
            <w:tcW w:w="1418" w:type="dxa"/>
            <w:tcBorders>
              <w:top w:val="single" w:sz="4" w:space="0" w:color="auto"/>
              <w:bottom w:val="single" w:sz="4" w:space="0" w:color="auto"/>
            </w:tcBorders>
          </w:tcPr>
          <w:p w:rsidR="00025729" w:rsidRDefault="00025729">
            <w:pPr>
              <w:spacing w:line="480" w:lineRule="auto"/>
              <w:jc w:val="both"/>
              <w:rPr>
                <w:bCs w:val="0"/>
                <w:i/>
                <w:color w:val="000000" w:themeColor="text1"/>
                <w:szCs w:val="24"/>
                <w:lang w:val="en-GB" w:eastAsia="zh-CN"/>
              </w:rPr>
            </w:pPr>
            <w:r>
              <w:rPr>
                <w:rFonts w:hint="eastAsia"/>
                <w:b w:val="0"/>
                <w:i/>
                <w:color w:val="000000" w:themeColor="text1"/>
                <w:szCs w:val="24"/>
                <w:lang w:val="en-GB" w:eastAsia="zh-CN"/>
              </w:rPr>
              <w:t>Ma</w:t>
            </w:r>
            <w:r>
              <w:rPr>
                <w:b w:val="0"/>
                <w:i/>
                <w:color w:val="000000" w:themeColor="text1"/>
                <w:szCs w:val="24"/>
                <w:lang w:val="en-GB" w:eastAsia="zh-CN"/>
              </w:rPr>
              <w:t>p2</w:t>
            </w:r>
          </w:p>
        </w:tc>
        <w:tc>
          <w:tcPr>
            <w:tcW w:w="3397"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TTCTCCACTGTGGCTGTTTG</w:t>
            </w:r>
          </w:p>
        </w:tc>
        <w:tc>
          <w:tcPr>
            <w:tcW w:w="3481"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GAGCCTGTTTGTAGACTGGAAGA</w:t>
            </w:r>
          </w:p>
        </w:tc>
      </w:tr>
      <w:tr w:rsidR="00025729" w:rsidTr="00F95AF6">
        <w:tc>
          <w:tcPr>
            <w:cnfStyle w:val="001000000000" w:firstRow="0" w:lastRow="0" w:firstColumn="1" w:lastColumn="0" w:oddVBand="0" w:evenVBand="0" w:oddHBand="0" w:evenHBand="0" w:firstRowFirstColumn="0" w:firstRowLastColumn="0" w:lastRowFirstColumn="0" w:lastRowLastColumn="0"/>
            <w:tcW w:w="1418" w:type="dxa"/>
            <w:tcBorders>
              <w:top w:val="single" w:sz="4" w:space="0" w:color="auto"/>
              <w:bottom w:val="single" w:sz="4" w:space="0" w:color="auto"/>
            </w:tcBorders>
          </w:tcPr>
          <w:p w:rsidR="00025729" w:rsidRDefault="00025729">
            <w:pPr>
              <w:spacing w:line="480" w:lineRule="auto"/>
              <w:jc w:val="both"/>
              <w:rPr>
                <w:bCs w:val="0"/>
                <w:i/>
                <w:color w:val="000000" w:themeColor="text1"/>
                <w:szCs w:val="24"/>
                <w:lang w:val="en-GB" w:eastAsia="zh-CN"/>
              </w:rPr>
            </w:pPr>
            <w:r>
              <w:rPr>
                <w:rFonts w:hint="eastAsia"/>
                <w:b w:val="0"/>
                <w:i/>
                <w:color w:val="000000" w:themeColor="text1"/>
                <w:szCs w:val="24"/>
                <w:lang w:val="en-GB" w:eastAsia="zh-CN"/>
              </w:rPr>
              <w:t>P</w:t>
            </w:r>
            <w:r>
              <w:rPr>
                <w:b w:val="0"/>
                <w:i/>
                <w:color w:val="000000" w:themeColor="text1"/>
                <w:szCs w:val="24"/>
                <w:lang w:val="en-GB" w:eastAsia="zh-CN"/>
              </w:rPr>
              <w:t>rox1</w:t>
            </w:r>
          </w:p>
        </w:tc>
        <w:tc>
          <w:tcPr>
            <w:tcW w:w="3397"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TCTCAGCCAAACCCTCTC</w:t>
            </w:r>
          </w:p>
        </w:tc>
        <w:tc>
          <w:tcPr>
            <w:tcW w:w="3481"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CCGTTGACTGCGAATCTG</w:t>
            </w:r>
          </w:p>
        </w:tc>
      </w:tr>
      <w:tr w:rsidR="00025729" w:rsidTr="00F95AF6">
        <w:tc>
          <w:tcPr>
            <w:cnfStyle w:val="001000000000" w:firstRow="0" w:lastRow="0" w:firstColumn="1" w:lastColumn="0" w:oddVBand="0" w:evenVBand="0" w:oddHBand="0" w:evenHBand="0" w:firstRowFirstColumn="0" w:firstRowLastColumn="0" w:lastRowFirstColumn="0" w:lastRowLastColumn="0"/>
            <w:tcW w:w="1418" w:type="dxa"/>
            <w:tcBorders>
              <w:top w:val="single" w:sz="4" w:space="0" w:color="auto"/>
              <w:bottom w:val="single" w:sz="4" w:space="0" w:color="auto"/>
            </w:tcBorders>
          </w:tcPr>
          <w:p w:rsidR="00025729" w:rsidRDefault="00025729">
            <w:pPr>
              <w:spacing w:line="480" w:lineRule="auto"/>
              <w:jc w:val="both"/>
              <w:rPr>
                <w:bCs w:val="0"/>
                <w:i/>
                <w:color w:val="000000" w:themeColor="text1"/>
                <w:szCs w:val="24"/>
                <w:lang w:val="en-GB" w:eastAsia="zh-CN"/>
              </w:rPr>
            </w:pPr>
            <w:r>
              <w:rPr>
                <w:rFonts w:hint="eastAsia"/>
                <w:b w:val="0"/>
                <w:i/>
                <w:color w:val="000000" w:themeColor="text1"/>
                <w:szCs w:val="24"/>
                <w:lang w:val="en-GB" w:eastAsia="zh-CN"/>
              </w:rPr>
              <w:t>G</w:t>
            </w:r>
            <w:r>
              <w:rPr>
                <w:b w:val="0"/>
                <w:i/>
                <w:color w:val="000000" w:themeColor="text1"/>
                <w:szCs w:val="24"/>
                <w:lang w:val="en-GB" w:eastAsia="zh-CN"/>
              </w:rPr>
              <w:t>ata3</w:t>
            </w:r>
          </w:p>
        </w:tc>
        <w:tc>
          <w:tcPr>
            <w:tcW w:w="3397"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CCTCTGGAGGAGGAACGCTAAT</w:t>
            </w:r>
          </w:p>
        </w:tc>
        <w:tc>
          <w:tcPr>
            <w:tcW w:w="3481"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GTTTCGGGTCTGGATGCCTTCT</w:t>
            </w:r>
          </w:p>
        </w:tc>
      </w:tr>
      <w:tr w:rsidR="00025729" w:rsidTr="00F95AF6">
        <w:tc>
          <w:tcPr>
            <w:cnfStyle w:val="001000000000" w:firstRow="0" w:lastRow="0" w:firstColumn="1" w:lastColumn="0" w:oddVBand="0" w:evenVBand="0" w:oddHBand="0" w:evenHBand="0" w:firstRowFirstColumn="0" w:firstRowLastColumn="0" w:lastRowFirstColumn="0" w:lastRowLastColumn="0"/>
            <w:tcW w:w="1418" w:type="dxa"/>
            <w:tcBorders>
              <w:top w:val="single" w:sz="4" w:space="0" w:color="auto"/>
              <w:bottom w:val="single" w:sz="4" w:space="0" w:color="auto"/>
            </w:tcBorders>
          </w:tcPr>
          <w:p w:rsidR="00025729" w:rsidRDefault="00025729">
            <w:pPr>
              <w:spacing w:line="480" w:lineRule="auto"/>
              <w:jc w:val="both"/>
              <w:rPr>
                <w:bCs w:val="0"/>
                <w:i/>
                <w:color w:val="000000" w:themeColor="text1"/>
                <w:szCs w:val="24"/>
                <w:lang w:val="en-GB" w:eastAsia="zh-CN"/>
              </w:rPr>
            </w:pPr>
            <w:r>
              <w:rPr>
                <w:rFonts w:hint="eastAsia"/>
                <w:b w:val="0"/>
                <w:i/>
                <w:color w:val="000000" w:themeColor="text1"/>
                <w:szCs w:val="24"/>
                <w:lang w:val="en-GB" w:eastAsia="zh-CN"/>
              </w:rPr>
              <w:t>S</w:t>
            </w:r>
            <w:r>
              <w:rPr>
                <w:b w:val="0"/>
                <w:i/>
                <w:color w:val="000000" w:themeColor="text1"/>
                <w:szCs w:val="24"/>
                <w:lang w:val="en-GB" w:eastAsia="zh-CN"/>
              </w:rPr>
              <w:t>crt2</w:t>
            </w:r>
          </w:p>
        </w:tc>
        <w:tc>
          <w:tcPr>
            <w:tcW w:w="3397"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GTCCTCTGCCTGTCCATTCCT</w:t>
            </w:r>
          </w:p>
        </w:tc>
        <w:tc>
          <w:tcPr>
            <w:tcW w:w="3481"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GCTGCCTCCCAAGTCTGTTC</w:t>
            </w:r>
          </w:p>
        </w:tc>
      </w:tr>
      <w:tr w:rsidR="00025729" w:rsidTr="00F95AF6">
        <w:tc>
          <w:tcPr>
            <w:cnfStyle w:val="001000000000" w:firstRow="0" w:lastRow="0" w:firstColumn="1" w:lastColumn="0" w:oddVBand="0" w:evenVBand="0" w:oddHBand="0" w:evenHBand="0" w:firstRowFirstColumn="0" w:firstRowLastColumn="0" w:lastRowFirstColumn="0" w:lastRowLastColumn="0"/>
            <w:tcW w:w="1418" w:type="dxa"/>
            <w:tcBorders>
              <w:top w:val="single" w:sz="4" w:space="0" w:color="auto"/>
              <w:bottom w:val="single" w:sz="4" w:space="0" w:color="auto"/>
            </w:tcBorders>
          </w:tcPr>
          <w:p w:rsidR="00025729" w:rsidRDefault="00025729">
            <w:pPr>
              <w:spacing w:line="480" w:lineRule="auto"/>
              <w:jc w:val="both"/>
              <w:rPr>
                <w:bCs w:val="0"/>
                <w:i/>
                <w:color w:val="000000" w:themeColor="text1"/>
                <w:szCs w:val="24"/>
                <w:lang w:val="en-GB" w:eastAsia="zh-CN"/>
              </w:rPr>
            </w:pPr>
            <w:r>
              <w:rPr>
                <w:rFonts w:hint="eastAsia"/>
                <w:b w:val="0"/>
                <w:i/>
                <w:color w:val="000000" w:themeColor="text1"/>
                <w:szCs w:val="24"/>
                <w:lang w:val="en-GB" w:eastAsia="zh-CN"/>
              </w:rPr>
              <w:t>C</w:t>
            </w:r>
            <w:r>
              <w:rPr>
                <w:b w:val="0"/>
                <w:i/>
                <w:color w:val="000000" w:themeColor="text1"/>
                <w:szCs w:val="24"/>
                <w:lang w:val="en-GB" w:eastAsia="zh-CN"/>
              </w:rPr>
              <w:t>tnb1</w:t>
            </w:r>
          </w:p>
        </w:tc>
        <w:tc>
          <w:tcPr>
            <w:tcW w:w="3397"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ATGCGCTCCCCTCAGATGGTGTC</w:t>
            </w:r>
          </w:p>
        </w:tc>
        <w:tc>
          <w:tcPr>
            <w:tcW w:w="3481"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TCGCGGTGGTGAGAAAGGTTGTGC</w:t>
            </w:r>
          </w:p>
        </w:tc>
      </w:tr>
      <w:tr w:rsidR="00025729" w:rsidTr="00F95AF6">
        <w:tc>
          <w:tcPr>
            <w:cnfStyle w:val="001000000000" w:firstRow="0" w:lastRow="0" w:firstColumn="1" w:lastColumn="0" w:oddVBand="0" w:evenVBand="0" w:oddHBand="0" w:evenHBand="0" w:firstRowFirstColumn="0" w:firstRowLastColumn="0" w:lastRowFirstColumn="0" w:lastRowLastColumn="0"/>
            <w:tcW w:w="1418" w:type="dxa"/>
            <w:tcBorders>
              <w:top w:val="single" w:sz="4" w:space="0" w:color="auto"/>
              <w:bottom w:val="single" w:sz="4" w:space="0" w:color="auto"/>
            </w:tcBorders>
          </w:tcPr>
          <w:p w:rsidR="00025729" w:rsidRDefault="00025729">
            <w:pPr>
              <w:spacing w:line="480" w:lineRule="auto"/>
              <w:jc w:val="both"/>
              <w:rPr>
                <w:bCs w:val="0"/>
                <w:i/>
                <w:color w:val="000000" w:themeColor="text1"/>
                <w:szCs w:val="24"/>
                <w:lang w:val="en-GB" w:eastAsia="zh-CN"/>
              </w:rPr>
            </w:pPr>
            <w:r>
              <w:rPr>
                <w:rFonts w:hint="eastAsia"/>
                <w:b w:val="0"/>
                <w:i/>
                <w:color w:val="000000" w:themeColor="text1"/>
                <w:szCs w:val="24"/>
                <w:lang w:val="en-GB" w:eastAsia="zh-CN"/>
              </w:rPr>
              <w:t>A</w:t>
            </w:r>
            <w:r>
              <w:rPr>
                <w:b w:val="0"/>
                <w:i/>
                <w:color w:val="000000" w:themeColor="text1"/>
                <w:szCs w:val="24"/>
                <w:lang w:val="en-GB" w:eastAsia="zh-CN"/>
              </w:rPr>
              <w:t>xin2</w:t>
            </w:r>
          </w:p>
        </w:tc>
        <w:tc>
          <w:tcPr>
            <w:tcW w:w="3397"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TGACTCTCCTTCCAGATCCCA</w:t>
            </w:r>
          </w:p>
        </w:tc>
        <w:tc>
          <w:tcPr>
            <w:tcW w:w="3481"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TGCCCACACTAGGCTGACA</w:t>
            </w:r>
          </w:p>
        </w:tc>
      </w:tr>
      <w:tr w:rsidR="00025729" w:rsidTr="00F95AF6">
        <w:tc>
          <w:tcPr>
            <w:cnfStyle w:val="001000000000" w:firstRow="0" w:lastRow="0" w:firstColumn="1" w:lastColumn="0" w:oddVBand="0" w:evenVBand="0" w:oddHBand="0" w:evenHBand="0" w:firstRowFirstColumn="0" w:firstRowLastColumn="0" w:lastRowFirstColumn="0" w:lastRowLastColumn="0"/>
            <w:tcW w:w="1418" w:type="dxa"/>
            <w:tcBorders>
              <w:top w:val="single" w:sz="4" w:space="0" w:color="auto"/>
              <w:bottom w:val="single" w:sz="4" w:space="0" w:color="auto"/>
            </w:tcBorders>
          </w:tcPr>
          <w:p w:rsidR="00025729" w:rsidRDefault="00025729">
            <w:pPr>
              <w:spacing w:line="480" w:lineRule="auto"/>
              <w:jc w:val="both"/>
              <w:rPr>
                <w:bCs w:val="0"/>
                <w:i/>
                <w:color w:val="000000" w:themeColor="text1"/>
                <w:szCs w:val="24"/>
                <w:lang w:val="en-GB" w:eastAsia="zh-CN"/>
              </w:rPr>
            </w:pPr>
            <w:r>
              <w:rPr>
                <w:rFonts w:hint="eastAsia"/>
                <w:b w:val="0"/>
                <w:i/>
                <w:color w:val="000000" w:themeColor="text1"/>
                <w:szCs w:val="24"/>
                <w:lang w:val="en-GB" w:eastAsia="zh-CN"/>
              </w:rPr>
              <w:t>Bambi</w:t>
            </w:r>
          </w:p>
        </w:tc>
        <w:tc>
          <w:tcPr>
            <w:tcW w:w="3397"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TCTGAGCTTAGTGCCTGCTTC</w:t>
            </w:r>
          </w:p>
        </w:tc>
        <w:tc>
          <w:tcPr>
            <w:tcW w:w="3481"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ACGTCATGCAGTCCTCGATAA</w:t>
            </w:r>
          </w:p>
        </w:tc>
      </w:tr>
      <w:tr w:rsidR="00025729" w:rsidTr="00F95AF6">
        <w:tc>
          <w:tcPr>
            <w:cnfStyle w:val="001000000000" w:firstRow="0" w:lastRow="0" w:firstColumn="1" w:lastColumn="0" w:oddVBand="0" w:evenVBand="0" w:oddHBand="0" w:evenHBand="0" w:firstRowFirstColumn="0" w:firstRowLastColumn="0" w:lastRowFirstColumn="0" w:lastRowLastColumn="0"/>
            <w:tcW w:w="1418" w:type="dxa"/>
            <w:tcBorders>
              <w:top w:val="single" w:sz="4" w:space="0" w:color="auto"/>
              <w:bottom w:val="single" w:sz="4" w:space="0" w:color="auto"/>
            </w:tcBorders>
          </w:tcPr>
          <w:p w:rsidR="00025729" w:rsidRDefault="00025729">
            <w:pPr>
              <w:spacing w:line="480" w:lineRule="auto"/>
              <w:jc w:val="both"/>
              <w:rPr>
                <w:bCs w:val="0"/>
                <w:i/>
                <w:color w:val="000000" w:themeColor="text1"/>
                <w:szCs w:val="24"/>
                <w:lang w:val="en-GB" w:eastAsia="zh-CN"/>
              </w:rPr>
            </w:pPr>
            <w:r>
              <w:rPr>
                <w:rFonts w:hint="eastAsia"/>
                <w:b w:val="0"/>
                <w:i/>
                <w:color w:val="000000" w:themeColor="text1"/>
                <w:szCs w:val="24"/>
                <w:lang w:val="en-GB" w:eastAsia="zh-CN"/>
              </w:rPr>
              <w:t>C</w:t>
            </w:r>
            <w:r>
              <w:rPr>
                <w:b w:val="0"/>
                <w:i/>
                <w:color w:val="000000" w:themeColor="text1"/>
                <w:szCs w:val="24"/>
                <w:lang w:val="en-GB" w:eastAsia="zh-CN"/>
              </w:rPr>
              <w:t>snk1e</w:t>
            </w:r>
          </w:p>
        </w:tc>
        <w:tc>
          <w:tcPr>
            <w:tcW w:w="3397"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ATGGAGTTGCGTGTGGGAAAT</w:t>
            </w:r>
          </w:p>
        </w:tc>
        <w:tc>
          <w:tcPr>
            <w:tcW w:w="3481"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ACATTCGAGCTTGATGGCTACT</w:t>
            </w:r>
          </w:p>
        </w:tc>
      </w:tr>
      <w:tr w:rsidR="00025729" w:rsidTr="00F95AF6">
        <w:tc>
          <w:tcPr>
            <w:cnfStyle w:val="001000000000" w:firstRow="0" w:lastRow="0" w:firstColumn="1" w:lastColumn="0" w:oddVBand="0" w:evenVBand="0" w:oddHBand="0" w:evenHBand="0" w:firstRowFirstColumn="0" w:firstRowLastColumn="0" w:lastRowFirstColumn="0" w:lastRowLastColumn="0"/>
            <w:tcW w:w="1418" w:type="dxa"/>
            <w:tcBorders>
              <w:top w:val="single" w:sz="4" w:space="0" w:color="auto"/>
              <w:bottom w:val="single" w:sz="4" w:space="0" w:color="auto"/>
            </w:tcBorders>
          </w:tcPr>
          <w:p w:rsidR="00025729" w:rsidRDefault="00025729">
            <w:pPr>
              <w:spacing w:line="480" w:lineRule="auto"/>
              <w:jc w:val="both"/>
              <w:rPr>
                <w:bCs w:val="0"/>
                <w:i/>
                <w:color w:val="000000" w:themeColor="text1"/>
                <w:szCs w:val="24"/>
                <w:lang w:val="en-GB" w:eastAsia="zh-CN"/>
              </w:rPr>
            </w:pPr>
            <w:r>
              <w:rPr>
                <w:b w:val="0"/>
                <w:i/>
                <w:color w:val="000000" w:themeColor="text1"/>
                <w:szCs w:val="24"/>
                <w:lang w:val="en-GB" w:eastAsia="zh-CN"/>
              </w:rPr>
              <w:t>Lef1</w:t>
            </w:r>
          </w:p>
        </w:tc>
        <w:tc>
          <w:tcPr>
            <w:tcW w:w="3397"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GCCACCGATGAGATGATCCC</w:t>
            </w:r>
          </w:p>
        </w:tc>
        <w:tc>
          <w:tcPr>
            <w:tcW w:w="3481"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TTGATGTCGGCTAAGTCGCC</w:t>
            </w:r>
          </w:p>
        </w:tc>
      </w:tr>
      <w:tr w:rsidR="00025729" w:rsidTr="00F95AF6">
        <w:tc>
          <w:tcPr>
            <w:cnfStyle w:val="001000000000" w:firstRow="0" w:lastRow="0" w:firstColumn="1" w:lastColumn="0" w:oddVBand="0" w:evenVBand="0" w:oddHBand="0" w:evenHBand="0" w:firstRowFirstColumn="0" w:firstRowLastColumn="0" w:lastRowFirstColumn="0" w:lastRowLastColumn="0"/>
            <w:tcW w:w="1418" w:type="dxa"/>
            <w:tcBorders>
              <w:top w:val="single" w:sz="4" w:space="0" w:color="auto"/>
              <w:bottom w:val="single" w:sz="4" w:space="0" w:color="auto"/>
            </w:tcBorders>
          </w:tcPr>
          <w:p w:rsidR="00025729" w:rsidRDefault="00025729">
            <w:pPr>
              <w:spacing w:line="480" w:lineRule="auto"/>
              <w:jc w:val="both"/>
              <w:rPr>
                <w:bCs w:val="0"/>
                <w:i/>
                <w:color w:val="000000" w:themeColor="text1"/>
                <w:szCs w:val="24"/>
                <w:lang w:val="en-GB" w:eastAsia="zh-CN"/>
              </w:rPr>
            </w:pPr>
            <w:r>
              <w:rPr>
                <w:rFonts w:hint="eastAsia"/>
                <w:b w:val="0"/>
                <w:i/>
                <w:color w:val="000000" w:themeColor="text1"/>
                <w:szCs w:val="24"/>
                <w:lang w:val="en-GB" w:eastAsia="zh-CN"/>
              </w:rPr>
              <w:lastRenderedPageBreak/>
              <w:t>T</w:t>
            </w:r>
            <w:r>
              <w:rPr>
                <w:b w:val="0"/>
                <w:i/>
                <w:color w:val="000000" w:themeColor="text1"/>
                <w:szCs w:val="24"/>
                <w:lang w:val="en-GB" w:eastAsia="zh-CN"/>
              </w:rPr>
              <w:t>cf7</w:t>
            </w:r>
          </w:p>
        </w:tc>
        <w:tc>
          <w:tcPr>
            <w:tcW w:w="3397"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CCCTCAATGCGTTCATGCTTT</w:t>
            </w:r>
          </w:p>
        </w:tc>
        <w:tc>
          <w:tcPr>
            <w:tcW w:w="3481" w:type="dxa"/>
            <w:tcBorders>
              <w:top w:val="single" w:sz="4" w:space="0" w:color="auto"/>
              <w:bottom w:val="single" w:sz="4" w:space="0" w:color="auto"/>
            </w:tcBorders>
          </w:tcPr>
          <w:p w:rsidR="00025729" w:rsidRDefault="00025729">
            <w:pPr>
              <w:spacing w:line="480" w:lineRule="auto"/>
              <w:jc w:val="both"/>
              <w:cnfStyle w:val="000000000000" w:firstRow="0" w:lastRow="0" w:firstColumn="0" w:lastColumn="0" w:oddVBand="0" w:evenVBand="0" w:oddHBand="0" w:evenHBand="0" w:firstRowFirstColumn="0" w:firstRowLastColumn="0" w:lastRowFirstColumn="0" w:lastRowLastColumn="0"/>
              <w:rPr>
                <w:color w:val="000000" w:themeColor="text1"/>
                <w:szCs w:val="24"/>
                <w:lang w:val="en-GB" w:eastAsia="zh-CN"/>
              </w:rPr>
            </w:pPr>
            <w:r>
              <w:rPr>
                <w:color w:val="000000" w:themeColor="text1"/>
                <w:szCs w:val="24"/>
                <w:lang w:val="en-GB" w:eastAsia="zh-CN"/>
              </w:rPr>
              <w:t>CTTGCGGGCCAGTTCATAGT</w:t>
            </w:r>
          </w:p>
        </w:tc>
      </w:tr>
    </w:tbl>
    <w:p w:rsidR="00025729" w:rsidRDefault="00025729">
      <w:pPr>
        <w:spacing w:line="480" w:lineRule="auto"/>
        <w:jc w:val="both"/>
        <w:rPr>
          <w:b/>
          <w:color w:val="000000" w:themeColor="text1"/>
          <w:szCs w:val="24"/>
          <w:lang w:val="en-GB"/>
        </w:rPr>
      </w:pPr>
    </w:p>
    <w:p w:rsidR="00025729" w:rsidRDefault="00025729">
      <w:pPr>
        <w:widowControl w:val="0"/>
        <w:snapToGrid w:val="0"/>
        <w:spacing w:line="360" w:lineRule="auto"/>
        <w:jc w:val="both"/>
      </w:pPr>
    </w:p>
    <w:p w:rsidR="00025729" w:rsidRDefault="00025729">
      <w:pPr>
        <w:widowControl w:val="0"/>
        <w:snapToGrid w:val="0"/>
        <w:spacing w:line="360" w:lineRule="auto"/>
        <w:jc w:val="both"/>
      </w:pPr>
    </w:p>
    <w:p w:rsidR="00025729" w:rsidRDefault="00025729">
      <w:pPr>
        <w:widowControl w:val="0"/>
        <w:snapToGrid w:val="0"/>
        <w:spacing w:line="360" w:lineRule="auto"/>
        <w:jc w:val="both"/>
      </w:pPr>
    </w:p>
    <w:p w:rsidR="00025729" w:rsidRDefault="00025729">
      <w:pPr>
        <w:widowControl w:val="0"/>
        <w:snapToGrid w:val="0"/>
        <w:spacing w:line="360" w:lineRule="auto"/>
        <w:jc w:val="both"/>
      </w:pPr>
    </w:p>
    <w:p w:rsidR="00025729" w:rsidRDefault="00025729">
      <w:pPr>
        <w:widowControl w:val="0"/>
        <w:snapToGrid w:val="0"/>
        <w:spacing w:line="360" w:lineRule="auto"/>
        <w:jc w:val="both"/>
      </w:pPr>
    </w:p>
    <w:p w:rsidR="00025729" w:rsidRDefault="00025729">
      <w:pPr>
        <w:widowControl w:val="0"/>
        <w:snapToGrid w:val="0"/>
        <w:spacing w:line="360" w:lineRule="auto"/>
        <w:jc w:val="both"/>
      </w:pPr>
    </w:p>
    <w:p w:rsidR="00025729" w:rsidRDefault="00025729">
      <w:pPr>
        <w:widowControl w:val="0"/>
        <w:snapToGrid w:val="0"/>
        <w:spacing w:line="360" w:lineRule="auto"/>
        <w:jc w:val="both"/>
      </w:pPr>
    </w:p>
    <w:p w:rsidR="00025729" w:rsidRDefault="00025729">
      <w:pPr>
        <w:widowControl w:val="0"/>
        <w:snapToGrid w:val="0"/>
        <w:spacing w:line="360" w:lineRule="auto"/>
        <w:jc w:val="both"/>
      </w:pPr>
    </w:p>
    <w:p w:rsidR="00025729" w:rsidRDefault="00025729">
      <w:pPr>
        <w:widowControl w:val="0"/>
        <w:snapToGrid w:val="0"/>
        <w:spacing w:line="360" w:lineRule="auto"/>
        <w:jc w:val="both"/>
      </w:pPr>
    </w:p>
    <w:p w:rsidR="00025729" w:rsidRDefault="00025729">
      <w:pPr>
        <w:widowControl w:val="0"/>
        <w:snapToGrid w:val="0"/>
        <w:spacing w:line="360" w:lineRule="auto"/>
        <w:jc w:val="both"/>
      </w:pPr>
      <w:r>
        <w:rPr>
          <w:b/>
          <w:bCs/>
          <w:szCs w:val="24"/>
        </w:rPr>
        <w:t>References</w:t>
      </w:r>
    </w:p>
    <w:p w:rsidR="00025729" w:rsidRPr="00F5462F" w:rsidRDefault="00025729" w:rsidP="00F5462F">
      <w:pPr>
        <w:pStyle w:val="EndNoteBibliography"/>
        <w:ind w:left="480" w:hanging="480"/>
        <w:rPr>
          <w:noProof/>
        </w:rPr>
      </w:pPr>
      <w:r w:rsidRPr="00F5462F">
        <w:rPr>
          <w:noProof/>
        </w:rPr>
        <w:t>1.</w:t>
      </w:r>
      <w:r w:rsidRPr="00F5462F">
        <w:rPr>
          <w:noProof/>
        </w:rPr>
        <w:tab/>
        <w:t>Liu W, Xu X, Fan Z, Sun G, Han Y, Zhang D</w:t>
      </w:r>
      <w:r w:rsidRPr="00F5462F">
        <w:rPr>
          <w:i/>
          <w:noProof/>
        </w:rPr>
        <w:t>, et al.</w:t>
      </w:r>
      <w:r w:rsidRPr="00F5462F">
        <w:rPr>
          <w:noProof/>
        </w:rPr>
        <w:t xml:space="preserve"> Wnt Signaling Activates TP53-Induced Glycolysis and Apoptosis Regulator and Protects Against Cisplatin-Induced Spiral Ganglion Neuron Damage in the Mouse Cochlea. </w:t>
      </w:r>
      <w:r w:rsidRPr="00F5462F">
        <w:rPr>
          <w:i/>
          <w:noProof/>
        </w:rPr>
        <w:t>Antioxid Redox Signal</w:t>
      </w:r>
      <w:r w:rsidRPr="00F5462F">
        <w:rPr>
          <w:noProof/>
        </w:rPr>
        <w:t xml:space="preserve"> 2019, </w:t>
      </w:r>
      <w:r w:rsidRPr="00F5462F">
        <w:rPr>
          <w:b/>
          <w:noProof/>
        </w:rPr>
        <w:t>30</w:t>
      </w:r>
      <w:r w:rsidRPr="00F5462F">
        <w:rPr>
          <w:noProof/>
        </w:rPr>
        <w:t>(11)</w:t>
      </w:r>
      <w:r w:rsidRPr="00F5462F">
        <w:rPr>
          <w:b/>
          <w:noProof/>
        </w:rPr>
        <w:t>:</w:t>
      </w:r>
      <w:r w:rsidRPr="00F5462F">
        <w:rPr>
          <w:noProof/>
        </w:rPr>
        <w:t xml:space="preserve"> 1389-1410.</w:t>
      </w:r>
    </w:p>
    <w:p w:rsidR="00025729" w:rsidRPr="00F5462F" w:rsidRDefault="00025729" w:rsidP="00F5462F">
      <w:pPr>
        <w:pStyle w:val="EndNoteBibliography"/>
        <w:ind w:left="480" w:hanging="480"/>
        <w:rPr>
          <w:noProof/>
        </w:rPr>
      </w:pPr>
      <w:r w:rsidRPr="00F5462F">
        <w:rPr>
          <w:noProof/>
        </w:rPr>
        <w:t>2.</w:t>
      </w:r>
      <w:r w:rsidRPr="00F5462F">
        <w:rPr>
          <w:noProof/>
        </w:rPr>
        <w:tab/>
        <w:t>Bu C, Xu L, Han Y, Wang M, Wang X, Liu W</w:t>
      </w:r>
      <w:r w:rsidRPr="00F5462F">
        <w:rPr>
          <w:i/>
          <w:noProof/>
        </w:rPr>
        <w:t>, et al.</w:t>
      </w:r>
      <w:r w:rsidRPr="00F5462F">
        <w:rPr>
          <w:noProof/>
        </w:rPr>
        <w:t xml:space="preserve"> c-Myb protects cochlear hair cells from cisplatin-induced damage via the PI3K/Akt signaling pathway. </w:t>
      </w:r>
      <w:r w:rsidRPr="00F5462F">
        <w:rPr>
          <w:i/>
          <w:noProof/>
        </w:rPr>
        <w:t>Cell Death Discov</w:t>
      </w:r>
      <w:r w:rsidRPr="00F5462F">
        <w:rPr>
          <w:noProof/>
        </w:rPr>
        <w:t xml:space="preserve"> 2022, </w:t>
      </w:r>
      <w:r w:rsidRPr="00F5462F">
        <w:rPr>
          <w:b/>
          <w:noProof/>
        </w:rPr>
        <w:t>8</w:t>
      </w:r>
      <w:r w:rsidRPr="00F5462F">
        <w:rPr>
          <w:noProof/>
        </w:rPr>
        <w:t>(1)</w:t>
      </w:r>
      <w:r w:rsidRPr="00F5462F">
        <w:rPr>
          <w:b/>
          <w:noProof/>
        </w:rPr>
        <w:t>:</w:t>
      </w:r>
      <w:r w:rsidRPr="00F5462F">
        <w:rPr>
          <w:noProof/>
        </w:rPr>
        <w:t xml:space="preserve"> 78.</w:t>
      </w:r>
    </w:p>
    <w:p w:rsidR="00025729" w:rsidRPr="00F5462F" w:rsidRDefault="00025729" w:rsidP="00F5462F">
      <w:pPr>
        <w:pStyle w:val="EndNoteBibliography"/>
        <w:ind w:left="480" w:hanging="480"/>
        <w:rPr>
          <w:noProof/>
        </w:rPr>
      </w:pPr>
      <w:r w:rsidRPr="00F5462F">
        <w:rPr>
          <w:noProof/>
        </w:rPr>
        <w:t>3.</w:t>
      </w:r>
      <w:r w:rsidRPr="00F5462F">
        <w:rPr>
          <w:noProof/>
        </w:rPr>
        <w:tab/>
        <w:t xml:space="preserve">Satija R, Farrell JA, Gennert D, Schier AF, Regev A. Spatial reconstruction of single-cell gene expression data. </w:t>
      </w:r>
      <w:r w:rsidRPr="00F5462F">
        <w:rPr>
          <w:i/>
          <w:noProof/>
        </w:rPr>
        <w:t>Nat Biotechnol</w:t>
      </w:r>
      <w:r w:rsidRPr="00F5462F">
        <w:rPr>
          <w:noProof/>
        </w:rPr>
        <w:t xml:space="preserve"> 2015, </w:t>
      </w:r>
      <w:r w:rsidRPr="00F5462F">
        <w:rPr>
          <w:b/>
          <w:noProof/>
        </w:rPr>
        <w:t>33</w:t>
      </w:r>
      <w:r w:rsidRPr="00F5462F">
        <w:rPr>
          <w:noProof/>
        </w:rPr>
        <w:t>(5)</w:t>
      </w:r>
      <w:r w:rsidRPr="00F5462F">
        <w:rPr>
          <w:b/>
          <w:noProof/>
        </w:rPr>
        <w:t>:</w:t>
      </w:r>
      <w:r w:rsidRPr="00F5462F">
        <w:rPr>
          <w:noProof/>
        </w:rPr>
        <w:t xml:space="preserve"> 495-502.</w:t>
      </w:r>
    </w:p>
    <w:p w:rsidR="00025729" w:rsidRPr="00F5462F" w:rsidRDefault="00025729" w:rsidP="00F5462F">
      <w:pPr>
        <w:pStyle w:val="EndNoteBibliography"/>
        <w:ind w:left="480" w:hanging="480"/>
        <w:rPr>
          <w:noProof/>
        </w:rPr>
      </w:pPr>
      <w:r w:rsidRPr="00F5462F">
        <w:rPr>
          <w:noProof/>
        </w:rPr>
        <w:t>4.</w:t>
      </w:r>
      <w:r w:rsidRPr="00F5462F">
        <w:rPr>
          <w:noProof/>
        </w:rPr>
        <w:tab/>
        <w:t>Korsunsky I, Millard N, Fan J, Slowikowski K, Zhang F, Wei K</w:t>
      </w:r>
      <w:r w:rsidRPr="00F5462F">
        <w:rPr>
          <w:i/>
          <w:noProof/>
        </w:rPr>
        <w:t>, et al.</w:t>
      </w:r>
      <w:r w:rsidRPr="00F5462F">
        <w:rPr>
          <w:noProof/>
        </w:rPr>
        <w:t xml:space="preserve"> Fast, sensitive and accurate integration of single-cell data with Harmony. </w:t>
      </w:r>
      <w:r w:rsidRPr="00F5462F">
        <w:rPr>
          <w:i/>
          <w:noProof/>
        </w:rPr>
        <w:t>Nat Methods</w:t>
      </w:r>
      <w:r w:rsidRPr="00F5462F">
        <w:rPr>
          <w:noProof/>
        </w:rPr>
        <w:t xml:space="preserve"> 2019, </w:t>
      </w:r>
      <w:r w:rsidRPr="00F5462F">
        <w:rPr>
          <w:b/>
          <w:noProof/>
        </w:rPr>
        <w:t>16</w:t>
      </w:r>
      <w:r w:rsidRPr="00F5462F">
        <w:rPr>
          <w:noProof/>
        </w:rPr>
        <w:t>(12)</w:t>
      </w:r>
      <w:r w:rsidRPr="00F5462F">
        <w:rPr>
          <w:b/>
          <w:noProof/>
        </w:rPr>
        <w:t>:</w:t>
      </w:r>
      <w:r w:rsidRPr="00F5462F">
        <w:rPr>
          <w:noProof/>
        </w:rPr>
        <w:t xml:space="preserve"> 1289-1296.</w:t>
      </w:r>
    </w:p>
    <w:p w:rsidR="00025729" w:rsidRPr="00F5462F" w:rsidRDefault="00025729" w:rsidP="00F5462F">
      <w:pPr>
        <w:pStyle w:val="EndNoteBibliography"/>
        <w:ind w:left="480" w:hanging="480"/>
        <w:rPr>
          <w:noProof/>
        </w:rPr>
      </w:pPr>
      <w:r w:rsidRPr="00F5462F">
        <w:rPr>
          <w:noProof/>
        </w:rPr>
        <w:t>5.</w:t>
      </w:r>
      <w:r w:rsidRPr="00F5462F">
        <w:rPr>
          <w:noProof/>
        </w:rPr>
        <w:tab/>
        <w:t>Trapnell C, Cacchiarelli D, Grimsby J, Pokharel P, Li S, Morse M</w:t>
      </w:r>
      <w:r w:rsidRPr="00F5462F">
        <w:rPr>
          <w:i/>
          <w:noProof/>
        </w:rPr>
        <w:t>, et al.</w:t>
      </w:r>
      <w:r w:rsidRPr="00F5462F">
        <w:rPr>
          <w:noProof/>
        </w:rPr>
        <w:t xml:space="preserve"> The dynamics and regulators of cell fate decisions are revealed by pseudotemporal ordering of single cells. </w:t>
      </w:r>
      <w:r w:rsidRPr="00F5462F">
        <w:rPr>
          <w:i/>
          <w:noProof/>
        </w:rPr>
        <w:t>Nat Biotechnol</w:t>
      </w:r>
      <w:r w:rsidRPr="00F5462F">
        <w:rPr>
          <w:noProof/>
        </w:rPr>
        <w:t xml:space="preserve"> 2014, </w:t>
      </w:r>
      <w:r w:rsidRPr="00F5462F">
        <w:rPr>
          <w:b/>
          <w:noProof/>
        </w:rPr>
        <w:t>32</w:t>
      </w:r>
      <w:r w:rsidRPr="00F5462F">
        <w:rPr>
          <w:noProof/>
        </w:rPr>
        <w:t>(4)</w:t>
      </w:r>
      <w:r w:rsidRPr="00F5462F">
        <w:rPr>
          <w:b/>
          <w:noProof/>
        </w:rPr>
        <w:t>:</w:t>
      </w:r>
      <w:r w:rsidRPr="00F5462F">
        <w:rPr>
          <w:noProof/>
        </w:rPr>
        <w:t xml:space="preserve"> 381-386.</w:t>
      </w:r>
    </w:p>
    <w:p w:rsidR="00025729" w:rsidRPr="00F5462F" w:rsidRDefault="00025729" w:rsidP="00F5462F">
      <w:pPr>
        <w:pStyle w:val="EndNoteBibliography"/>
        <w:ind w:left="480" w:hanging="480"/>
        <w:rPr>
          <w:noProof/>
        </w:rPr>
      </w:pPr>
      <w:r w:rsidRPr="00F5462F">
        <w:rPr>
          <w:noProof/>
        </w:rPr>
        <w:t>6.</w:t>
      </w:r>
      <w:r w:rsidRPr="00F5462F">
        <w:rPr>
          <w:noProof/>
        </w:rPr>
        <w:tab/>
        <w:t>Aibar S, Gonzalez-Blas CB, Moerman T, Huynh-Thu VA, Imrichova H, Hulselmans G</w:t>
      </w:r>
      <w:r w:rsidRPr="00F5462F">
        <w:rPr>
          <w:i/>
          <w:noProof/>
        </w:rPr>
        <w:t>, et al.</w:t>
      </w:r>
      <w:r w:rsidRPr="00F5462F">
        <w:rPr>
          <w:noProof/>
        </w:rPr>
        <w:t xml:space="preserve"> SCENIC: single-cell regulatory network inference and clustering. </w:t>
      </w:r>
      <w:r w:rsidRPr="00F5462F">
        <w:rPr>
          <w:i/>
          <w:noProof/>
        </w:rPr>
        <w:t>Nat Methods</w:t>
      </w:r>
      <w:r w:rsidRPr="00F5462F">
        <w:rPr>
          <w:noProof/>
        </w:rPr>
        <w:t xml:space="preserve"> 2017, </w:t>
      </w:r>
      <w:r w:rsidRPr="00F5462F">
        <w:rPr>
          <w:b/>
          <w:noProof/>
        </w:rPr>
        <w:t>14</w:t>
      </w:r>
      <w:r w:rsidRPr="00F5462F">
        <w:rPr>
          <w:noProof/>
        </w:rPr>
        <w:t>(11)</w:t>
      </w:r>
      <w:r w:rsidRPr="00F5462F">
        <w:rPr>
          <w:b/>
          <w:noProof/>
        </w:rPr>
        <w:t>:</w:t>
      </w:r>
      <w:r w:rsidRPr="00F5462F">
        <w:rPr>
          <w:noProof/>
        </w:rPr>
        <w:t xml:space="preserve"> 1083-1086.</w:t>
      </w:r>
    </w:p>
    <w:p w:rsidR="00025729" w:rsidRPr="00F5462F" w:rsidRDefault="00025729" w:rsidP="00F5462F">
      <w:pPr>
        <w:pStyle w:val="EndNoteBibliography"/>
        <w:ind w:left="480" w:hanging="480"/>
        <w:rPr>
          <w:noProof/>
        </w:rPr>
      </w:pPr>
      <w:r w:rsidRPr="00F5462F">
        <w:rPr>
          <w:noProof/>
        </w:rPr>
        <w:t>7.</w:t>
      </w:r>
      <w:r w:rsidRPr="00F5462F">
        <w:rPr>
          <w:noProof/>
        </w:rPr>
        <w:tab/>
        <w:t>Rodchenkov I, Babur O, Luna A, Aksoy BA, Wong JV, Fong D</w:t>
      </w:r>
      <w:r w:rsidRPr="00F5462F">
        <w:rPr>
          <w:i/>
          <w:noProof/>
        </w:rPr>
        <w:t>, et al.</w:t>
      </w:r>
      <w:r w:rsidRPr="00F5462F">
        <w:rPr>
          <w:noProof/>
        </w:rPr>
        <w:t xml:space="preserve"> Pathway Commons 2019 Update: integration, analysis and exploration of pathway data. </w:t>
      </w:r>
      <w:r w:rsidRPr="00F5462F">
        <w:rPr>
          <w:i/>
          <w:noProof/>
        </w:rPr>
        <w:t>Nucleic Acids Res</w:t>
      </w:r>
      <w:r w:rsidRPr="00F5462F">
        <w:rPr>
          <w:noProof/>
        </w:rPr>
        <w:t xml:space="preserve"> 2020, </w:t>
      </w:r>
      <w:r w:rsidRPr="00F5462F">
        <w:rPr>
          <w:b/>
          <w:noProof/>
        </w:rPr>
        <w:t>48</w:t>
      </w:r>
      <w:r w:rsidRPr="00F5462F">
        <w:rPr>
          <w:noProof/>
        </w:rPr>
        <w:t>(D1)</w:t>
      </w:r>
      <w:r w:rsidRPr="00F5462F">
        <w:rPr>
          <w:b/>
          <w:noProof/>
        </w:rPr>
        <w:t>:</w:t>
      </w:r>
      <w:r w:rsidRPr="00F5462F">
        <w:rPr>
          <w:noProof/>
        </w:rPr>
        <w:t xml:space="preserve"> D489-D497.</w:t>
      </w:r>
    </w:p>
    <w:p w:rsidR="00025729" w:rsidRDefault="00025729">
      <w:pPr>
        <w:widowControl w:val="0"/>
        <w:snapToGrid w:val="0"/>
        <w:spacing w:line="360" w:lineRule="auto"/>
        <w:jc w:val="both"/>
      </w:pPr>
    </w:p>
    <w:p w:rsidR="00655C1E" w:rsidRDefault="00655C1E">
      <w:bookmarkStart w:id="5" w:name="_GoBack"/>
      <w:bookmarkEnd w:id="5"/>
    </w:p>
    <w:sectPr w:rsidR="00655C1E">
      <w:headerReference w:type="even" r:id="rId12"/>
      <w:footerReference w:type="even" r:id="rId13"/>
      <w:footerReference w:type="default" r:id="rId1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altName w:val="Times New Roman"/>
    <w:panose1 w:val="02020603050405020304"/>
    <w:charset w:val="00"/>
    <w:family w:val="roman"/>
    <w:pitch w:val="default"/>
    <w:sig w:usb0="00000000" w:usb1="00000000"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BoldMT">
    <w:altName w:val="Times New Roman"/>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5AF6" w:rsidRDefault="00025729">
    <w:pPr>
      <w:pStyle w:val="af9"/>
    </w:pPr>
  </w:p>
  <w:p w:rsidR="00F95AF6" w:rsidRDefault="00025729"/>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5AF6" w:rsidRDefault="00025729">
    <w:pPr>
      <w:pStyle w:val="af9"/>
      <w:jc w:val="right"/>
    </w:pPr>
    <w:r>
      <w:fldChar w:fldCharType="begin"/>
    </w:r>
    <w:r>
      <w:instrText xml:space="preserve"> PAGE   \* MERGEFORMAT </w:instrText>
    </w:r>
    <w:r>
      <w:fldChar w:fldCharType="separate"/>
    </w:r>
    <w:r>
      <w:rPr>
        <w:noProof/>
      </w:rP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5AF6" w:rsidRDefault="00025729">
    <w:pPr>
      <w:pStyle w:val="afb"/>
    </w:pPr>
  </w:p>
  <w:p w:rsidR="00F95AF6" w:rsidRDefault="0002572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FFFFFF7C"/>
    <w:lvl w:ilvl="0">
      <w:start w:val="1"/>
      <w:numFmt w:val="decimal"/>
      <w:pStyle w:val="5"/>
      <w:lvlText w:val="%1."/>
      <w:lvlJc w:val="left"/>
      <w:pPr>
        <w:tabs>
          <w:tab w:val="left" w:pos="1800"/>
        </w:tabs>
        <w:ind w:left="1800" w:hanging="360"/>
      </w:pPr>
    </w:lvl>
  </w:abstractNum>
  <w:abstractNum w:abstractNumId="1">
    <w:nsid w:val="FFFFFF7D"/>
    <w:multiLevelType w:val="singleLevel"/>
    <w:tmpl w:val="FFFFFF7D"/>
    <w:lvl w:ilvl="0">
      <w:start w:val="1"/>
      <w:numFmt w:val="decimal"/>
      <w:pStyle w:val="4"/>
      <w:lvlText w:val="%1."/>
      <w:lvlJc w:val="left"/>
      <w:pPr>
        <w:tabs>
          <w:tab w:val="left" w:pos="1440"/>
        </w:tabs>
        <w:ind w:left="1440" w:hanging="360"/>
      </w:pPr>
    </w:lvl>
  </w:abstractNum>
  <w:abstractNum w:abstractNumId="2">
    <w:nsid w:val="FFFFFF7E"/>
    <w:multiLevelType w:val="singleLevel"/>
    <w:tmpl w:val="FFFFFF7E"/>
    <w:lvl w:ilvl="0">
      <w:start w:val="1"/>
      <w:numFmt w:val="decimal"/>
      <w:pStyle w:val="3"/>
      <w:lvlText w:val="%1."/>
      <w:lvlJc w:val="left"/>
      <w:pPr>
        <w:tabs>
          <w:tab w:val="left" w:pos="1080"/>
        </w:tabs>
        <w:ind w:left="1080" w:hanging="360"/>
      </w:pPr>
    </w:lvl>
  </w:abstractNum>
  <w:abstractNum w:abstractNumId="3">
    <w:nsid w:val="FFFFFF7F"/>
    <w:multiLevelType w:val="singleLevel"/>
    <w:tmpl w:val="FFFFFF7F"/>
    <w:lvl w:ilvl="0">
      <w:start w:val="1"/>
      <w:numFmt w:val="decimal"/>
      <w:pStyle w:val="2"/>
      <w:lvlText w:val="%1."/>
      <w:lvlJc w:val="left"/>
      <w:pPr>
        <w:tabs>
          <w:tab w:val="left" w:pos="720"/>
        </w:tabs>
        <w:ind w:left="720" w:hanging="360"/>
      </w:pPr>
    </w:lvl>
  </w:abstractNum>
  <w:abstractNum w:abstractNumId="4">
    <w:nsid w:val="FFFFFF80"/>
    <w:multiLevelType w:val="singleLevel"/>
    <w:tmpl w:val="FFFFFF80"/>
    <w:lvl w:ilvl="0">
      <w:start w:val="1"/>
      <w:numFmt w:val="bullet"/>
      <w:pStyle w:val="50"/>
      <w:lvlText w:val=""/>
      <w:lvlJc w:val="left"/>
      <w:pPr>
        <w:tabs>
          <w:tab w:val="left" w:pos="1800"/>
        </w:tabs>
        <w:ind w:left="1800" w:hanging="360"/>
      </w:pPr>
      <w:rPr>
        <w:rFonts w:ascii="Symbol" w:hAnsi="Symbol" w:hint="default"/>
      </w:rPr>
    </w:lvl>
  </w:abstractNum>
  <w:abstractNum w:abstractNumId="5">
    <w:nsid w:val="FFFFFF81"/>
    <w:multiLevelType w:val="singleLevel"/>
    <w:tmpl w:val="FFFFFF81"/>
    <w:lvl w:ilvl="0">
      <w:start w:val="1"/>
      <w:numFmt w:val="bullet"/>
      <w:pStyle w:val="40"/>
      <w:lvlText w:val=""/>
      <w:lvlJc w:val="left"/>
      <w:pPr>
        <w:tabs>
          <w:tab w:val="left" w:pos="1440"/>
        </w:tabs>
        <w:ind w:left="1440" w:hanging="360"/>
      </w:pPr>
      <w:rPr>
        <w:rFonts w:ascii="Symbol" w:hAnsi="Symbol" w:hint="default"/>
      </w:rPr>
    </w:lvl>
  </w:abstractNum>
  <w:abstractNum w:abstractNumId="6">
    <w:nsid w:val="FFFFFF82"/>
    <w:multiLevelType w:val="singleLevel"/>
    <w:tmpl w:val="FFFFFF82"/>
    <w:lvl w:ilvl="0">
      <w:start w:val="1"/>
      <w:numFmt w:val="bullet"/>
      <w:pStyle w:val="30"/>
      <w:lvlText w:val=""/>
      <w:lvlJc w:val="left"/>
      <w:pPr>
        <w:tabs>
          <w:tab w:val="left" w:pos="1080"/>
        </w:tabs>
        <w:ind w:left="1080" w:hanging="360"/>
      </w:pPr>
      <w:rPr>
        <w:rFonts w:ascii="Symbol" w:hAnsi="Symbol" w:hint="default"/>
      </w:rPr>
    </w:lvl>
  </w:abstractNum>
  <w:abstractNum w:abstractNumId="7">
    <w:nsid w:val="FFFFFF83"/>
    <w:multiLevelType w:val="singleLevel"/>
    <w:tmpl w:val="FFFFFF83"/>
    <w:lvl w:ilvl="0">
      <w:start w:val="1"/>
      <w:numFmt w:val="bullet"/>
      <w:pStyle w:val="20"/>
      <w:lvlText w:val=""/>
      <w:lvlJc w:val="left"/>
      <w:pPr>
        <w:tabs>
          <w:tab w:val="left" w:pos="720"/>
        </w:tabs>
        <w:ind w:left="720" w:hanging="360"/>
      </w:pPr>
      <w:rPr>
        <w:rFonts w:ascii="Symbol" w:hAnsi="Symbol" w:hint="default"/>
      </w:rPr>
    </w:lvl>
  </w:abstractNum>
  <w:abstractNum w:abstractNumId="8">
    <w:nsid w:val="FFFFFF88"/>
    <w:multiLevelType w:val="singleLevel"/>
    <w:tmpl w:val="FFFFFF88"/>
    <w:lvl w:ilvl="0">
      <w:start w:val="1"/>
      <w:numFmt w:val="decimal"/>
      <w:pStyle w:val="a"/>
      <w:lvlText w:val="%1."/>
      <w:lvlJc w:val="left"/>
      <w:pPr>
        <w:tabs>
          <w:tab w:val="left" w:pos="360"/>
        </w:tabs>
        <w:ind w:left="360" w:hanging="360"/>
      </w:pPr>
    </w:lvl>
  </w:abstractNum>
  <w:abstractNum w:abstractNumId="9">
    <w:nsid w:val="FFFFFF89"/>
    <w:multiLevelType w:val="singleLevel"/>
    <w:tmpl w:val="FFFFFF89"/>
    <w:lvl w:ilvl="0">
      <w:start w:val="1"/>
      <w:numFmt w:val="bullet"/>
      <w:pStyle w:val="a0"/>
      <w:lvlText w:val=""/>
      <w:lvlJc w:val="left"/>
      <w:pPr>
        <w:tabs>
          <w:tab w:val="left" w:pos="360"/>
        </w:tabs>
        <w:ind w:left="360" w:hanging="360"/>
      </w:pPr>
      <w:rPr>
        <w:rFonts w:ascii="Symbol" w:hAnsi="Symbol" w:hint="default"/>
      </w:rPr>
    </w:lvl>
  </w:abstractNum>
  <w:num w:numId="1">
    <w:abstractNumId w:val="3"/>
  </w:num>
  <w:num w:numId="2">
    <w:abstractNumId w:val="5"/>
  </w:num>
  <w:num w:numId="3">
    <w:abstractNumId w:val="8"/>
  </w:num>
  <w:num w:numId="4">
    <w:abstractNumId w:val="9"/>
  </w:num>
  <w:num w:numId="5">
    <w:abstractNumId w:val="6"/>
  </w:num>
  <w:num w:numId="6">
    <w:abstractNumId w:val="2"/>
  </w:num>
  <w:num w:numId="7">
    <w:abstractNumId w:val="7"/>
  </w:num>
  <w:num w:numId="8">
    <w:abstractNumId w:val="4"/>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0&lt;/ScanUnformatted&gt;&lt;ScanChanges&gt;1&lt;/ScanChanges&gt;&lt;Suspended&gt;1&lt;/Suspended&gt;&lt;/ENInstantFormat&gt;"/>
  </w:docVars>
  <w:rsids>
    <w:rsidRoot w:val="00025729"/>
    <w:rsid w:val="00025729"/>
    <w:rsid w:val="00655C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FD37B4-4252-4F7D-80D0-860E3162B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iPriority="99"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3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025729"/>
    <w:rPr>
      <w:rFonts w:ascii="Times New Roman" w:hAnsi="Times New Roman" w:cs="Times New Roman"/>
      <w:kern w:val="0"/>
      <w:sz w:val="24"/>
      <w:szCs w:val="20"/>
      <w:lang w:eastAsia="en-US"/>
    </w:rPr>
  </w:style>
  <w:style w:type="paragraph" w:styleId="1">
    <w:name w:val="heading 1"/>
    <w:basedOn w:val="a1"/>
    <w:next w:val="a1"/>
    <w:link w:val="1Char"/>
    <w:qFormat/>
    <w:rsid w:val="00025729"/>
    <w:pPr>
      <w:keepNext/>
      <w:spacing w:before="240" w:after="60"/>
      <w:outlineLvl w:val="0"/>
    </w:pPr>
    <w:rPr>
      <w:b/>
      <w:bCs/>
      <w:kern w:val="32"/>
      <w:szCs w:val="24"/>
    </w:rPr>
  </w:style>
  <w:style w:type="paragraph" w:styleId="21">
    <w:name w:val="heading 2"/>
    <w:basedOn w:val="a1"/>
    <w:next w:val="a1"/>
    <w:link w:val="2Char"/>
    <w:semiHidden/>
    <w:qFormat/>
    <w:rsid w:val="00025729"/>
    <w:pPr>
      <w:keepNext/>
      <w:spacing w:before="240" w:after="60"/>
      <w:outlineLvl w:val="1"/>
    </w:pPr>
    <w:rPr>
      <w:rFonts w:ascii="Cambria" w:hAnsi="Cambria"/>
      <w:b/>
      <w:bCs/>
      <w:i/>
      <w:iCs/>
      <w:sz w:val="28"/>
      <w:szCs w:val="28"/>
    </w:rPr>
  </w:style>
  <w:style w:type="paragraph" w:styleId="31">
    <w:name w:val="heading 3"/>
    <w:basedOn w:val="a1"/>
    <w:next w:val="a1"/>
    <w:link w:val="3Char"/>
    <w:semiHidden/>
    <w:qFormat/>
    <w:rsid w:val="00025729"/>
    <w:pPr>
      <w:keepNext/>
      <w:spacing w:line="480" w:lineRule="auto"/>
      <w:outlineLvl w:val="2"/>
    </w:pPr>
    <w:rPr>
      <w:rFonts w:ascii="Times" w:eastAsia="Times" w:hAnsi="Times"/>
      <w:b/>
    </w:rPr>
  </w:style>
  <w:style w:type="paragraph" w:styleId="41">
    <w:name w:val="heading 4"/>
    <w:basedOn w:val="a1"/>
    <w:next w:val="a1"/>
    <w:link w:val="4Char"/>
    <w:semiHidden/>
    <w:qFormat/>
    <w:rsid w:val="00025729"/>
    <w:pPr>
      <w:keepNext/>
      <w:spacing w:line="480" w:lineRule="auto"/>
      <w:outlineLvl w:val="3"/>
    </w:pPr>
    <w:rPr>
      <w:rFonts w:ascii="Times" w:hAnsi="Times"/>
      <w:b/>
      <w:color w:val="0000FF"/>
      <w:sz w:val="44"/>
    </w:rPr>
  </w:style>
  <w:style w:type="paragraph" w:styleId="51">
    <w:name w:val="heading 5"/>
    <w:basedOn w:val="a1"/>
    <w:next w:val="a1"/>
    <w:link w:val="5Char"/>
    <w:semiHidden/>
    <w:qFormat/>
    <w:rsid w:val="00025729"/>
    <w:pPr>
      <w:spacing w:before="240" w:after="60"/>
      <w:outlineLvl w:val="4"/>
    </w:pPr>
    <w:rPr>
      <w:rFonts w:ascii="Calibri" w:hAnsi="Calibri"/>
      <w:b/>
      <w:bCs/>
      <w:i/>
      <w:iCs/>
      <w:sz w:val="26"/>
      <w:szCs w:val="26"/>
    </w:rPr>
  </w:style>
  <w:style w:type="paragraph" w:styleId="6">
    <w:name w:val="heading 6"/>
    <w:basedOn w:val="a1"/>
    <w:next w:val="a1"/>
    <w:link w:val="6Char"/>
    <w:semiHidden/>
    <w:qFormat/>
    <w:rsid w:val="00025729"/>
    <w:pPr>
      <w:spacing w:before="240" w:after="60"/>
      <w:outlineLvl w:val="5"/>
    </w:pPr>
    <w:rPr>
      <w:rFonts w:ascii="Calibri" w:hAnsi="Calibri"/>
      <w:b/>
      <w:bCs/>
      <w:sz w:val="22"/>
      <w:szCs w:val="22"/>
    </w:rPr>
  </w:style>
  <w:style w:type="paragraph" w:styleId="7">
    <w:name w:val="heading 7"/>
    <w:basedOn w:val="a1"/>
    <w:next w:val="a1"/>
    <w:link w:val="7Char"/>
    <w:semiHidden/>
    <w:qFormat/>
    <w:rsid w:val="00025729"/>
    <w:pPr>
      <w:spacing w:before="240" w:after="60"/>
      <w:outlineLvl w:val="6"/>
    </w:pPr>
    <w:rPr>
      <w:rFonts w:ascii="Calibri" w:hAnsi="Calibri"/>
      <w:szCs w:val="24"/>
    </w:rPr>
  </w:style>
  <w:style w:type="paragraph" w:styleId="8">
    <w:name w:val="heading 8"/>
    <w:basedOn w:val="a1"/>
    <w:next w:val="a1"/>
    <w:link w:val="8Char"/>
    <w:semiHidden/>
    <w:qFormat/>
    <w:rsid w:val="00025729"/>
    <w:pPr>
      <w:spacing w:before="240" w:after="60"/>
      <w:outlineLvl w:val="7"/>
    </w:pPr>
    <w:rPr>
      <w:rFonts w:ascii="Calibri" w:hAnsi="Calibri"/>
      <w:i/>
      <w:iCs/>
      <w:szCs w:val="24"/>
    </w:rPr>
  </w:style>
  <w:style w:type="paragraph" w:styleId="9">
    <w:name w:val="heading 9"/>
    <w:basedOn w:val="a1"/>
    <w:next w:val="a1"/>
    <w:link w:val="9Char"/>
    <w:semiHidden/>
    <w:qFormat/>
    <w:rsid w:val="00025729"/>
    <w:pPr>
      <w:spacing w:before="240" w:after="60"/>
      <w:outlineLvl w:val="8"/>
    </w:pPr>
    <w:rPr>
      <w:rFonts w:ascii="Cambria" w:hAnsi="Cambria"/>
      <w:sz w:val="22"/>
      <w:szCs w:val="22"/>
    </w:rPr>
  </w:style>
  <w:style w:type="character" w:default="1" w:styleId="a2">
    <w:name w:val="Default Paragraph Font"/>
    <w:uiPriority w:val="1"/>
    <w:semiHidden/>
    <w:unhideWhenUsed/>
    <w:rsid w:val="00025729"/>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rsid w:val="00025729"/>
  </w:style>
  <w:style w:type="character" w:customStyle="1" w:styleId="1Char">
    <w:name w:val="标题 1 Char"/>
    <w:link w:val="1"/>
    <w:rsid w:val="00025729"/>
    <w:rPr>
      <w:rFonts w:ascii="Times New Roman" w:hAnsi="Times New Roman" w:cs="Times New Roman"/>
      <w:b/>
      <w:bCs/>
      <w:kern w:val="32"/>
      <w:sz w:val="24"/>
      <w:szCs w:val="24"/>
      <w:lang w:eastAsia="en-US"/>
    </w:rPr>
  </w:style>
  <w:style w:type="character" w:customStyle="1" w:styleId="2Char">
    <w:name w:val="标题 2 Char"/>
    <w:link w:val="21"/>
    <w:semiHidden/>
    <w:rsid w:val="00025729"/>
    <w:rPr>
      <w:rFonts w:ascii="Cambria" w:hAnsi="Cambria" w:cs="Times New Roman"/>
      <w:b/>
      <w:bCs/>
      <w:i/>
      <w:iCs/>
      <w:kern w:val="0"/>
      <w:sz w:val="28"/>
      <w:szCs w:val="28"/>
      <w:lang w:eastAsia="en-US"/>
    </w:rPr>
  </w:style>
  <w:style w:type="character" w:customStyle="1" w:styleId="3Char">
    <w:name w:val="标题 3 Char"/>
    <w:basedOn w:val="a2"/>
    <w:link w:val="31"/>
    <w:semiHidden/>
    <w:rsid w:val="00025729"/>
    <w:rPr>
      <w:rFonts w:ascii="Times" w:eastAsia="Times" w:hAnsi="Times" w:cs="Times New Roman"/>
      <w:b/>
      <w:kern w:val="0"/>
      <w:sz w:val="24"/>
      <w:szCs w:val="20"/>
      <w:lang w:eastAsia="en-US"/>
    </w:rPr>
  </w:style>
  <w:style w:type="character" w:customStyle="1" w:styleId="4Char">
    <w:name w:val="标题 4 Char"/>
    <w:basedOn w:val="a2"/>
    <w:link w:val="41"/>
    <w:semiHidden/>
    <w:rsid w:val="00025729"/>
    <w:rPr>
      <w:rFonts w:ascii="Times" w:hAnsi="Times" w:cs="Times New Roman"/>
      <w:b/>
      <w:color w:val="0000FF"/>
      <w:kern w:val="0"/>
      <w:sz w:val="44"/>
      <w:szCs w:val="20"/>
      <w:lang w:eastAsia="en-US"/>
    </w:rPr>
  </w:style>
  <w:style w:type="character" w:customStyle="1" w:styleId="5Char">
    <w:name w:val="标题 5 Char"/>
    <w:link w:val="51"/>
    <w:semiHidden/>
    <w:rsid w:val="00025729"/>
    <w:rPr>
      <w:rFonts w:ascii="Calibri" w:hAnsi="Calibri" w:cs="Times New Roman"/>
      <w:b/>
      <w:bCs/>
      <w:i/>
      <w:iCs/>
      <w:kern w:val="0"/>
      <w:sz w:val="26"/>
      <w:szCs w:val="26"/>
      <w:lang w:eastAsia="en-US"/>
    </w:rPr>
  </w:style>
  <w:style w:type="character" w:customStyle="1" w:styleId="6Char">
    <w:name w:val="标题 6 Char"/>
    <w:link w:val="6"/>
    <w:semiHidden/>
    <w:rsid w:val="00025729"/>
    <w:rPr>
      <w:rFonts w:ascii="Calibri" w:hAnsi="Calibri" w:cs="Times New Roman"/>
      <w:b/>
      <w:bCs/>
      <w:kern w:val="0"/>
      <w:sz w:val="22"/>
      <w:lang w:eastAsia="en-US"/>
    </w:rPr>
  </w:style>
  <w:style w:type="character" w:customStyle="1" w:styleId="7Char">
    <w:name w:val="标题 7 Char"/>
    <w:link w:val="7"/>
    <w:semiHidden/>
    <w:rsid w:val="00025729"/>
    <w:rPr>
      <w:rFonts w:ascii="Calibri" w:hAnsi="Calibri" w:cs="Times New Roman"/>
      <w:kern w:val="0"/>
      <w:sz w:val="24"/>
      <w:szCs w:val="24"/>
      <w:lang w:eastAsia="en-US"/>
    </w:rPr>
  </w:style>
  <w:style w:type="character" w:customStyle="1" w:styleId="8Char">
    <w:name w:val="标题 8 Char"/>
    <w:link w:val="8"/>
    <w:semiHidden/>
    <w:rsid w:val="00025729"/>
    <w:rPr>
      <w:rFonts w:ascii="Calibri" w:hAnsi="Calibri" w:cs="Times New Roman"/>
      <w:i/>
      <w:iCs/>
      <w:kern w:val="0"/>
      <w:sz w:val="24"/>
      <w:szCs w:val="24"/>
      <w:lang w:eastAsia="en-US"/>
    </w:rPr>
  </w:style>
  <w:style w:type="character" w:customStyle="1" w:styleId="9Char">
    <w:name w:val="标题 9 Char"/>
    <w:link w:val="9"/>
    <w:semiHidden/>
    <w:rsid w:val="00025729"/>
    <w:rPr>
      <w:rFonts w:ascii="Cambria" w:hAnsi="Cambria" w:cs="Times New Roman"/>
      <w:kern w:val="0"/>
      <w:sz w:val="22"/>
      <w:lang w:eastAsia="en-US"/>
    </w:rPr>
  </w:style>
  <w:style w:type="paragraph" w:styleId="a5">
    <w:name w:val="macro"/>
    <w:link w:val="Char"/>
    <w:semiHidden/>
    <w:rsid w:val="00025729"/>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kern w:val="0"/>
      <w:sz w:val="20"/>
      <w:szCs w:val="20"/>
      <w:lang w:eastAsia="en-US"/>
    </w:rPr>
  </w:style>
  <w:style w:type="character" w:customStyle="1" w:styleId="Char">
    <w:name w:val="宏文本 Char"/>
    <w:link w:val="a5"/>
    <w:semiHidden/>
    <w:rsid w:val="00025729"/>
    <w:rPr>
      <w:rFonts w:ascii="Courier New" w:hAnsi="Courier New" w:cs="Courier New"/>
      <w:kern w:val="0"/>
      <w:sz w:val="20"/>
      <w:szCs w:val="20"/>
      <w:lang w:eastAsia="en-US"/>
    </w:rPr>
  </w:style>
  <w:style w:type="paragraph" w:styleId="32">
    <w:name w:val="List 3"/>
    <w:basedOn w:val="a1"/>
    <w:semiHidden/>
    <w:rsid w:val="00025729"/>
    <w:pPr>
      <w:ind w:left="1080" w:hanging="360"/>
      <w:contextualSpacing/>
    </w:pPr>
  </w:style>
  <w:style w:type="paragraph" w:styleId="70">
    <w:name w:val="toc 7"/>
    <w:basedOn w:val="a1"/>
    <w:next w:val="a1"/>
    <w:semiHidden/>
    <w:rsid w:val="00025729"/>
    <w:pPr>
      <w:ind w:left="1440"/>
    </w:pPr>
  </w:style>
  <w:style w:type="paragraph" w:styleId="2">
    <w:name w:val="List Number 2"/>
    <w:basedOn w:val="a1"/>
    <w:semiHidden/>
    <w:rsid w:val="00025729"/>
    <w:pPr>
      <w:numPr>
        <w:numId w:val="1"/>
      </w:numPr>
      <w:contextualSpacing/>
    </w:pPr>
  </w:style>
  <w:style w:type="paragraph" w:styleId="a6">
    <w:name w:val="table of authorities"/>
    <w:basedOn w:val="a1"/>
    <w:next w:val="a1"/>
    <w:semiHidden/>
    <w:rsid w:val="00025729"/>
    <w:pPr>
      <w:ind w:left="240" w:hanging="240"/>
    </w:pPr>
  </w:style>
  <w:style w:type="paragraph" w:styleId="a7">
    <w:name w:val="Note Heading"/>
    <w:basedOn w:val="a1"/>
    <w:next w:val="a1"/>
    <w:link w:val="Char0"/>
    <w:semiHidden/>
    <w:rsid w:val="00025729"/>
  </w:style>
  <w:style w:type="character" w:customStyle="1" w:styleId="Char0">
    <w:name w:val="注释标题 Char"/>
    <w:link w:val="a7"/>
    <w:semiHidden/>
    <w:rsid w:val="00025729"/>
    <w:rPr>
      <w:rFonts w:ascii="Times New Roman" w:hAnsi="Times New Roman" w:cs="Times New Roman"/>
      <w:kern w:val="0"/>
      <w:sz w:val="24"/>
      <w:szCs w:val="20"/>
      <w:lang w:eastAsia="en-US"/>
    </w:rPr>
  </w:style>
  <w:style w:type="paragraph" w:styleId="40">
    <w:name w:val="List Bullet 4"/>
    <w:basedOn w:val="a1"/>
    <w:semiHidden/>
    <w:rsid w:val="00025729"/>
    <w:pPr>
      <w:numPr>
        <w:numId w:val="2"/>
      </w:numPr>
      <w:contextualSpacing/>
    </w:pPr>
  </w:style>
  <w:style w:type="paragraph" w:styleId="80">
    <w:name w:val="index 8"/>
    <w:basedOn w:val="a1"/>
    <w:next w:val="a1"/>
    <w:semiHidden/>
    <w:rsid w:val="00025729"/>
    <w:pPr>
      <w:ind w:left="1920" w:hanging="240"/>
    </w:pPr>
  </w:style>
  <w:style w:type="paragraph" w:styleId="a8">
    <w:name w:val="E-mail Signature"/>
    <w:basedOn w:val="a1"/>
    <w:link w:val="Char1"/>
    <w:semiHidden/>
    <w:rsid w:val="00025729"/>
  </w:style>
  <w:style w:type="character" w:customStyle="1" w:styleId="Char1">
    <w:name w:val="电子邮件签名 Char"/>
    <w:link w:val="a8"/>
    <w:semiHidden/>
    <w:rsid w:val="00025729"/>
    <w:rPr>
      <w:rFonts w:ascii="Times New Roman" w:hAnsi="Times New Roman" w:cs="Times New Roman"/>
      <w:kern w:val="0"/>
      <w:sz w:val="24"/>
      <w:szCs w:val="20"/>
      <w:lang w:eastAsia="en-US"/>
    </w:rPr>
  </w:style>
  <w:style w:type="paragraph" w:styleId="a">
    <w:name w:val="List Number"/>
    <w:basedOn w:val="a1"/>
    <w:semiHidden/>
    <w:rsid w:val="00025729"/>
    <w:pPr>
      <w:numPr>
        <w:numId w:val="3"/>
      </w:numPr>
      <w:contextualSpacing/>
    </w:pPr>
  </w:style>
  <w:style w:type="paragraph" w:styleId="a9">
    <w:name w:val="Normal Indent"/>
    <w:basedOn w:val="a1"/>
    <w:semiHidden/>
    <w:rsid w:val="00025729"/>
    <w:pPr>
      <w:ind w:left="720"/>
    </w:pPr>
  </w:style>
  <w:style w:type="paragraph" w:styleId="aa">
    <w:name w:val="caption"/>
    <w:basedOn w:val="a1"/>
    <w:next w:val="a1"/>
    <w:semiHidden/>
    <w:qFormat/>
    <w:rsid w:val="00025729"/>
    <w:rPr>
      <w:b/>
      <w:bCs/>
      <w:sz w:val="20"/>
    </w:rPr>
  </w:style>
  <w:style w:type="paragraph" w:styleId="52">
    <w:name w:val="index 5"/>
    <w:basedOn w:val="a1"/>
    <w:next w:val="a1"/>
    <w:semiHidden/>
    <w:rsid w:val="00025729"/>
    <w:pPr>
      <w:ind w:left="1200" w:hanging="240"/>
    </w:pPr>
  </w:style>
  <w:style w:type="paragraph" w:styleId="a0">
    <w:name w:val="List Bullet"/>
    <w:basedOn w:val="a1"/>
    <w:semiHidden/>
    <w:rsid w:val="00025729"/>
    <w:pPr>
      <w:numPr>
        <w:numId w:val="4"/>
      </w:numPr>
      <w:contextualSpacing/>
    </w:pPr>
  </w:style>
  <w:style w:type="paragraph" w:styleId="ab">
    <w:name w:val="envelope address"/>
    <w:basedOn w:val="a1"/>
    <w:semiHidden/>
    <w:rsid w:val="00025729"/>
    <w:pPr>
      <w:framePr w:w="7920" w:h="1980" w:hRule="exact" w:hSpace="180" w:wrap="auto" w:hAnchor="page" w:xAlign="center" w:yAlign="bottom"/>
      <w:ind w:left="2880"/>
    </w:pPr>
    <w:rPr>
      <w:rFonts w:ascii="Cambria" w:hAnsi="Cambria"/>
      <w:szCs w:val="24"/>
    </w:rPr>
  </w:style>
  <w:style w:type="paragraph" w:styleId="ac">
    <w:name w:val="Document Map"/>
    <w:basedOn w:val="a1"/>
    <w:link w:val="Char2"/>
    <w:semiHidden/>
    <w:rsid w:val="00025729"/>
    <w:rPr>
      <w:rFonts w:ascii="Tahoma" w:hAnsi="Tahoma" w:cs="Tahoma"/>
      <w:sz w:val="16"/>
      <w:szCs w:val="16"/>
    </w:rPr>
  </w:style>
  <w:style w:type="character" w:customStyle="1" w:styleId="Char2">
    <w:name w:val="文档结构图 Char"/>
    <w:link w:val="ac"/>
    <w:semiHidden/>
    <w:rsid w:val="00025729"/>
    <w:rPr>
      <w:rFonts w:ascii="Tahoma" w:hAnsi="Tahoma" w:cs="Tahoma"/>
      <w:kern w:val="0"/>
      <w:sz w:val="16"/>
      <w:szCs w:val="16"/>
      <w:lang w:eastAsia="en-US"/>
    </w:rPr>
  </w:style>
  <w:style w:type="paragraph" w:styleId="ad">
    <w:name w:val="toa heading"/>
    <w:basedOn w:val="a1"/>
    <w:next w:val="a1"/>
    <w:semiHidden/>
    <w:rsid w:val="00025729"/>
    <w:pPr>
      <w:spacing w:before="120"/>
    </w:pPr>
    <w:rPr>
      <w:rFonts w:ascii="Cambria" w:hAnsi="Cambria"/>
      <w:b/>
      <w:bCs/>
      <w:szCs w:val="24"/>
    </w:rPr>
  </w:style>
  <w:style w:type="paragraph" w:styleId="ae">
    <w:name w:val="annotation text"/>
    <w:basedOn w:val="a1"/>
    <w:link w:val="Char3"/>
    <w:semiHidden/>
    <w:rsid w:val="00025729"/>
    <w:rPr>
      <w:sz w:val="20"/>
    </w:rPr>
  </w:style>
  <w:style w:type="character" w:customStyle="1" w:styleId="Char3">
    <w:name w:val="批注文字 Char"/>
    <w:basedOn w:val="a2"/>
    <w:link w:val="ae"/>
    <w:semiHidden/>
    <w:rsid w:val="00025729"/>
    <w:rPr>
      <w:rFonts w:ascii="Times New Roman" w:hAnsi="Times New Roman" w:cs="Times New Roman"/>
      <w:kern w:val="0"/>
      <w:sz w:val="20"/>
      <w:szCs w:val="20"/>
      <w:lang w:eastAsia="en-US"/>
    </w:rPr>
  </w:style>
  <w:style w:type="paragraph" w:styleId="60">
    <w:name w:val="index 6"/>
    <w:basedOn w:val="a1"/>
    <w:next w:val="a1"/>
    <w:semiHidden/>
    <w:rsid w:val="00025729"/>
    <w:pPr>
      <w:ind w:left="1440" w:hanging="240"/>
    </w:pPr>
  </w:style>
  <w:style w:type="paragraph" w:styleId="af">
    <w:name w:val="Salutation"/>
    <w:basedOn w:val="a1"/>
    <w:next w:val="a1"/>
    <w:link w:val="Char4"/>
    <w:semiHidden/>
    <w:rsid w:val="00025729"/>
  </w:style>
  <w:style w:type="character" w:customStyle="1" w:styleId="Char4">
    <w:name w:val="称呼 Char"/>
    <w:link w:val="af"/>
    <w:semiHidden/>
    <w:rsid w:val="00025729"/>
    <w:rPr>
      <w:rFonts w:ascii="Times New Roman" w:hAnsi="Times New Roman" w:cs="Times New Roman"/>
      <w:kern w:val="0"/>
      <w:sz w:val="24"/>
      <w:szCs w:val="20"/>
      <w:lang w:eastAsia="en-US"/>
    </w:rPr>
  </w:style>
  <w:style w:type="paragraph" w:styleId="33">
    <w:name w:val="Body Text 3"/>
    <w:basedOn w:val="a1"/>
    <w:link w:val="3Char0"/>
    <w:semiHidden/>
    <w:rsid w:val="00025729"/>
    <w:pPr>
      <w:spacing w:after="120"/>
    </w:pPr>
    <w:rPr>
      <w:sz w:val="16"/>
      <w:szCs w:val="16"/>
    </w:rPr>
  </w:style>
  <w:style w:type="character" w:customStyle="1" w:styleId="3Char0">
    <w:name w:val="正文文本 3 Char"/>
    <w:link w:val="33"/>
    <w:semiHidden/>
    <w:rsid w:val="00025729"/>
    <w:rPr>
      <w:rFonts w:ascii="Times New Roman" w:hAnsi="Times New Roman" w:cs="Times New Roman"/>
      <w:kern w:val="0"/>
      <w:sz w:val="16"/>
      <w:szCs w:val="16"/>
      <w:lang w:eastAsia="en-US"/>
    </w:rPr>
  </w:style>
  <w:style w:type="paragraph" w:styleId="af0">
    <w:name w:val="Closing"/>
    <w:basedOn w:val="a1"/>
    <w:link w:val="Char5"/>
    <w:semiHidden/>
    <w:rsid w:val="00025729"/>
    <w:pPr>
      <w:ind w:left="4320"/>
    </w:pPr>
  </w:style>
  <w:style w:type="character" w:customStyle="1" w:styleId="Char5">
    <w:name w:val="结束语 Char"/>
    <w:link w:val="af0"/>
    <w:semiHidden/>
    <w:rsid w:val="00025729"/>
    <w:rPr>
      <w:rFonts w:ascii="Times New Roman" w:hAnsi="Times New Roman" w:cs="Times New Roman"/>
      <w:kern w:val="0"/>
      <w:sz w:val="24"/>
      <w:szCs w:val="20"/>
      <w:lang w:eastAsia="en-US"/>
    </w:rPr>
  </w:style>
  <w:style w:type="paragraph" w:styleId="30">
    <w:name w:val="List Bullet 3"/>
    <w:basedOn w:val="a1"/>
    <w:semiHidden/>
    <w:rsid w:val="00025729"/>
    <w:pPr>
      <w:numPr>
        <w:numId w:val="5"/>
      </w:numPr>
      <w:contextualSpacing/>
    </w:pPr>
  </w:style>
  <w:style w:type="paragraph" w:styleId="af1">
    <w:name w:val="Body Text"/>
    <w:basedOn w:val="a1"/>
    <w:link w:val="Char6"/>
    <w:semiHidden/>
    <w:rsid w:val="00025729"/>
    <w:pPr>
      <w:spacing w:after="120"/>
    </w:pPr>
  </w:style>
  <w:style w:type="character" w:customStyle="1" w:styleId="Char6">
    <w:name w:val="正文文本 Char"/>
    <w:link w:val="af1"/>
    <w:semiHidden/>
    <w:rsid w:val="00025729"/>
    <w:rPr>
      <w:rFonts w:ascii="Times New Roman" w:hAnsi="Times New Roman" w:cs="Times New Roman"/>
      <w:kern w:val="0"/>
      <w:sz w:val="24"/>
      <w:szCs w:val="20"/>
      <w:lang w:eastAsia="en-US"/>
    </w:rPr>
  </w:style>
  <w:style w:type="paragraph" w:styleId="af2">
    <w:name w:val="Body Text Indent"/>
    <w:basedOn w:val="a1"/>
    <w:link w:val="Char7"/>
    <w:semiHidden/>
    <w:rsid w:val="00025729"/>
    <w:pPr>
      <w:spacing w:after="120"/>
      <w:ind w:left="360"/>
    </w:pPr>
  </w:style>
  <w:style w:type="character" w:customStyle="1" w:styleId="Char7">
    <w:name w:val="正文文本缩进 Char"/>
    <w:link w:val="af2"/>
    <w:semiHidden/>
    <w:rsid w:val="00025729"/>
    <w:rPr>
      <w:rFonts w:ascii="Times New Roman" w:hAnsi="Times New Roman" w:cs="Times New Roman"/>
      <w:kern w:val="0"/>
      <w:sz w:val="24"/>
      <w:szCs w:val="20"/>
      <w:lang w:eastAsia="en-US"/>
    </w:rPr>
  </w:style>
  <w:style w:type="paragraph" w:styleId="3">
    <w:name w:val="List Number 3"/>
    <w:basedOn w:val="a1"/>
    <w:semiHidden/>
    <w:rsid w:val="00025729"/>
    <w:pPr>
      <w:numPr>
        <w:numId w:val="6"/>
      </w:numPr>
      <w:contextualSpacing/>
    </w:pPr>
  </w:style>
  <w:style w:type="paragraph" w:styleId="22">
    <w:name w:val="List 2"/>
    <w:basedOn w:val="a1"/>
    <w:semiHidden/>
    <w:rsid w:val="00025729"/>
    <w:pPr>
      <w:ind w:left="720" w:hanging="360"/>
      <w:contextualSpacing/>
    </w:pPr>
  </w:style>
  <w:style w:type="paragraph" w:styleId="af3">
    <w:name w:val="List Continue"/>
    <w:basedOn w:val="a1"/>
    <w:semiHidden/>
    <w:rsid w:val="00025729"/>
    <w:pPr>
      <w:spacing w:after="120"/>
      <w:ind w:left="360"/>
      <w:contextualSpacing/>
    </w:pPr>
  </w:style>
  <w:style w:type="paragraph" w:styleId="af4">
    <w:name w:val="Block Text"/>
    <w:basedOn w:val="a1"/>
    <w:semiHidden/>
    <w:rsid w:val="00025729"/>
    <w:pPr>
      <w:spacing w:after="120"/>
      <w:ind w:left="1440" w:right="1440"/>
    </w:pPr>
  </w:style>
  <w:style w:type="paragraph" w:styleId="20">
    <w:name w:val="List Bullet 2"/>
    <w:basedOn w:val="a1"/>
    <w:semiHidden/>
    <w:rsid w:val="00025729"/>
    <w:pPr>
      <w:numPr>
        <w:numId w:val="7"/>
      </w:numPr>
      <w:contextualSpacing/>
    </w:pPr>
  </w:style>
  <w:style w:type="paragraph" w:styleId="HTML">
    <w:name w:val="HTML Address"/>
    <w:basedOn w:val="a1"/>
    <w:link w:val="HTMLChar"/>
    <w:semiHidden/>
    <w:rsid w:val="00025729"/>
    <w:rPr>
      <w:i/>
      <w:iCs/>
    </w:rPr>
  </w:style>
  <w:style w:type="character" w:customStyle="1" w:styleId="HTMLChar">
    <w:name w:val="HTML 地址 Char"/>
    <w:link w:val="HTML"/>
    <w:semiHidden/>
    <w:rsid w:val="00025729"/>
    <w:rPr>
      <w:rFonts w:ascii="Times New Roman" w:hAnsi="Times New Roman" w:cs="Times New Roman"/>
      <w:i/>
      <w:iCs/>
      <w:kern w:val="0"/>
      <w:sz w:val="24"/>
      <w:szCs w:val="20"/>
      <w:lang w:eastAsia="en-US"/>
    </w:rPr>
  </w:style>
  <w:style w:type="paragraph" w:styleId="42">
    <w:name w:val="index 4"/>
    <w:basedOn w:val="a1"/>
    <w:next w:val="a1"/>
    <w:semiHidden/>
    <w:rsid w:val="00025729"/>
    <w:pPr>
      <w:ind w:left="960" w:hanging="240"/>
    </w:pPr>
  </w:style>
  <w:style w:type="paragraph" w:styleId="53">
    <w:name w:val="toc 5"/>
    <w:basedOn w:val="a1"/>
    <w:next w:val="a1"/>
    <w:semiHidden/>
    <w:rsid w:val="00025729"/>
    <w:pPr>
      <w:ind w:left="960"/>
    </w:pPr>
  </w:style>
  <w:style w:type="paragraph" w:styleId="34">
    <w:name w:val="toc 3"/>
    <w:basedOn w:val="a1"/>
    <w:next w:val="a1"/>
    <w:semiHidden/>
    <w:rsid w:val="00025729"/>
    <w:pPr>
      <w:ind w:left="480"/>
    </w:pPr>
  </w:style>
  <w:style w:type="paragraph" w:styleId="af5">
    <w:name w:val="Plain Text"/>
    <w:basedOn w:val="a1"/>
    <w:link w:val="Char8"/>
    <w:semiHidden/>
    <w:rsid w:val="00025729"/>
    <w:rPr>
      <w:rFonts w:ascii="Courier New" w:hAnsi="Courier New" w:cs="Courier New"/>
      <w:sz w:val="20"/>
    </w:rPr>
  </w:style>
  <w:style w:type="character" w:customStyle="1" w:styleId="Char8">
    <w:name w:val="纯文本 Char"/>
    <w:link w:val="af5"/>
    <w:semiHidden/>
    <w:rsid w:val="00025729"/>
    <w:rPr>
      <w:rFonts w:ascii="Courier New" w:hAnsi="Courier New" w:cs="Courier New"/>
      <w:kern w:val="0"/>
      <w:sz w:val="20"/>
      <w:szCs w:val="20"/>
      <w:lang w:eastAsia="en-US"/>
    </w:rPr>
  </w:style>
  <w:style w:type="paragraph" w:styleId="50">
    <w:name w:val="List Bullet 5"/>
    <w:basedOn w:val="a1"/>
    <w:semiHidden/>
    <w:rsid w:val="00025729"/>
    <w:pPr>
      <w:numPr>
        <w:numId w:val="8"/>
      </w:numPr>
      <w:contextualSpacing/>
    </w:pPr>
  </w:style>
  <w:style w:type="paragraph" w:styleId="4">
    <w:name w:val="List Number 4"/>
    <w:basedOn w:val="a1"/>
    <w:semiHidden/>
    <w:rsid w:val="00025729"/>
    <w:pPr>
      <w:numPr>
        <w:numId w:val="9"/>
      </w:numPr>
      <w:contextualSpacing/>
    </w:pPr>
  </w:style>
  <w:style w:type="paragraph" w:styleId="81">
    <w:name w:val="toc 8"/>
    <w:basedOn w:val="a1"/>
    <w:next w:val="a1"/>
    <w:semiHidden/>
    <w:rsid w:val="00025729"/>
    <w:pPr>
      <w:ind w:left="1680"/>
    </w:pPr>
  </w:style>
  <w:style w:type="paragraph" w:styleId="35">
    <w:name w:val="index 3"/>
    <w:basedOn w:val="a1"/>
    <w:next w:val="a1"/>
    <w:semiHidden/>
    <w:rsid w:val="00025729"/>
    <w:pPr>
      <w:ind w:left="720" w:hanging="240"/>
    </w:pPr>
  </w:style>
  <w:style w:type="paragraph" w:styleId="af6">
    <w:name w:val="Date"/>
    <w:basedOn w:val="a1"/>
    <w:next w:val="a1"/>
    <w:link w:val="Char9"/>
    <w:semiHidden/>
    <w:rsid w:val="00025729"/>
  </w:style>
  <w:style w:type="character" w:customStyle="1" w:styleId="Char9">
    <w:name w:val="日期 Char"/>
    <w:link w:val="af6"/>
    <w:semiHidden/>
    <w:rsid w:val="00025729"/>
    <w:rPr>
      <w:rFonts w:ascii="Times New Roman" w:hAnsi="Times New Roman" w:cs="Times New Roman"/>
      <w:kern w:val="0"/>
      <w:sz w:val="24"/>
      <w:szCs w:val="20"/>
      <w:lang w:eastAsia="en-US"/>
    </w:rPr>
  </w:style>
  <w:style w:type="paragraph" w:styleId="23">
    <w:name w:val="Body Text Indent 2"/>
    <w:basedOn w:val="a1"/>
    <w:link w:val="2Char0"/>
    <w:semiHidden/>
    <w:rsid w:val="00025729"/>
    <w:pPr>
      <w:spacing w:after="120" w:line="480" w:lineRule="auto"/>
      <w:ind w:left="360"/>
    </w:pPr>
  </w:style>
  <w:style w:type="character" w:customStyle="1" w:styleId="2Char0">
    <w:name w:val="正文文本缩进 2 Char"/>
    <w:link w:val="23"/>
    <w:semiHidden/>
    <w:rsid w:val="00025729"/>
    <w:rPr>
      <w:rFonts w:ascii="Times New Roman" w:hAnsi="Times New Roman" w:cs="Times New Roman"/>
      <w:kern w:val="0"/>
      <w:sz w:val="24"/>
      <w:szCs w:val="20"/>
      <w:lang w:eastAsia="en-US"/>
    </w:rPr>
  </w:style>
  <w:style w:type="paragraph" w:styleId="af7">
    <w:name w:val="endnote text"/>
    <w:basedOn w:val="a1"/>
    <w:link w:val="Chara"/>
    <w:semiHidden/>
    <w:rsid w:val="00025729"/>
    <w:rPr>
      <w:sz w:val="20"/>
    </w:rPr>
  </w:style>
  <w:style w:type="character" w:customStyle="1" w:styleId="Chara">
    <w:name w:val="尾注文本 Char"/>
    <w:basedOn w:val="a2"/>
    <w:link w:val="af7"/>
    <w:semiHidden/>
    <w:rsid w:val="00025729"/>
    <w:rPr>
      <w:rFonts w:ascii="Times New Roman" w:hAnsi="Times New Roman" w:cs="Times New Roman"/>
      <w:kern w:val="0"/>
      <w:sz w:val="20"/>
      <w:szCs w:val="20"/>
      <w:lang w:eastAsia="en-US"/>
    </w:rPr>
  </w:style>
  <w:style w:type="paragraph" w:styleId="54">
    <w:name w:val="List Continue 5"/>
    <w:basedOn w:val="a1"/>
    <w:semiHidden/>
    <w:rsid w:val="00025729"/>
    <w:pPr>
      <w:spacing w:after="120"/>
      <w:ind w:left="1800"/>
      <w:contextualSpacing/>
    </w:pPr>
  </w:style>
  <w:style w:type="paragraph" w:styleId="af8">
    <w:name w:val="Balloon Text"/>
    <w:basedOn w:val="a1"/>
    <w:link w:val="Charb"/>
    <w:semiHidden/>
    <w:rsid w:val="00025729"/>
    <w:rPr>
      <w:rFonts w:ascii="Tahoma" w:hAnsi="Tahoma" w:cs="Tahoma"/>
      <w:sz w:val="16"/>
      <w:szCs w:val="16"/>
    </w:rPr>
  </w:style>
  <w:style w:type="character" w:customStyle="1" w:styleId="Charb">
    <w:name w:val="批注框文本 Char"/>
    <w:link w:val="af8"/>
    <w:semiHidden/>
    <w:rsid w:val="00025729"/>
    <w:rPr>
      <w:rFonts w:ascii="Tahoma" w:hAnsi="Tahoma" w:cs="Tahoma"/>
      <w:kern w:val="0"/>
      <w:sz w:val="16"/>
      <w:szCs w:val="16"/>
      <w:lang w:eastAsia="en-US"/>
    </w:rPr>
  </w:style>
  <w:style w:type="paragraph" w:styleId="af9">
    <w:name w:val="footer"/>
    <w:basedOn w:val="a1"/>
    <w:link w:val="Charc"/>
    <w:semiHidden/>
    <w:rsid w:val="00025729"/>
    <w:pPr>
      <w:tabs>
        <w:tab w:val="center" w:pos="4680"/>
        <w:tab w:val="right" w:pos="9360"/>
      </w:tabs>
    </w:pPr>
  </w:style>
  <w:style w:type="character" w:customStyle="1" w:styleId="Charc">
    <w:name w:val="页脚 Char"/>
    <w:link w:val="af9"/>
    <w:semiHidden/>
    <w:rsid w:val="00025729"/>
    <w:rPr>
      <w:rFonts w:ascii="Times New Roman" w:hAnsi="Times New Roman" w:cs="Times New Roman"/>
      <w:kern w:val="0"/>
      <w:sz w:val="24"/>
      <w:szCs w:val="20"/>
      <w:lang w:eastAsia="en-US"/>
    </w:rPr>
  </w:style>
  <w:style w:type="paragraph" w:styleId="afa">
    <w:name w:val="envelope return"/>
    <w:basedOn w:val="a1"/>
    <w:semiHidden/>
    <w:rsid w:val="00025729"/>
    <w:rPr>
      <w:rFonts w:ascii="Cambria" w:hAnsi="Cambria"/>
      <w:sz w:val="20"/>
    </w:rPr>
  </w:style>
  <w:style w:type="paragraph" w:styleId="afb">
    <w:name w:val="header"/>
    <w:basedOn w:val="a1"/>
    <w:link w:val="Chard"/>
    <w:semiHidden/>
    <w:rsid w:val="00025729"/>
    <w:pPr>
      <w:tabs>
        <w:tab w:val="center" w:pos="4680"/>
        <w:tab w:val="right" w:pos="9360"/>
      </w:tabs>
    </w:pPr>
  </w:style>
  <w:style w:type="character" w:customStyle="1" w:styleId="Chard">
    <w:name w:val="页眉 Char"/>
    <w:link w:val="afb"/>
    <w:semiHidden/>
    <w:rsid w:val="00025729"/>
    <w:rPr>
      <w:rFonts w:ascii="Times New Roman" w:hAnsi="Times New Roman" w:cs="Times New Roman"/>
      <w:kern w:val="0"/>
      <w:sz w:val="24"/>
      <w:szCs w:val="20"/>
      <w:lang w:eastAsia="en-US"/>
    </w:rPr>
  </w:style>
  <w:style w:type="paragraph" w:styleId="afc">
    <w:name w:val="Signature"/>
    <w:basedOn w:val="a1"/>
    <w:link w:val="Chare"/>
    <w:semiHidden/>
    <w:rsid w:val="00025729"/>
    <w:pPr>
      <w:ind w:left="4320"/>
    </w:pPr>
  </w:style>
  <w:style w:type="character" w:customStyle="1" w:styleId="Chare">
    <w:name w:val="签名 Char"/>
    <w:link w:val="afc"/>
    <w:semiHidden/>
    <w:rsid w:val="00025729"/>
    <w:rPr>
      <w:rFonts w:ascii="Times New Roman" w:hAnsi="Times New Roman" w:cs="Times New Roman"/>
      <w:kern w:val="0"/>
      <w:sz w:val="24"/>
      <w:szCs w:val="20"/>
      <w:lang w:eastAsia="en-US"/>
    </w:rPr>
  </w:style>
  <w:style w:type="paragraph" w:styleId="10">
    <w:name w:val="toc 1"/>
    <w:basedOn w:val="a1"/>
    <w:next w:val="a1"/>
    <w:semiHidden/>
    <w:rsid w:val="00025729"/>
  </w:style>
  <w:style w:type="paragraph" w:styleId="43">
    <w:name w:val="List Continue 4"/>
    <w:basedOn w:val="a1"/>
    <w:semiHidden/>
    <w:rsid w:val="00025729"/>
    <w:pPr>
      <w:spacing w:after="120"/>
      <w:ind w:left="1440"/>
      <w:contextualSpacing/>
    </w:pPr>
  </w:style>
  <w:style w:type="paragraph" w:styleId="44">
    <w:name w:val="toc 4"/>
    <w:basedOn w:val="a1"/>
    <w:next w:val="a1"/>
    <w:semiHidden/>
    <w:rsid w:val="00025729"/>
    <w:pPr>
      <w:ind w:left="720"/>
    </w:pPr>
  </w:style>
  <w:style w:type="paragraph" w:styleId="11">
    <w:name w:val="index 1"/>
    <w:basedOn w:val="a1"/>
    <w:next w:val="a1"/>
    <w:semiHidden/>
    <w:rsid w:val="00025729"/>
    <w:pPr>
      <w:ind w:left="240" w:hanging="240"/>
    </w:pPr>
  </w:style>
  <w:style w:type="paragraph" w:styleId="afd">
    <w:name w:val="index heading"/>
    <w:basedOn w:val="a1"/>
    <w:next w:val="11"/>
    <w:semiHidden/>
    <w:rsid w:val="00025729"/>
    <w:rPr>
      <w:rFonts w:ascii="Cambria" w:hAnsi="Cambria"/>
      <w:b/>
      <w:bCs/>
    </w:rPr>
  </w:style>
  <w:style w:type="paragraph" w:styleId="afe">
    <w:name w:val="Subtitle"/>
    <w:basedOn w:val="a1"/>
    <w:next w:val="a1"/>
    <w:link w:val="Charf"/>
    <w:qFormat/>
    <w:rsid w:val="00025729"/>
    <w:pPr>
      <w:spacing w:after="60"/>
      <w:jc w:val="center"/>
      <w:outlineLvl w:val="1"/>
    </w:pPr>
    <w:rPr>
      <w:rFonts w:ascii="Cambria" w:hAnsi="Cambria"/>
      <w:szCs w:val="24"/>
    </w:rPr>
  </w:style>
  <w:style w:type="character" w:customStyle="1" w:styleId="Charf">
    <w:name w:val="副标题 Char"/>
    <w:link w:val="afe"/>
    <w:rsid w:val="00025729"/>
    <w:rPr>
      <w:rFonts w:ascii="Cambria" w:hAnsi="Cambria" w:cs="Times New Roman"/>
      <w:kern w:val="0"/>
      <w:sz w:val="24"/>
      <w:szCs w:val="24"/>
      <w:lang w:eastAsia="en-US"/>
    </w:rPr>
  </w:style>
  <w:style w:type="paragraph" w:styleId="5">
    <w:name w:val="List Number 5"/>
    <w:basedOn w:val="a1"/>
    <w:semiHidden/>
    <w:rsid w:val="00025729"/>
    <w:pPr>
      <w:numPr>
        <w:numId w:val="10"/>
      </w:numPr>
      <w:contextualSpacing/>
    </w:pPr>
  </w:style>
  <w:style w:type="paragraph" w:styleId="aff">
    <w:name w:val="List"/>
    <w:basedOn w:val="a1"/>
    <w:semiHidden/>
    <w:rsid w:val="00025729"/>
    <w:pPr>
      <w:ind w:left="360" w:hanging="360"/>
      <w:contextualSpacing/>
    </w:pPr>
  </w:style>
  <w:style w:type="paragraph" w:styleId="aff0">
    <w:name w:val="footnote text"/>
    <w:basedOn w:val="a1"/>
    <w:link w:val="Charf0"/>
    <w:semiHidden/>
    <w:rsid w:val="00025729"/>
    <w:rPr>
      <w:sz w:val="20"/>
    </w:rPr>
  </w:style>
  <w:style w:type="character" w:customStyle="1" w:styleId="Charf0">
    <w:name w:val="脚注文本 Char"/>
    <w:basedOn w:val="a2"/>
    <w:link w:val="aff0"/>
    <w:semiHidden/>
    <w:rsid w:val="00025729"/>
    <w:rPr>
      <w:rFonts w:ascii="Times New Roman" w:hAnsi="Times New Roman" w:cs="Times New Roman"/>
      <w:kern w:val="0"/>
      <w:sz w:val="20"/>
      <w:szCs w:val="20"/>
      <w:lang w:eastAsia="en-US"/>
    </w:rPr>
  </w:style>
  <w:style w:type="paragraph" w:styleId="61">
    <w:name w:val="toc 6"/>
    <w:basedOn w:val="a1"/>
    <w:next w:val="a1"/>
    <w:semiHidden/>
    <w:rsid w:val="00025729"/>
    <w:pPr>
      <w:ind w:left="1200"/>
    </w:pPr>
  </w:style>
  <w:style w:type="paragraph" w:styleId="55">
    <w:name w:val="List 5"/>
    <w:basedOn w:val="a1"/>
    <w:semiHidden/>
    <w:rsid w:val="00025729"/>
    <w:pPr>
      <w:ind w:left="1800" w:hanging="360"/>
      <w:contextualSpacing/>
    </w:pPr>
  </w:style>
  <w:style w:type="paragraph" w:styleId="36">
    <w:name w:val="Body Text Indent 3"/>
    <w:basedOn w:val="a1"/>
    <w:link w:val="3Char1"/>
    <w:semiHidden/>
    <w:rsid w:val="00025729"/>
    <w:pPr>
      <w:spacing w:after="120"/>
      <w:ind w:left="360"/>
    </w:pPr>
    <w:rPr>
      <w:sz w:val="16"/>
      <w:szCs w:val="16"/>
    </w:rPr>
  </w:style>
  <w:style w:type="character" w:customStyle="1" w:styleId="3Char1">
    <w:name w:val="正文文本缩进 3 Char"/>
    <w:link w:val="36"/>
    <w:semiHidden/>
    <w:rsid w:val="00025729"/>
    <w:rPr>
      <w:rFonts w:ascii="Times New Roman" w:hAnsi="Times New Roman" w:cs="Times New Roman"/>
      <w:kern w:val="0"/>
      <w:sz w:val="16"/>
      <w:szCs w:val="16"/>
      <w:lang w:eastAsia="en-US"/>
    </w:rPr>
  </w:style>
  <w:style w:type="paragraph" w:styleId="71">
    <w:name w:val="index 7"/>
    <w:basedOn w:val="a1"/>
    <w:next w:val="a1"/>
    <w:semiHidden/>
    <w:rsid w:val="00025729"/>
    <w:pPr>
      <w:ind w:left="1680" w:hanging="240"/>
    </w:pPr>
  </w:style>
  <w:style w:type="paragraph" w:styleId="90">
    <w:name w:val="index 9"/>
    <w:basedOn w:val="a1"/>
    <w:next w:val="a1"/>
    <w:semiHidden/>
    <w:rsid w:val="00025729"/>
    <w:pPr>
      <w:ind w:left="2160" w:hanging="240"/>
    </w:pPr>
  </w:style>
  <w:style w:type="paragraph" w:styleId="aff1">
    <w:name w:val="table of figures"/>
    <w:basedOn w:val="a1"/>
    <w:next w:val="a1"/>
    <w:semiHidden/>
    <w:rsid w:val="00025729"/>
  </w:style>
  <w:style w:type="paragraph" w:styleId="24">
    <w:name w:val="toc 2"/>
    <w:basedOn w:val="a1"/>
    <w:next w:val="a1"/>
    <w:semiHidden/>
    <w:rsid w:val="00025729"/>
    <w:pPr>
      <w:ind w:left="240"/>
    </w:pPr>
  </w:style>
  <w:style w:type="paragraph" w:styleId="91">
    <w:name w:val="toc 9"/>
    <w:basedOn w:val="a1"/>
    <w:next w:val="a1"/>
    <w:semiHidden/>
    <w:rsid w:val="00025729"/>
    <w:pPr>
      <w:ind w:left="1920"/>
    </w:pPr>
  </w:style>
  <w:style w:type="paragraph" w:styleId="25">
    <w:name w:val="Body Text 2"/>
    <w:basedOn w:val="a1"/>
    <w:link w:val="2Char1"/>
    <w:semiHidden/>
    <w:rsid w:val="00025729"/>
    <w:pPr>
      <w:spacing w:after="120" w:line="480" w:lineRule="auto"/>
    </w:pPr>
  </w:style>
  <w:style w:type="character" w:customStyle="1" w:styleId="2Char1">
    <w:name w:val="正文文本 2 Char"/>
    <w:link w:val="25"/>
    <w:semiHidden/>
    <w:rsid w:val="00025729"/>
    <w:rPr>
      <w:rFonts w:ascii="Times New Roman" w:hAnsi="Times New Roman" w:cs="Times New Roman"/>
      <w:kern w:val="0"/>
      <w:sz w:val="24"/>
      <w:szCs w:val="20"/>
      <w:lang w:eastAsia="en-US"/>
    </w:rPr>
  </w:style>
  <w:style w:type="paragraph" w:styleId="45">
    <w:name w:val="List 4"/>
    <w:basedOn w:val="a1"/>
    <w:semiHidden/>
    <w:rsid w:val="00025729"/>
    <w:pPr>
      <w:ind w:left="1440" w:hanging="360"/>
      <w:contextualSpacing/>
    </w:pPr>
  </w:style>
  <w:style w:type="paragraph" w:styleId="26">
    <w:name w:val="List Continue 2"/>
    <w:basedOn w:val="a1"/>
    <w:semiHidden/>
    <w:rsid w:val="00025729"/>
    <w:pPr>
      <w:spacing w:after="120"/>
      <w:ind w:left="720"/>
      <w:contextualSpacing/>
    </w:pPr>
  </w:style>
  <w:style w:type="paragraph" w:styleId="aff2">
    <w:name w:val="Message Header"/>
    <w:basedOn w:val="a1"/>
    <w:link w:val="Charf1"/>
    <w:semiHidden/>
    <w:rsid w:val="00025729"/>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Charf1">
    <w:name w:val="信息标题 Char"/>
    <w:link w:val="aff2"/>
    <w:semiHidden/>
    <w:rsid w:val="00025729"/>
    <w:rPr>
      <w:rFonts w:ascii="Cambria" w:hAnsi="Cambria" w:cs="Times New Roman"/>
      <w:kern w:val="0"/>
      <w:sz w:val="24"/>
      <w:szCs w:val="24"/>
      <w:shd w:val="pct20" w:color="auto" w:fill="auto"/>
      <w:lang w:eastAsia="en-US"/>
    </w:rPr>
  </w:style>
  <w:style w:type="paragraph" w:styleId="HTML0">
    <w:name w:val="HTML Preformatted"/>
    <w:basedOn w:val="a1"/>
    <w:link w:val="HTMLChar0"/>
    <w:semiHidden/>
    <w:rsid w:val="00025729"/>
    <w:rPr>
      <w:rFonts w:ascii="Courier New" w:hAnsi="Courier New" w:cs="Courier New"/>
      <w:sz w:val="20"/>
    </w:rPr>
  </w:style>
  <w:style w:type="character" w:customStyle="1" w:styleId="HTMLChar0">
    <w:name w:val="HTML 预设格式 Char"/>
    <w:link w:val="HTML0"/>
    <w:semiHidden/>
    <w:rsid w:val="00025729"/>
    <w:rPr>
      <w:rFonts w:ascii="Courier New" w:hAnsi="Courier New" w:cs="Courier New"/>
      <w:kern w:val="0"/>
      <w:sz w:val="20"/>
      <w:szCs w:val="20"/>
      <w:lang w:eastAsia="en-US"/>
    </w:rPr>
  </w:style>
  <w:style w:type="paragraph" w:styleId="aff3">
    <w:name w:val="Normal (Web)"/>
    <w:basedOn w:val="a1"/>
    <w:semiHidden/>
    <w:rsid w:val="00025729"/>
    <w:rPr>
      <w:szCs w:val="24"/>
    </w:rPr>
  </w:style>
  <w:style w:type="paragraph" w:styleId="37">
    <w:name w:val="List Continue 3"/>
    <w:basedOn w:val="a1"/>
    <w:semiHidden/>
    <w:rsid w:val="00025729"/>
    <w:pPr>
      <w:spacing w:after="120"/>
      <w:ind w:left="1080"/>
      <w:contextualSpacing/>
    </w:pPr>
  </w:style>
  <w:style w:type="paragraph" w:styleId="27">
    <w:name w:val="index 2"/>
    <w:basedOn w:val="a1"/>
    <w:next w:val="a1"/>
    <w:semiHidden/>
    <w:rsid w:val="00025729"/>
    <w:pPr>
      <w:ind w:left="480" w:hanging="240"/>
    </w:pPr>
  </w:style>
  <w:style w:type="paragraph" w:styleId="aff4">
    <w:name w:val="Title"/>
    <w:basedOn w:val="a1"/>
    <w:next w:val="a1"/>
    <w:link w:val="Charf2"/>
    <w:qFormat/>
    <w:rsid w:val="00025729"/>
    <w:pPr>
      <w:spacing w:before="240" w:after="60"/>
      <w:jc w:val="center"/>
      <w:outlineLvl w:val="0"/>
    </w:pPr>
    <w:rPr>
      <w:rFonts w:ascii="Cambria" w:hAnsi="Cambria"/>
      <w:b/>
      <w:bCs/>
      <w:kern w:val="28"/>
      <w:sz w:val="32"/>
      <w:szCs w:val="32"/>
    </w:rPr>
  </w:style>
  <w:style w:type="character" w:customStyle="1" w:styleId="Charf2">
    <w:name w:val="标题 Char"/>
    <w:link w:val="aff4"/>
    <w:rsid w:val="00025729"/>
    <w:rPr>
      <w:rFonts w:ascii="Cambria" w:hAnsi="Cambria" w:cs="Times New Roman"/>
      <w:b/>
      <w:bCs/>
      <w:kern w:val="28"/>
      <w:sz w:val="32"/>
      <w:szCs w:val="32"/>
      <w:lang w:eastAsia="en-US"/>
    </w:rPr>
  </w:style>
  <w:style w:type="paragraph" w:styleId="aff5">
    <w:name w:val="annotation subject"/>
    <w:basedOn w:val="ae"/>
    <w:next w:val="ae"/>
    <w:link w:val="Charf3"/>
    <w:semiHidden/>
    <w:rsid w:val="00025729"/>
    <w:rPr>
      <w:b/>
      <w:bCs/>
    </w:rPr>
  </w:style>
  <w:style w:type="character" w:customStyle="1" w:styleId="Charf3">
    <w:name w:val="批注主题 Char"/>
    <w:link w:val="aff5"/>
    <w:semiHidden/>
    <w:rsid w:val="00025729"/>
    <w:rPr>
      <w:rFonts w:ascii="Times New Roman" w:hAnsi="Times New Roman" w:cs="Times New Roman"/>
      <w:b/>
      <w:bCs/>
      <w:kern w:val="0"/>
      <w:sz w:val="20"/>
      <w:szCs w:val="20"/>
      <w:lang w:eastAsia="en-US"/>
    </w:rPr>
  </w:style>
  <w:style w:type="paragraph" w:styleId="aff6">
    <w:name w:val="Body Text First Indent"/>
    <w:basedOn w:val="af1"/>
    <w:link w:val="Charf4"/>
    <w:semiHidden/>
    <w:rsid w:val="00025729"/>
    <w:pPr>
      <w:ind w:firstLine="210"/>
    </w:pPr>
  </w:style>
  <w:style w:type="character" w:customStyle="1" w:styleId="Charf4">
    <w:name w:val="正文首行缩进 Char"/>
    <w:link w:val="aff6"/>
    <w:semiHidden/>
    <w:rsid w:val="00025729"/>
    <w:rPr>
      <w:rFonts w:ascii="Times New Roman" w:hAnsi="Times New Roman" w:cs="Times New Roman"/>
      <w:kern w:val="0"/>
      <w:sz w:val="24"/>
      <w:szCs w:val="20"/>
      <w:lang w:eastAsia="en-US"/>
    </w:rPr>
  </w:style>
  <w:style w:type="paragraph" w:styleId="28">
    <w:name w:val="Body Text First Indent 2"/>
    <w:basedOn w:val="af2"/>
    <w:link w:val="2Char2"/>
    <w:semiHidden/>
    <w:rsid w:val="00025729"/>
    <w:pPr>
      <w:ind w:firstLine="210"/>
    </w:pPr>
  </w:style>
  <w:style w:type="character" w:customStyle="1" w:styleId="2Char2">
    <w:name w:val="正文首行缩进 2 Char"/>
    <w:link w:val="28"/>
    <w:semiHidden/>
    <w:rsid w:val="00025729"/>
    <w:rPr>
      <w:rFonts w:ascii="Times New Roman" w:hAnsi="Times New Roman" w:cs="Times New Roman"/>
      <w:kern w:val="0"/>
      <w:sz w:val="24"/>
      <w:szCs w:val="20"/>
      <w:lang w:eastAsia="en-US"/>
    </w:rPr>
  </w:style>
  <w:style w:type="table" w:styleId="aff7">
    <w:name w:val="Table Grid"/>
    <w:basedOn w:val="a3"/>
    <w:uiPriority w:val="39"/>
    <w:rsid w:val="0002572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8">
    <w:name w:val="page number"/>
    <w:basedOn w:val="a2"/>
    <w:semiHidden/>
    <w:rsid w:val="00025729"/>
  </w:style>
  <w:style w:type="character" w:styleId="aff9">
    <w:name w:val="FollowedHyperlink"/>
    <w:semiHidden/>
    <w:unhideWhenUsed/>
    <w:rsid w:val="00025729"/>
    <w:rPr>
      <w:color w:val="800080"/>
      <w:u w:val="single"/>
    </w:rPr>
  </w:style>
  <w:style w:type="character" w:styleId="affa">
    <w:name w:val="Emphasis"/>
    <w:basedOn w:val="a2"/>
    <w:uiPriority w:val="20"/>
    <w:qFormat/>
    <w:rsid w:val="00025729"/>
    <w:rPr>
      <w:i/>
      <w:iCs/>
    </w:rPr>
  </w:style>
  <w:style w:type="character" w:styleId="affb">
    <w:name w:val="Hyperlink"/>
    <w:uiPriority w:val="99"/>
    <w:rsid w:val="00025729"/>
    <w:rPr>
      <w:color w:val="0000FF"/>
      <w:u w:val="single"/>
    </w:rPr>
  </w:style>
  <w:style w:type="character" w:styleId="affc">
    <w:name w:val="annotation reference"/>
    <w:semiHidden/>
    <w:unhideWhenUsed/>
    <w:rsid w:val="00025729"/>
    <w:rPr>
      <w:sz w:val="16"/>
      <w:szCs w:val="16"/>
    </w:rPr>
  </w:style>
  <w:style w:type="paragraph" w:customStyle="1" w:styleId="SMHeading">
    <w:name w:val="SM Heading"/>
    <w:basedOn w:val="1"/>
    <w:qFormat/>
    <w:rsid w:val="00025729"/>
  </w:style>
  <w:style w:type="paragraph" w:customStyle="1" w:styleId="SMSubheading">
    <w:name w:val="SM Subheading"/>
    <w:basedOn w:val="a1"/>
    <w:qFormat/>
    <w:rsid w:val="00025729"/>
    <w:rPr>
      <w:u w:val="words"/>
    </w:rPr>
  </w:style>
  <w:style w:type="paragraph" w:customStyle="1" w:styleId="SMText">
    <w:name w:val="SM Text"/>
    <w:basedOn w:val="a1"/>
    <w:link w:val="SMText0"/>
    <w:qFormat/>
    <w:rsid w:val="00025729"/>
    <w:pPr>
      <w:ind w:firstLine="480"/>
    </w:pPr>
  </w:style>
  <w:style w:type="paragraph" w:customStyle="1" w:styleId="SMcaption">
    <w:name w:val="SM caption"/>
    <w:basedOn w:val="SMText"/>
    <w:qFormat/>
    <w:rsid w:val="00025729"/>
    <w:pPr>
      <w:ind w:firstLine="0"/>
    </w:pPr>
  </w:style>
  <w:style w:type="paragraph" w:customStyle="1" w:styleId="12">
    <w:name w:val="书目1"/>
    <w:basedOn w:val="a1"/>
    <w:next w:val="a1"/>
    <w:uiPriority w:val="37"/>
    <w:semiHidden/>
    <w:rsid w:val="00025729"/>
  </w:style>
  <w:style w:type="paragraph" w:styleId="affd">
    <w:name w:val="Intense Quote"/>
    <w:basedOn w:val="a1"/>
    <w:next w:val="a1"/>
    <w:link w:val="Charf5"/>
    <w:uiPriority w:val="30"/>
    <w:qFormat/>
    <w:rsid w:val="00025729"/>
    <w:pPr>
      <w:pBdr>
        <w:bottom w:val="single" w:sz="4" w:space="4" w:color="4F81BD"/>
      </w:pBdr>
      <w:spacing w:before="200" w:after="280"/>
      <w:ind w:left="936" w:right="936"/>
    </w:pPr>
    <w:rPr>
      <w:b/>
      <w:bCs/>
      <w:i/>
      <w:iCs/>
      <w:color w:val="4F81BD"/>
    </w:rPr>
  </w:style>
  <w:style w:type="character" w:customStyle="1" w:styleId="Charf5">
    <w:name w:val="明显引用 Char"/>
    <w:link w:val="affd"/>
    <w:uiPriority w:val="30"/>
    <w:rsid w:val="00025729"/>
    <w:rPr>
      <w:rFonts w:ascii="Times New Roman" w:hAnsi="Times New Roman" w:cs="Times New Roman"/>
      <w:b/>
      <w:bCs/>
      <w:i/>
      <w:iCs/>
      <w:color w:val="4F81BD"/>
      <w:kern w:val="0"/>
      <w:sz w:val="24"/>
      <w:szCs w:val="20"/>
      <w:lang w:eastAsia="en-US"/>
    </w:rPr>
  </w:style>
  <w:style w:type="paragraph" w:styleId="affe">
    <w:name w:val="List Paragraph"/>
    <w:basedOn w:val="a1"/>
    <w:uiPriority w:val="34"/>
    <w:qFormat/>
    <w:rsid w:val="00025729"/>
    <w:pPr>
      <w:ind w:left="720"/>
    </w:pPr>
  </w:style>
  <w:style w:type="paragraph" w:styleId="afff">
    <w:name w:val="No Spacing"/>
    <w:uiPriority w:val="1"/>
    <w:qFormat/>
    <w:rsid w:val="00025729"/>
    <w:rPr>
      <w:rFonts w:ascii="Times New Roman" w:hAnsi="Times New Roman" w:cs="Times New Roman"/>
      <w:kern w:val="0"/>
      <w:sz w:val="24"/>
      <w:szCs w:val="20"/>
      <w:lang w:eastAsia="en-US"/>
    </w:rPr>
  </w:style>
  <w:style w:type="paragraph" w:styleId="afff0">
    <w:name w:val="Quote"/>
    <w:basedOn w:val="a1"/>
    <w:next w:val="a1"/>
    <w:link w:val="Charf6"/>
    <w:uiPriority w:val="29"/>
    <w:qFormat/>
    <w:rsid w:val="00025729"/>
    <w:rPr>
      <w:i/>
      <w:iCs/>
      <w:color w:val="000000"/>
    </w:rPr>
  </w:style>
  <w:style w:type="character" w:customStyle="1" w:styleId="Charf6">
    <w:name w:val="引用 Char"/>
    <w:link w:val="afff0"/>
    <w:uiPriority w:val="29"/>
    <w:rsid w:val="00025729"/>
    <w:rPr>
      <w:rFonts w:ascii="Times New Roman" w:hAnsi="Times New Roman" w:cs="Times New Roman"/>
      <w:i/>
      <w:iCs/>
      <w:color w:val="000000"/>
      <w:kern w:val="0"/>
      <w:sz w:val="24"/>
      <w:szCs w:val="20"/>
      <w:lang w:eastAsia="en-US"/>
    </w:rPr>
  </w:style>
  <w:style w:type="paragraph" w:customStyle="1" w:styleId="TOC1">
    <w:name w:val="TOC 标题1"/>
    <w:basedOn w:val="1"/>
    <w:next w:val="a1"/>
    <w:uiPriority w:val="39"/>
    <w:semiHidden/>
    <w:unhideWhenUsed/>
    <w:qFormat/>
    <w:rsid w:val="00025729"/>
    <w:pPr>
      <w:outlineLvl w:val="9"/>
    </w:pPr>
    <w:rPr>
      <w:rFonts w:ascii="Cambria" w:hAnsi="Cambria"/>
      <w:sz w:val="32"/>
      <w:szCs w:val="32"/>
    </w:rPr>
  </w:style>
  <w:style w:type="character" w:customStyle="1" w:styleId="13">
    <w:name w:val="未处理的提及1"/>
    <w:basedOn w:val="a2"/>
    <w:uiPriority w:val="99"/>
    <w:semiHidden/>
    <w:unhideWhenUsed/>
    <w:rsid w:val="00025729"/>
    <w:rPr>
      <w:color w:val="808080"/>
      <w:shd w:val="clear" w:color="auto" w:fill="E6E6E6"/>
    </w:rPr>
  </w:style>
  <w:style w:type="paragraph" w:customStyle="1" w:styleId="EndNoteBibliographyTitle">
    <w:name w:val="EndNote Bibliography Title"/>
    <w:basedOn w:val="a1"/>
    <w:link w:val="EndNoteBibliographyTitle0"/>
    <w:rsid w:val="00025729"/>
    <w:pPr>
      <w:jc w:val="center"/>
    </w:pPr>
  </w:style>
  <w:style w:type="character" w:customStyle="1" w:styleId="SMText0">
    <w:name w:val="SM Text 字符"/>
    <w:basedOn w:val="a2"/>
    <w:link w:val="SMText"/>
    <w:rsid w:val="00025729"/>
    <w:rPr>
      <w:rFonts w:ascii="Times New Roman" w:hAnsi="Times New Roman" w:cs="Times New Roman"/>
      <w:kern w:val="0"/>
      <w:sz w:val="24"/>
      <w:szCs w:val="20"/>
      <w:lang w:eastAsia="en-US"/>
    </w:rPr>
  </w:style>
  <w:style w:type="character" w:customStyle="1" w:styleId="EndNoteBibliographyTitle0">
    <w:name w:val="EndNote Bibliography Title 字符"/>
    <w:basedOn w:val="SMText0"/>
    <w:link w:val="EndNoteBibliographyTitle"/>
    <w:rsid w:val="00025729"/>
    <w:rPr>
      <w:rFonts w:ascii="Times New Roman" w:hAnsi="Times New Roman" w:cs="Times New Roman"/>
      <w:kern w:val="0"/>
      <w:sz w:val="24"/>
      <w:szCs w:val="20"/>
      <w:lang w:eastAsia="en-US"/>
    </w:rPr>
  </w:style>
  <w:style w:type="paragraph" w:customStyle="1" w:styleId="EndNoteBibliography">
    <w:name w:val="EndNote Bibliography"/>
    <w:basedOn w:val="a1"/>
    <w:link w:val="EndNoteBibliography0"/>
    <w:rsid w:val="00025729"/>
    <w:pPr>
      <w:ind w:hangingChars="200" w:hanging="200"/>
    </w:pPr>
  </w:style>
  <w:style w:type="character" w:customStyle="1" w:styleId="EndNoteBibliography0">
    <w:name w:val="EndNote Bibliography 字符"/>
    <w:basedOn w:val="SMText0"/>
    <w:link w:val="EndNoteBibliography"/>
    <w:rsid w:val="00025729"/>
    <w:rPr>
      <w:rFonts w:ascii="Times New Roman" w:hAnsi="Times New Roman" w:cs="Times New Roman"/>
      <w:kern w:val="0"/>
      <w:sz w:val="24"/>
      <w:szCs w:val="20"/>
      <w:lang w:eastAsia="en-US"/>
    </w:rPr>
  </w:style>
  <w:style w:type="character" w:customStyle="1" w:styleId="fontstyle01">
    <w:name w:val="fontstyle01"/>
    <w:rsid w:val="00025729"/>
    <w:rPr>
      <w:rFonts w:ascii="TimesNewRomanPS-BoldMT" w:hAnsi="TimesNewRomanPS-BoldMT" w:hint="default"/>
      <w:b/>
      <w:bCs/>
      <w:color w:val="231F20"/>
      <w:sz w:val="24"/>
      <w:szCs w:val="24"/>
    </w:rPr>
  </w:style>
  <w:style w:type="table" w:customStyle="1" w:styleId="210">
    <w:name w:val="无格式表格 21"/>
    <w:basedOn w:val="a3"/>
    <w:uiPriority w:val="42"/>
    <w:rsid w:val="00025729"/>
    <w:tblPr>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javascript:;" TargetMode="External"/><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wenwenliu@email.sdu.edu.cn" TargetMode="External"/><Relationship Id="rId11" Type="http://schemas.openxmlformats.org/officeDocument/2006/relationships/image" Target="media/image4.jpeg"/><Relationship Id="rId5" Type="http://schemas.openxmlformats.org/officeDocument/2006/relationships/hyperlink" Target="mailto:renjiec@seu.edu.cn" TargetMode="External"/><Relationship Id="rId15" Type="http://schemas.openxmlformats.org/officeDocument/2006/relationships/fontTable" Target="fontTable.xml"/><Relationship Id="rId10" Type="http://schemas.openxmlformats.org/officeDocument/2006/relationships/image" Target="media/image3.tiff"/><Relationship Id="rId4" Type="http://schemas.openxmlformats.org/officeDocument/2006/relationships/webSettings" Target="webSettings.xml"/><Relationship Id="rId9" Type="http://schemas.openxmlformats.org/officeDocument/2006/relationships/image" Target="media/image2.tiff"/><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2512</Words>
  <Characters>14320</Characters>
  <Application>Microsoft Office Word</Application>
  <DocSecurity>0</DocSecurity>
  <Lines>119</Lines>
  <Paragraphs>33</Paragraphs>
  <ScaleCrop>false</ScaleCrop>
  <Company/>
  <LinksUpToDate>false</LinksUpToDate>
  <CharactersWithSpaces>16799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wman</dc:creator>
  <cp:keywords/>
  <dc:description/>
  <cp:lastModifiedBy>wman</cp:lastModifiedBy>
  <cp:revision>1</cp:revision>
  <dcterms:created xsi:type="dcterms:W3CDTF">2023-01-23T12:50:00Z</dcterms:created>
  <dcterms:modified xsi:type="dcterms:W3CDTF">2023-01-23T12:50:00Z</dcterms:modified>
</cp:coreProperties>
</file>