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08"/>
        <w:ind w:left="140" w:right="0" w:firstLine="0"/>
        <w:jc w:val="left"/>
        <w:rPr>
          <w:sz w:val="22"/>
        </w:rPr>
      </w:pPr>
      <w:r>
        <w:rPr>
          <w:b/>
          <w:sz w:val="22"/>
        </w:rPr>
        <w:t>Table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2.</w:t>
      </w:r>
      <w:r>
        <w:rPr>
          <w:b/>
          <w:spacing w:val="-3"/>
          <w:sz w:val="22"/>
        </w:rPr>
        <w:t> </w:t>
      </w:r>
      <w:r>
        <w:rPr>
          <w:sz w:val="22"/>
        </w:rPr>
        <w:t>Fishers</w:t>
      </w:r>
      <w:r>
        <w:rPr>
          <w:spacing w:val="-4"/>
          <w:sz w:val="22"/>
        </w:rPr>
        <w:t> </w:t>
      </w:r>
      <w:r>
        <w:rPr>
          <w:sz w:val="22"/>
        </w:rPr>
        <w:t>sampled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6"/>
          <w:sz w:val="22"/>
        </w:rPr>
        <w:t> </w:t>
      </w:r>
      <w:r>
        <w:rPr>
          <w:sz w:val="22"/>
        </w:rPr>
        <w:t>New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Hampshire</w:t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spacing w:line="43" w:lineRule="exact"/>
        <w:ind w:left="108"/>
        <w:rPr>
          <w:sz w:val="4"/>
        </w:rPr>
      </w:pPr>
      <w:r>
        <w:rPr>
          <w:position w:val="0"/>
          <w:sz w:val="4"/>
        </w:rPr>
        <w:pict>
          <v:group style="width:739.6pt;height:2.2pt;mso-position-horizontal-relative:char;mso-position-vertical-relative:line" id="docshapegroup1" coordorigin="0,0" coordsize="14792,44">
            <v:shape style="position:absolute;left:-1;top:0;width:14792;height:44" id="docshape2" coordorigin="0,0" coordsize="14792,44" path="m14791,0l12946,0,0,0,0,43,12946,43,14791,43,14791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spacing w:after="0" w:line="43" w:lineRule="exact"/>
        <w:rPr>
          <w:sz w:val="4"/>
        </w:rPr>
        <w:sectPr>
          <w:type w:val="continuous"/>
          <w:pgSz w:w="15840" w:h="12240" w:orient="landscape"/>
          <w:pgMar w:top="1380" w:bottom="280" w:left="580" w:right="260"/>
        </w:sectPr>
      </w:pPr>
    </w:p>
    <w:p>
      <w:pPr>
        <w:pStyle w:val="BodyText"/>
        <w:ind w:left="6845" w:hanging="694"/>
      </w:pPr>
      <w:r>
        <w:rPr/>
        <w:t>Coumarin</w:t>
      </w:r>
      <w:r>
        <w:rPr>
          <w:spacing w:val="-13"/>
        </w:rPr>
        <w:t> </w:t>
      </w:r>
      <w:r>
        <w:rPr/>
        <w:t>second</w:t>
      </w:r>
      <w:r>
        <w:rPr>
          <w:spacing w:val="-12"/>
        </w:rPr>
        <w:t> </w:t>
      </w:r>
      <w:r>
        <w:rPr/>
        <w:t>generation</w:t>
      </w:r>
      <w:r>
        <w:rPr>
          <w:spacing w:val="-13"/>
        </w:rPr>
        <w:t> </w:t>
      </w:r>
      <w:r>
        <w:rPr/>
        <w:t>ARs (detection limits)</w:t>
      </w:r>
    </w:p>
    <w:p>
      <w:pPr>
        <w:pStyle w:val="BodyText"/>
        <w:ind w:left="1911" w:right="-6" w:hanging="20"/>
      </w:pPr>
      <w:r>
        <w:rPr/>
        <w:br w:type="column"/>
      </w:r>
      <w:r>
        <w:rPr/>
        <w:t>Intermediate</w:t>
      </w:r>
      <w:r>
        <w:rPr>
          <w:spacing w:val="-13"/>
        </w:rPr>
        <w:t> </w:t>
      </w:r>
      <w:r>
        <w:rPr/>
        <w:t>ARs (detection</w:t>
      </w:r>
      <w:r>
        <w:rPr>
          <w:spacing w:val="-8"/>
        </w:rPr>
        <w:t> </w:t>
      </w:r>
      <w:r>
        <w:rPr>
          <w:spacing w:val="-2"/>
        </w:rPr>
        <w:t>limits)</w:t>
      </w:r>
    </w:p>
    <w:p>
      <w:pPr>
        <w:pStyle w:val="BodyText"/>
        <w:ind w:left="1128" w:hanging="144"/>
      </w:pPr>
      <w:r>
        <w:rPr/>
        <w:br w:type="column"/>
      </w:r>
      <w:r>
        <w:rPr/>
        <w:t>First</w:t>
      </w:r>
      <w:r>
        <w:rPr>
          <w:spacing w:val="-13"/>
        </w:rPr>
        <w:t> </w:t>
      </w:r>
      <w:r>
        <w:rPr/>
        <w:t>generation</w:t>
      </w:r>
      <w:r>
        <w:rPr>
          <w:spacing w:val="-12"/>
        </w:rPr>
        <w:t> </w:t>
      </w:r>
      <w:r>
        <w:rPr/>
        <w:t>ARs (detection limits)</w:t>
      </w:r>
    </w:p>
    <w:p>
      <w:pPr>
        <w:spacing w:after="0"/>
        <w:sectPr>
          <w:type w:val="continuous"/>
          <w:pgSz w:w="15840" w:h="12240" w:orient="landscape"/>
          <w:pgMar w:top="1380" w:bottom="280" w:left="580" w:right="260"/>
          <w:cols w:num="3" w:equalWidth="0">
            <w:col w:w="8857" w:space="40"/>
            <w:col w:w="3309" w:space="39"/>
            <w:col w:w="2755"/>
          </w:cols>
        </w:sectPr>
      </w:pPr>
    </w:p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7"/>
        <w:gridCol w:w="1193"/>
        <w:gridCol w:w="1127"/>
        <w:gridCol w:w="559"/>
        <w:gridCol w:w="1053"/>
        <w:gridCol w:w="1501"/>
        <w:gridCol w:w="1497"/>
        <w:gridCol w:w="1562"/>
        <w:gridCol w:w="1975"/>
        <w:gridCol w:w="1568"/>
        <w:gridCol w:w="1609"/>
      </w:tblGrid>
      <w:tr>
        <w:trPr>
          <w:trHeight w:val="263" w:hRule="atLeast"/>
        </w:trPr>
        <w:tc>
          <w:tcPr>
            <w:tcW w:w="1137" w:type="dxa"/>
          </w:tcPr>
          <w:p>
            <w:pPr>
              <w:pStyle w:val="TableParagraph"/>
              <w:spacing w:before="0"/>
              <w:ind w:left="119" w:right="54"/>
              <w:rPr>
                <w:sz w:val="20"/>
              </w:rPr>
            </w:pPr>
            <w:r>
              <w:rPr>
                <w:sz w:val="20"/>
              </w:rPr>
              <w:t>Animal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3" w:type="dxa"/>
          </w:tcPr>
          <w:p>
            <w:pPr>
              <w:pStyle w:val="TableParagraph"/>
              <w:spacing w:before="0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County</w:t>
            </w:r>
          </w:p>
        </w:tc>
        <w:tc>
          <w:tcPr>
            <w:tcW w:w="1127" w:type="dxa"/>
          </w:tcPr>
          <w:p>
            <w:pPr>
              <w:pStyle w:val="TableParagraph"/>
              <w:spacing w:before="0"/>
              <w:ind w:left="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Town</w:t>
            </w:r>
          </w:p>
        </w:tc>
        <w:tc>
          <w:tcPr>
            <w:tcW w:w="559" w:type="dxa"/>
          </w:tcPr>
          <w:p>
            <w:pPr>
              <w:pStyle w:val="TableParagraph"/>
              <w:spacing w:before="0"/>
              <w:ind w:left="14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Sex</w:t>
            </w:r>
          </w:p>
        </w:tc>
        <w:tc>
          <w:tcPr>
            <w:tcW w:w="1053" w:type="dxa"/>
          </w:tcPr>
          <w:p>
            <w:pPr>
              <w:pStyle w:val="TableParagraph"/>
              <w:spacing w:before="0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class</w:t>
            </w:r>
          </w:p>
        </w:tc>
        <w:tc>
          <w:tcPr>
            <w:tcW w:w="15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304" w:right="123"/>
              <w:rPr>
                <w:sz w:val="20"/>
              </w:rPr>
            </w:pPr>
            <w:r>
              <w:rPr>
                <w:spacing w:val="-2"/>
                <w:sz w:val="20"/>
              </w:rPr>
              <w:t>Brodifacoum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128" w:right="207"/>
              <w:rPr>
                <w:sz w:val="20"/>
              </w:rPr>
            </w:pPr>
            <w:r>
              <w:rPr>
                <w:spacing w:val="-2"/>
                <w:sz w:val="20"/>
              </w:rPr>
              <w:t>Bromadiolone</w:t>
            </w:r>
          </w:p>
        </w:tc>
        <w:tc>
          <w:tcPr>
            <w:tcW w:w="15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217" w:right="328"/>
              <w:rPr>
                <w:sz w:val="20"/>
              </w:rPr>
            </w:pPr>
            <w:r>
              <w:rPr>
                <w:spacing w:val="-2"/>
                <w:sz w:val="20"/>
              </w:rPr>
              <w:t>Difethialone</w:t>
            </w:r>
          </w:p>
        </w:tc>
        <w:tc>
          <w:tcPr>
            <w:tcW w:w="19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341" w:right="245"/>
              <w:rPr>
                <w:sz w:val="20"/>
              </w:rPr>
            </w:pPr>
            <w:r>
              <w:rPr>
                <w:spacing w:val="-2"/>
                <w:sz w:val="20"/>
              </w:rPr>
              <w:t>Chlorophacinone</w:t>
            </w:r>
          </w:p>
        </w:tc>
        <w:tc>
          <w:tcPr>
            <w:tcW w:w="15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26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Diphacinone</w:t>
            </w:r>
          </w:p>
        </w:tc>
        <w:tc>
          <w:tcPr>
            <w:tcW w:w="16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30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Dicoumarol</w:t>
            </w:r>
          </w:p>
        </w:tc>
      </w:tr>
      <w:tr>
        <w:trPr>
          <w:trHeight w:val="311" w:hRule="atLeast"/>
        </w:trPr>
        <w:tc>
          <w:tcPr>
            <w:tcW w:w="1137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116" w:right="5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9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2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559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01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297" w:right="123"/>
              <w:rPr>
                <w:sz w:val="20"/>
              </w:rPr>
            </w:pPr>
            <w:r>
              <w:rPr>
                <w:sz w:val="20"/>
              </w:rPr>
              <w:t>(0.01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ppm)</w:t>
            </w:r>
          </w:p>
        </w:tc>
        <w:tc>
          <w:tcPr>
            <w:tcW w:w="1497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126" w:right="207"/>
              <w:rPr>
                <w:sz w:val="20"/>
              </w:rPr>
            </w:pPr>
            <w:r>
              <w:rPr>
                <w:sz w:val="20"/>
              </w:rPr>
              <w:t>(0.025</w:t>
            </w:r>
            <w:r>
              <w:rPr>
                <w:spacing w:val="-4"/>
                <w:sz w:val="20"/>
              </w:rPr>
              <w:t> ppm)</w:t>
            </w:r>
          </w:p>
        </w:tc>
        <w:tc>
          <w:tcPr>
            <w:tcW w:w="1562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217" w:right="326"/>
              <w:rPr>
                <w:sz w:val="20"/>
              </w:rPr>
            </w:pPr>
            <w:r>
              <w:rPr>
                <w:sz w:val="20"/>
              </w:rPr>
              <w:t>(0.050</w:t>
            </w:r>
            <w:r>
              <w:rPr>
                <w:spacing w:val="-4"/>
                <w:sz w:val="20"/>
              </w:rPr>
              <w:t> ppm)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341" w:right="243"/>
              <w:rPr>
                <w:sz w:val="20"/>
              </w:rPr>
            </w:pPr>
            <w:r>
              <w:rPr>
                <w:sz w:val="20"/>
              </w:rPr>
              <w:t>(0.05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ppm)</w:t>
            </w:r>
          </w:p>
        </w:tc>
        <w:tc>
          <w:tcPr>
            <w:tcW w:w="1568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328"/>
              <w:jc w:val="left"/>
              <w:rPr>
                <w:sz w:val="20"/>
              </w:rPr>
            </w:pPr>
            <w:r>
              <w:rPr>
                <w:sz w:val="20"/>
              </w:rPr>
              <w:t>(0.05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ppm)</w:t>
            </w:r>
          </w:p>
        </w:tc>
        <w:tc>
          <w:tcPr>
            <w:tcW w:w="1609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3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(0.100ppm)</w:t>
            </w:r>
          </w:p>
        </w:tc>
      </w:tr>
      <w:tr>
        <w:trPr>
          <w:trHeight w:val="265" w:hRule="atLeast"/>
        </w:trPr>
        <w:tc>
          <w:tcPr>
            <w:tcW w:w="1137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Cheshire</w:t>
            </w:r>
          </w:p>
        </w:tc>
        <w:tc>
          <w:tcPr>
            <w:tcW w:w="1127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Winchester</w:t>
            </w:r>
          </w:p>
        </w:tc>
        <w:tc>
          <w:tcPr>
            <w:tcW w:w="559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14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5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50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250" w:right="123"/>
              <w:rPr>
                <w:sz w:val="20"/>
              </w:rPr>
            </w:pPr>
            <w:r>
              <w:rPr>
                <w:spacing w:val="-2"/>
                <w:sz w:val="20"/>
              </w:rPr>
              <w:t>0.067</w:t>
            </w:r>
          </w:p>
        </w:tc>
        <w:tc>
          <w:tcPr>
            <w:tcW w:w="1497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right="7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101" w:right="32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97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314" w:right="24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8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4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0.113</w:t>
            </w:r>
          </w:p>
        </w:tc>
        <w:tc>
          <w:tcPr>
            <w:tcW w:w="1609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right="2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8" w:hRule="atLeast"/>
        </w:trPr>
        <w:tc>
          <w:tcPr>
            <w:tcW w:w="1137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Alexandria</w:t>
            </w:r>
          </w:p>
        </w:tc>
        <w:tc>
          <w:tcPr>
            <w:tcW w:w="559" w:type="dxa"/>
          </w:tcPr>
          <w:p>
            <w:pPr>
              <w:pStyle w:val="TableParagraph"/>
              <w:ind w:left="14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053" w:type="dxa"/>
          </w:tcPr>
          <w:p>
            <w:pPr>
              <w:pStyle w:val="TableParagraph"/>
              <w:ind w:left="3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</w:p>
        </w:tc>
        <w:tc>
          <w:tcPr>
            <w:tcW w:w="1501" w:type="dxa"/>
          </w:tcPr>
          <w:p>
            <w:pPr>
              <w:pStyle w:val="TableParagraph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97" w:type="dxa"/>
          </w:tcPr>
          <w:p>
            <w:pPr>
              <w:pStyle w:val="TableParagraph"/>
              <w:ind w:right="7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609" w:type="dxa"/>
          </w:tcPr>
          <w:p>
            <w:pPr>
              <w:pStyle w:val="TableParagraph"/>
              <w:ind w:right="25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Alexandria</w:t>
            </w:r>
          </w:p>
        </w:tc>
        <w:tc>
          <w:tcPr>
            <w:tcW w:w="559" w:type="dxa"/>
          </w:tcPr>
          <w:p>
            <w:pPr>
              <w:pStyle w:val="TableParagraph"/>
              <w:ind w:left="14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U</w:t>
            </w:r>
          </w:p>
        </w:tc>
        <w:tc>
          <w:tcPr>
            <w:tcW w:w="1053" w:type="dxa"/>
          </w:tcPr>
          <w:p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</w:tc>
        <w:tc>
          <w:tcPr>
            <w:tcW w:w="1501" w:type="dxa"/>
          </w:tcPr>
          <w:p>
            <w:pPr>
              <w:pStyle w:val="TableParagraph"/>
              <w:ind w:left="247" w:right="123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497" w:type="dxa"/>
          </w:tcPr>
          <w:p>
            <w:pPr>
              <w:pStyle w:val="TableParagraph"/>
              <w:ind w:right="7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314" w:right="24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8" w:type="dxa"/>
          </w:tcPr>
          <w:p>
            <w:pPr>
              <w:pStyle w:val="TableParagraph"/>
              <w:ind w:left="47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609" w:type="dxa"/>
          </w:tcPr>
          <w:p>
            <w:pPr>
              <w:pStyle w:val="TableParagraph"/>
              <w:ind w:left="4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Alexandria</w:t>
            </w:r>
          </w:p>
        </w:tc>
        <w:tc>
          <w:tcPr>
            <w:tcW w:w="559" w:type="dxa"/>
          </w:tcPr>
          <w:p>
            <w:pPr>
              <w:pStyle w:val="TableParagraph"/>
              <w:ind w:left="14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53" w:type="dxa"/>
          </w:tcPr>
          <w:p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501" w:type="dxa"/>
          </w:tcPr>
          <w:p>
            <w:pPr>
              <w:pStyle w:val="TableParagraph"/>
              <w:ind w:left="247" w:right="123"/>
              <w:rPr>
                <w:sz w:val="20"/>
              </w:rPr>
            </w:pPr>
            <w:r>
              <w:rPr>
                <w:spacing w:val="-2"/>
                <w:sz w:val="20"/>
              </w:rPr>
              <w:t>0.209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left="104" w:right="32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975" w:type="dxa"/>
          </w:tcPr>
          <w:p>
            <w:pPr>
              <w:pStyle w:val="TableParagraph"/>
              <w:ind w:left="314" w:right="24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8" w:type="dxa"/>
          </w:tcPr>
          <w:p>
            <w:pPr>
              <w:pStyle w:val="TableParagraph"/>
              <w:ind w:left="4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0.223</w:t>
            </w:r>
          </w:p>
        </w:tc>
        <w:tc>
          <w:tcPr>
            <w:tcW w:w="1609" w:type="dxa"/>
          </w:tcPr>
          <w:p>
            <w:pPr>
              <w:pStyle w:val="TableParagraph"/>
              <w:ind w:right="2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Alexandria</w:t>
            </w:r>
          </w:p>
        </w:tc>
        <w:tc>
          <w:tcPr>
            <w:tcW w:w="559" w:type="dxa"/>
          </w:tcPr>
          <w:p>
            <w:pPr>
              <w:pStyle w:val="TableParagraph"/>
              <w:ind w:left="14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53" w:type="dxa"/>
          </w:tcPr>
          <w:p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501" w:type="dxa"/>
          </w:tcPr>
          <w:p>
            <w:pPr>
              <w:pStyle w:val="TableParagraph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97" w:type="dxa"/>
          </w:tcPr>
          <w:p>
            <w:pPr>
              <w:pStyle w:val="TableParagraph"/>
              <w:ind w:right="7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609" w:type="dxa"/>
          </w:tcPr>
          <w:p>
            <w:pPr>
              <w:pStyle w:val="TableParagraph"/>
              <w:ind w:right="25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Campton</w:t>
            </w:r>
          </w:p>
        </w:tc>
        <w:tc>
          <w:tcPr>
            <w:tcW w:w="559" w:type="dxa"/>
          </w:tcPr>
          <w:p>
            <w:pPr>
              <w:pStyle w:val="TableParagraph"/>
              <w:ind w:left="14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053" w:type="dxa"/>
          </w:tcPr>
          <w:p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501" w:type="dxa"/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97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ind w:right="22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314" w:right="24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8" w:type="dxa"/>
          </w:tcPr>
          <w:p>
            <w:pPr>
              <w:pStyle w:val="TableParagraph"/>
              <w:ind w:left="47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609" w:type="dxa"/>
          </w:tcPr>
          <w:p>
            <w:pPr>
              <w:pStyle w:val="TableParagraph"/>
              <w:ind w:right="25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8" w:hRule="atLeast"/>
        </w:trPr>
        <w:tc>
          <w:tcPr>
            <w:tcW w:w="1137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Rumney</w:t>
            </w:r>
          </w:p>
        </w:tc>
        <w:tc>
          <w:tcPr>
            <w:tcW w:w="559" w:type="dxa"/>
          </w:tcPr>
          <w:p>
            <w:pPr>
              <w:pStyle w:val="TableParagraph"/>
              <w:ind w:left="14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053" w:type="dxa"/>
          </w:tcPr>
          <w:p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</w:tc>
        <w:tc>
          <w:tcPr>
            <w:tcW w:w="1501" w:type="dxa"/>
          </w:tcPr>
          <w:p>
            <w:pPr>
              <w:pStyle w:val="TableParagraph"/>
              <w:ind w:left="250" w:right="123"/>
              <w:rPr>
                <w:sz w:val="20"/>
              </w:rPr>
            </w:pPr>
            <w:r>
              <w:rPr>
                <w:spacing w:val="-2"/>
                <w:sz w:val="20"/>
              </w:rPr>
              <w:t>0.070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right="22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0.208</w:t>
            </w:r>
          </w:p>
        </w:tc>
        <w:tc>
          <w:tcPr>
            <w:tcW w:w="1609" w:type="dxa"/>
          </w:tcPr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Rumney</w:t>
            </w:r>
          </w:p>
        </w:tc>
        <w:tc>
          <w:tcPr>
            <w:tcW w:w="559" w:type="dxa"/>
          </w:tcPr>
          <w:p>
            <w:pPr>
              <w:pStyle w:val="TableParagraph"/>
              <w:ind w:left="14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53" w:type="dxa"/>
          </w:tcPr>
          <w:p>
            <w:pPr>
              <w:pStyle w:val="TableParagraph"/>
              <w:ind w:left="3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</w:p>
        </w:tc>
        <w:tc>
          <w:tcPr>
            <w:tcW w:w="1501" w:type="dxa"/>
          </w:tcPr>
          <w:p>
            <w:pPr>
              <w:pStyle w:val="TableParagraph"/>
              <w:ind w:left="249" w:right="123"/>
              <w:rPr>
                <w:sz w:val="20"/>
              </w:rPr>
            </w:pPr>
            <w:r>
              <w:rPr>
                <w:spacing w:val="-2"/>
                <w:sz w:val="20"/>
              </w:rPr>
              <w:t>0.387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3"/>
              <w:rPr>
                <w:sz w:val="20"/>
              </w:rPr>
            </w:pPr>
            <w:r>
              <w:rPr>
                <w:spacing w:val="-2"/>
                <w:sz w:val="20"/>
              </w:rPr>
              <w:t>0.068</w:t>
            </w:r>
          </w:p>
        </w:tc>
        <w:tc>
          <w:tcPr>
            <w:tcW w:w="1562" w:type="dxa"/>
          </w:tcPr>
          <w:p>
            <w:pPr>
              <w:pStyle w:val="TableParagraph"/>
              <w:ind w:right="2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0.063</w:t>
            </w:r>
          </w:p>
        </w:tc>
        <w:tc>
          <w:tcPr>
            <w:tcW w:w="1609" w:type="dxa"/>
          </w:tcPr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6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Thornton</w:t>
            </w:r>
          </w:p>
        </w:tc>
        <w:tc>
          <w:tcPr>
            <w:tcW w:w="559" w:type="dxa"/>
          </w:tcPr>
          <w:p>
            <w:pPr>
              <w:pStyle w:val="TableParagraph"/>
              <w:ind w:left="14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53" w:type="dxa"/>
          </w:tcPr>
          <w:p>
            <w:pPr>
              <w:pStyle w:val="TableParagraph"/>
              <w:ind w:left="3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</w:p>
        </w:tc>
        <w:tc>
          <w:tcPr>
            <w:tcW w:w="1501" w:type="dxa"/>
          </w:tcPr>
          <w:p>
            <w:pPr>
              <w:pStyle w:val="TableParagraph"/>
              <w:ind w:left="249" w:right="123"/>
              <w:rPr>
                <w:sz w:val="20"/>
              </w:rPr>
            </w:pPr>
            <w:r>
              <w:rPr>
                <w:spacing w:val="-2"/>
                <w:sz w:val="20"/>
              </w:rPr>
              <w:t>0.165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3"/>
              <w:rPr>
                <w:sz w:val="20"/>
              </w:rPr>
            </w:pPr>
            <w:r>
              <w:rPr>
                <w:spacing w:val="-2"/>
                <w:sz w:val="20"/>
              </w:rPr>
              <w:t>0.058</w:t>
            </w:r>
          </w:p>
        </w:tc>
        <w:tc>
          <w:tcPr>
            <w:tcW w:w="1562" w:type="dxa"/>
          </w:tcPr>
          <w:p>
            <w:pPr>
              <w:pStyle w:val="TableParagraph"/>
              <w:ind w:left="103" w:right="32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609" w:type="dxa"/>
          </w:tcPr>
          <w:p>
            <w:pPr>
              <w:pStyle w:val="TableParagraph"/>
              <w:ind w:right="25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119" w:right="52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Grafton</w:t>
            </w:r>
          </w:p>
        </w:tc>
        <w:tc>
          <w:tcPr>
            <w:tcW w:w="1127" w:type="dxa"/>
          </w:tcPr>
          <w:p>
            <w:pPr>
              <w:pStyle w:val="TableParagraph"/>
              <w:ind w:left="7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Thornton</w:t>
            </w:r>
          </w:p>
        </w:tc>
        <w:tc>
          <w:tcPr>
            <w:tcW w:w="559" w:type="dxa"/>
          </w:tcPr>
          <w:p>
            <w:pPr>
              <w:pStyle w:val="TableParagraph"/>
              <w:ind w:left="14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53" w:type="dxa"/>
          </w:tcPr>
          <w:p>
            <w:pPr>
              <w:pStyle w:val="TableParagraph"/>
              <w:ind w:right="2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</w:tc>
        <w:tc>
          <w:tcPr>
            <w:tcW w:w="1501" w:type="dxa"/>
          </w:tcPr>
          <w:p>
            <w:pPr>
              <w:pStyle w:val="TableParagraph"/>
              <w:ind w:left="249" w:right="123"/>
              <w:rPr>
                <w:sz w:val="20"/>
              </w:rPr>
            </w:pPr>
            <w:r>
              <w:rPr>
                <w:spacing w:val="-2"/>
                <w:sz w:val="20"/>
              </w:rPr>
              <w:t>0.119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3"/>
              <w:rPr>
                <w:sz w:val="20"/>
              </w:rPr>
            </w:pPr>
            <w:r>
              <w:rPr>
                <w:spacing w:val="-2"/>
                <w:sz w:val="20"/>
              </w:rPr>
              <w:t>0.056</w:t>
            </w:r>
          </w:p>
        </w:tc>
        <w:tc>
          <w:tcPr>
            <w:tcW w:w="1562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314" w:right="24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8" w:type="dxa"/>
          </w:tcPr>
          <w:p>
            <w:pPr>
              <w:pStyle w:val="TableParagraph"/>
              <w:ind w:left="4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0.316</w:t>
            </w:r>
          </w:p>
        </w:tc>
        <w:tc>
          <w:tcPr>
            <w:tcW w:w="1609" w:type="dxa"/>
          </w:tcPr>
          <w:p>
            <w:pPr>
              <w:pStyle w:val="TableParagraph"/>
              <w:ind w:right="2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119" w:right="5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Hillsborough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Weare</w:t>
            </w:r>
          </w:p>
        </w:tc>
        <w:tc>
          <w:tcPr>
            <w:tcW w:w="559" w:type="dxa"/>
          </w:tcPr>
          <w:p>
            <w:pPr>
              <w:pStyle w:val="TableParagraph"/>
              <w:ind w:left="14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053" w:type="dxa"/>
          </w:tcPr>
          <w:p>
            <w:pPr>
              <w:pStyle w:val="TableParagraph"/>
              <w:ind w:right="2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</w:tc>
        <w:tc>
          <w:tcPr>
            <w:tcW w:w="1501" w:type="dxa"/>
          </w:tcPr>
          <w:p>
            <w:pPr>
              <w:pStyle w:val="TableParagraph"/>
              <w:ind w:left="249" w:right="123"/>
              <w:rPr>
                <w:sz w:val="20"/>
              </w:rPr>
            </w:pPr>
            <w:r>
              <w:rPr>
                <w:spacing w:val="-2"/>
                <w:sz w:val="20"/>
              </w:rPr>
              <w:t>0.045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4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left="103" w:right="328"/>
              <w:rPr>
                <w:sz w:val="20"/>
              </w:rPr>
            </w:pPr>
            <w:r>
              <w:rPr>
                <w:spacing w:val="-2"/>
                <w:sz w:val="20"/>
              </w:rPr>
              <w:t>0.073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0.468</w:t>
            </w:r>
          </w:p>
        </w:tc>
        <w:tc>
          <w:tcPr>
            <w:tcW w:w="1609" w:type="dxa"/>
          </w:tcPr>
          <w:p>
            <w:pPr>
              <w:pStyle w:val="TableParagraph"/>
              <w:ind w:right="25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8" w:hRule="atLeast"/>
        </w:trPr>
        <w:tc>
          <w:tcPr>
            <w:tcW w:w="1137" w:type="dxa"/>
          </w:tcPr>
          <w:p>
            <w:pPr>
              <w:pStyle w:val="TableParagraph"/>
              <w:ind w:left="119" w:right="52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Hillsborough</w:t>
            </w:r>
          </w:p>
        </w:tc>
        <w:tc>
          <w:tcPr>
            <w:tcW w:w="1127" w:type="dxa"/>
          </w:tcPr>
          <w:p>
            <w:pPr>
              <w:pStyle w:val="TableParagraph"/>
              <w:ind w:left="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Wilton</w:t>
            </w:r>
          </w:p>
        </w:tc>
        <w:tc>
          <w:tcPr>
            <w:tcW w:w="559" w:type="dxa"/>
          </w:tcPr>
          <w:p>
            <w:pPr>
              <w:pStyle w:val="TableParagraph"/>
              <w:ind w:left="14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053" w:type="dxa"/>
          </w:tcPr>
          <w:p>
            <w:pPr>
              <w:pStyle w:val="TableParagraph"/>
              <w:ind w:left="3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</w:p>
        </w:tc>
        <w:tc>
          <w:tcPr>
            <w:tcW w:w="1501" w:type="dxa"/>
          </w:tcPr>
          <w:p>
            <w:pPr>
              <w:pStyle w:val="TableParagraph"/>
              <w:ind w:left="247" w:right="123"/>
              <w:rPr>
                <w:sz w:val="20"/>
              </w:rPr>
            </w:pPr>
            <w:r>
              <w:rPr>
                <w:spacing w:val="-2"/>
                <w:sz w:val="20"/>
              </w:rPr>
              <w:t>0.468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left="104" w:right="32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609" w:type="dxa"/>
          </w:tcPr>
          <w:p>
            <w:pPr>
              <w:pStyle w:val="TableParagraph"/>
              <w:ind w:right="25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119" w:right="52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Merrimack</w:t>
            </w:r>
          </w:p>
        </w:tc>
        <w:tc>
          <w:tcPr>
            <w:tcW w:w="1127" w:type="dxa"/>
          </w:tcPr>
          <w:p>
            <w:pPr>
              <w:pStyle w:val="TableParagraph"/>
              <w:ind w:left="73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Hill</w:t>
            </w:r>
          </w:p>
        </w:tc>
        <w:tc>
          <w:tcPr>
            <w:tcW w:w="559" w:type="dxa"/>
          </w:tcPr>
          <w:p>
            <w:pPr>
              <w:pStyle w:val="TableParagraph"/>
              <w:ind w:left="14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053" w:type="dxa"/>
          </w:tcPr>
          <w:p>
            <w:pPr>
              <w:pStyle w:val="TableParagraph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501" w:type="dxa"/>
          </w:tcPr>
          <w:p>
            <w:pPr>
              <w:pStyle w:val="TableParagraph"/>
              <w:ind w:left="247" w:right="123"/>
              <w:rPr>
                <w:sz w:val="20"/>
              </w:rPr>
            </w:pPr>
            <w:r>
              <w:rPr>
                <w:spacing w:val="-2"/>
                <w:sz w:val="20"/>
              </w:rPr>
              <w:t>0.013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right="2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609" w:type="dxa"/>
          </w:tcPr>
          <w:p>
            <w:pPr>
              <w:pStyle w:val="TableParagraph"/>
              <w:ind w:right="25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137" w:type="dxa"/>
          </w:tcPr>
          <w:p>
            <w:pPr>
              <w:pStyle w:val="TableParagraph"/>
              <w:ind w:left="119" w:right="52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93" w:type="dxa"/>
          </w:tcPr>
          <w:p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Rockingham</w:t>
            </w:r>
          </w:p>
        </w:tc>
        <w:tc>
          <w:tcPr>
            <w:tcW w:w="1127" w:type="dxa"/>
          </w:tcPr>
          <w:p>
            <w:pPr>
              <w:pStyle w:val="TableParagraph"/>
              <w:ind w:left="7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Plaistow</w:t>
            </w:r>
          </w:p>
        </w:tc>
        <w:tc>
          <w:tcPr>
            <w:tcW w:w="559" w:type="dxa"/>
          </w:tcPr>
          <w:p>
            <w:pPr>
              <w:pStyle w:val="TableParagraph"/>
              <w:ind w:left="14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053" w:type="dxa"/>
          </w:tcPr>
          <w:p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</w:tc>
        <w:tc>
          <w:tcPr>
            <w:tcW w:w="1501" w:type="dxa"/>
          </w:tcPr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97" w:type="dxa"/>
          </w:tcPr>
          <w:p>
            <w:pPr>
              <w:pStyle w:val="TableParagraph"/>
              <w:ind w:left="128" w:right="206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ind w:left="47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609" w:type="dxa"/>
          </w:tcPr>
          <w:p>
            <w:pPr>
              <w:pStyle w:val="TableParagraph"/>
              <w:ind w:right="25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254" w:hRule="atLeast"/>
        </w:trPr>
        <w:tc>
          <w:tcPr>
            <w:tcW w:w="1137" w:type="dxa"/>
          </w:tcPr>
          <w:p>
            <w:pPr>
              <w:pStyle w:val="TableParagraph"/>
              <w:spacing w:line="210" w:lineRule="exact"/>
              <w:ind w:left="119" w:right="52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93" w:type="dxa"/>
          </w:tcPr>
          <w:p>
            <w:pPr>
              <w:pStyle w:val="TableParagraph"/>
              <w:spacing w:line="210" w:lineRule="exact"/>
              <w:ind w:left="6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Strafford</w:t>
            </w:r>
          </w:p>
        </w:tc>
        <w:tc>
          <w:tcPr>
            <w:tcW w:w="1127" w:type="dxa"/>
          </w:tcPr>
          <w:p>
            <w:pPr>
              <w:pStyle w:val="TableParagraph"/>
              <w:spacing w:line="210" w:lineRule="exact"/>
              <w:ind w:left="7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559" w:type="dxa"/>
          </w:tcPr>
          <w:p>
            <w:pPr>
              <w:pStyle w:val="TableParagraph"/>
              <w:spacing w:line="210" w:lineRule="exact"/>
              <w:ind w:left="14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053" w:type="dxa"/>
          </w:tcPr>
          <w:p>
            <w:pPr>
              <w:pStyle w:val="TableParagraph"/>
              <w:spacing w:line="210" w:lineRule="exact"/>
              <w:ind w:right="23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501" w:type="dxa"/>
          </w:tcPr>
          <w:p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97" w:type="dxa"/>
          </w:tcPr>
          <w:p>
            <w:pPr>
              <w:pStyle w:val="TableParagraph"/>
              <w:spacing w:line="210" w:lineRule="exact"/>
              <w:ind w:right="8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spacing w:line="210" w:lineRule="exact"/>
              <w:ind w:right="2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75" w:type="dxa"/>
          </w:tcPr>
          <w:p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8" w:type="dxa"/>
          </w:tcPr>
          <w:p>
            <w:pPr>
              <w:pStyle w:val="TableParagraph"/>
              <w:spacing w:line="210" w:lineRule="exact"/>
              <w:ind w:right="23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09" w:type="dxa"/>
          </w:tcPr>
          <w:p>
            <w:pPr>
              <w:pStyle w:val="TableParagraph"/>
              <w:spacing w:line="210" w:lineRule="exact"/>
              <w:ind w:right="25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sectPr>
      <w:type w:val="continuous"/>
      <w:pgSz w:w="15840" w:h="12240" w:orient="landscape"/>
      <w:pgMar w:top="1380" w:bottom="280" w:left="58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jbuckley</dc:creator>
  <dc:title>Microsoft Word - Tables1_3 Fisher</dc:title>
  <dcterms:created xsi:type="dcterms:W3CDTF">2023-01-28T03:47:32Z</dcterms:created>
  <dcterms:modified xsi:type="dcterms:W3CDTF">2023-01-28T03:47:32Z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2023-01-28T00:00:00Z</vt:filetime>
  </property>
  <property fmtid="{D5CDD505-2E9C-101B-9397-08002B2CF9AE}" pid="4" name="Producer">
    <vt:lpwstr>Microsoft: Print To PDF</vt:lpwstr>
  </property>
</Properties>
</file>