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7B65" w:rsidRDefault="00D07B65" w:rsidP="00D07B65">
      <w:pPr>
        <w:tabs>
          <w:tab w:val="left" w:pos="579"/>
          <w:tab w:val="center" w:pos="4150"/>
        </w:tabs>
        <w:snapToGrid w:val="0"/>
        <w:spacing w:line="36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07B65">
        <w:rPr>
          <w:rFonts w:ascii="Arial" w:hAnsi="Arial" w:cs="Arial"/>
          <w:sz w:val="24"/>
          <w:szCs w:val="24"/>
        </w:rPr>
        <w:t xml:space="preserve">Supplementary material for </w:t>
      </w:r>
      <w:r w:rsidRPr="00D07B65">
        <w:rPr>
          <w:rFonts w:ascii="Arial" w:eastAsiaTheme="minorHAnsi" w:hAnsi="Arial" w:cs="Arial"/>
          <w:sz w:val="24"/>
          <w:szCs w:val="24"/>
        </w:rPr>
        <w:t>“</w:t>
      </w:r>
      <w:r w:rsidR="00FD5828" w:rsidRPr="00FD5828">
        <w:rPr>
          <w:rFonts w:ascii="Arial" w:eastAsiaTheme="minorHAnsi" w:hAnsi="Arial" w:cs="Arial"/>
          <w:sz w:val="24"/>
          <w:szCs w:val="24"/>
        </w:rPr>
        <w:t>Exploring dominant processes for multi-month MJO prediction using deep learning</w:t>
      </w:r>
      <w:r w:rsidR="00B970DD">
        <w:rPr>
          <w:rFonts w:ascii="Arial" w:hAnsi="Arial" w:cs="Arial"/>
          <w:color w:val="000000" w:themeColor="text1"/>
          <w:sz w:val="24"/>
          <w:szCs w:val="24"/>
        </w:rPr>
        <w:t>”</w:t>
      </w:r>
    </w:p>
    <w:p w:rsidR="00D07B65" w:rsidRPr="00D07B65" w:rsidRDefault="00D07B65" w:rsidP="00D07B65">
      <w:pPr>
        <w:tabs>
          <w:tab w:val="left" w:pos="579"/>
          <w:tab w:val="center" w:pos="4150"/>
        </w:tabs>
        <w:snapToGrid w:val="0"/>
        <w:spacing w:line="360" w:lineRule="auto"/>
        <w:jc w:val="center"/>
        <w:rPr>
          <w:rFonts w:ascii="Arial" w:eastAsiaTheme="minorHAnsi" w:hAnsi="Arial" w:cs="Arial"/>
          <w:color w:val="000000" w:themeColor="text1"/>
          <w:sz w:val="24"/>
          <w:szCs w:val="24"/>
        </w:rPr>
      </w:pPr>
    </w:p>
    <w:p w:rsidR="00FD5828" w:rsidRPr="00DC5976" w:rsidRDefault="00FD5828" w:rsidP="00FD5828">
      <w:pPr>
        <w:snapToGrid w:val="0"/>
        <w:spacing w:line="480" w:lineRule="auto"/>
        <w:jc w:val="center"/>
        <w:rPr>
          <w:rFonts w:ascii="Arial" w:hAnsi="Arial" w:cs="Arial"/>
          <w:color w:val="000000" w:themeColor="text1"/>
        </w:rPr>
      </w:pPr>
      <w:r w:rsidRPr="00DC5976">
        <w:rPr>
          <w:rFonts w:ascii="Arial" w:hAnsi="Arial" w:cs="Arial"/>
          <w:color w:val="000000" w:themeColor="text1"/>
        </w:rPr>
        <w:t>Young-Min Yang</w:t>
      </w:r>
      <w:r w:rsidRPr="00DC5976">
        <w:rPr>
          <w:rFonts w:ascii="Arial" w:hAnsi="Arial" w:cs="Arial"/>
          <w:color w:val="000000" w:themeColor="text1"/>
          <w:vertAlign w:val="superscript"/>
        </w:rPr>
        <w:t>1</w:t>
      </w:r>
      <w:r w:rsidRPr="00DC5976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DC5976">
        <w:rPr>
          <w:rFonts w:ascii="Arial" w:hAnsi="Arial" w:cs="Arial"/>
          <w:color w:val="000000" w:themeColor="text1"/>
        </w:rPr>
        <w:t>Jeong</w:t>
      </w:r>
      <w:proofErr w:type="spellEnd"/>
      <w:r w:rsidRPr="00DC5976">
        <w:rPr>
          <w:rFonts w:ascii="Arial" w:hAnsi="Arial" w:cs="Arial"/>
          <w:color w:val="000000" w:themeColor="text1"/>
        </w:rPr>
        <w:t>-Hwan Kim</w:t>
      </w:r>
      <w:r w:rsidRPr="00DC5976">
        <w:rPr>
          <w:rFonts w:ascii="Arial" w:hAnsi="Arial" w:cs="Arial"/>
          <w:color w:val="000000" w:themeColor="text1"/>
          <w:vertAlign w:val="superscript"/>
        </w:rPr>
        <w:t>2</w:t>
      </w:r>
      <w:r w:rsidRPr="00DC5976">
        <w:rPr>
          <w:rFonts w:ascii="Arial" w:hAnsi="Arial" w:cs="Arial"/>
          <w:color w:val="000000" w:themeColor="text1"/>
        </w:rPr>
        <w:t>, Jae-Heung Park</w:t>
      </w:r>
      <w:r w:rsidRPr="00DC5976">
        <w:rPr>
          <w:rFonts w:ascii="Arial" w:hAnsi="Arial" w:cs="Arial"/>
          <w:color w:val="000000" w:themeColor="text1"/>
          <w:vertAlign w:val="superscript"/>
        </w:rPr>
        <w:t>3</w:t>
      </w:r>
      <w:r w:rsidRPr="00DC5976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DC5976">
        <w:rPr>
          <w:rFonts w:ascii="Arial" w:hAnsi="Arial" w:cs="Arial"/>
          <w:color w:val="000000" w:themeColor="text1"/>
        </w:rPr>
        <w:t>Yoo-Geun</w:t>
      </w:r>
      <w:proofErr w:type="spellEnd"/>
      <w:r w:rsidRPr="00DC5976">
        <w:rPr>
          <w:rFonts w:ascii="Arial" w:hAnsi="Arial" w:cs="Arial"/>
          <w:color w:val="000000" w:themeColor="text1"/>
        </w:rPr>
        <w:t xml:space="preserve"> Ham</w:t>
      </w:r>
      <w:r w:rsidRPr="00DC5976">
        <w:rPr>
          <w:rFonts w:ascii="Arial" w:hAnsi="Arial" w:cs="Arial"/>
          <w:color w:val="000000" w:themeColor="text1"/>
          <w:vertAlign w:val="superscript"/>
        </w:rPr>
        <w:t>2</w:t>
      </w:r>
      <w:r w:rsidRPr="00DC5976">
        <w:rPr>
          <w:rFonts w:ascii="Arial" w:hAnsi="Arial" w:cs="Arial"/>
          <w:color w:val="000000" w:themeColor="text1"/>
        </w:rPr>
        <w:t>, Soon-Il An</w:t>
      </w:r>
      <w:r w:rsidRPr="00DC5976">
        <w:rPr>
          <w:rFonts w:ascii="Arial" w:hAnsi="Arial" w:cs="Arial"/>
          <w:color w:val="000000" w:themeColor="text1"/>
          <w:vertAlign w:val="superscript"/>
        </w:rPr>
        <w:t>4*</w:t>
      </w:r>
      <w:r w:rsidRPr="00DC5976">
        <w:rPr>
          <w:rFonts w:ascii="Arial" w:hAnsi="Arial" w:cs="Arial"/>
          <w:color w:val="000000" w:themeColor="text1"/>
        </w:rPr>
        <w:t>, Tim Li</w:t>
      </w:r>
      <w:r w:rsidRPr="00DC5976">
        <w:rPr>
          <w:rFonts w:ascii="Arial" w:hAnsi="Arial" w:cs="Arial"/>
          <w:color w:val="000000" w:themeColor="text1"/>
          <w:vertAlign w:val="superscript"/>
        </w:rPr>
        <w:t>1,5</w:t>
      </w:r>
      <w:r>
        <w:rPr>
          <w:rFonts w:ascii="Arial" w:hAnsi="Arial" w:cs="Arial"/>
          <w:color w:val="000000" w:themeColor="text1"/>
          <w:vertAlign w:val="superscript"/>
        </w:rPr>
        <w:t>*</w:t>
      </w:r>
      <w:r w:rsidRPr="00DC5976">
        <w:rPr>
          <w:rFonts w:ascii="Arial" w:hAnsi="Arial" w:cs="Arial"/>
          <w:color w:val="000000" w:themeColor="text1"/>
        </w:rPr>
        <w:t xml:space="preserve"> and Bin Wang</w:t>
      </w:r>
      <w:r w:rsidRPr="00DC5976">
        <w:rPr>
          <w:rFonts w:ascii="Arial" w:hAnsi="Arial" w:cs="Arial"/>
          <w:color w:val="000000" w:themeColor="text1"/>
          <w:vertAlign w:val="superscript"/>
        </w:rPr>
        <w:t>1,5</w:t>
      </w:r>
      <w:bookmarkStart w:id="0" w:name="_GoBack"/>
      <w:bookmarkEnd w:id="0"/>
    </w:p>
    <w:p w:rsidR="00FD5828" w:rsidRPr="00DC5976" w:rsidRDefault="00FD5828" w:rsidP="00FD5828">
      <w:pPr>
        <w:snapToGrid w:val="0"/>
        <w:spacing w:line="480" w:lineRule="auto"/>
        <w:rPr>
          <w:rFonts w:ascii="Arial" w:hAnsi="Arial" w:cs="Arial"/>
          <w:color w:val="000000" w:themeColor="text1"/>
          <w:sz w:val="18"/>
          <w:szCs w:val="18"/>
        </w:rPr>
      </w:pPr>
      <w:r w:rsidRPr="00DC5976">
        <w:rPr>
          <w:rFonts w:ascii="Arial" w:hAnsi="Arial" w:cs="Arial"/>
          <w:color w:val="000000" w:themeColor="text1"/>
          <w:sz w:val="18"/>
          <w:vertAlign w:val="superscript"/>
        </w:rPr>
        <w:t>1</w:t>
      </w:r>
      <w:r w:rsidRPr="00DC5976">
        <w:rPr>
          <w:rFonts w:ascii="Arial" w:hAnsi="Arial" w:cs="Arial"/>
          <w:color w:val="000000" w:themeColor="text1"/>
          <w:sz w:val="18"/>
        </w:rPr>
        <w:t xml:space="preserve">Joint International Research Laboratory of Climate and Environment Change and Key Laboratory for Prevention of Meteorological Disaster Ministry of Education, Nanjing University of Information Science and Technology, Nanjing, 210044, China. </w:t>
      </w:r>
      <w:r w:rsidRPr="00DC5976">
        <w:rPr>
          <w:rFonts w:ascii="Arial" w:hAnsi="Arial" w:cs="Arial"/>
          <w:color w:val="000000" w:themeColor="text1"/>
          <w:sz w:val="18"/>
          <w:vertAlign w:val="superscript"/>
        </w:rPr>
        <w:t>2</w:t>
      </w:r>
      <w:r w:rsidRPr="00DC5976">
        <w:rPr>
          <w:rFonts w:ascii="Arial" w:hAnsi="Arial" w:cs="Arial"/>
          <w:color w:val="000000" w:themeColor="text1"/>
          <w:sz w:val="18"/>
        </w:rPr>
        <w:t xml:space="preserve">Department of Oceanography, Chonnam National University, Gwangju, South Korea. 2 </w:t>
      </w:r>
      <w:r w:rsidRPr="00DC5976">
        <w:rPr>
          <w:rFonts w:ascii="Arial" w:hAnsi="Arial" w:cs="Arial"/>
          <w:color w:val="000000" w:themeColor="text1"/>
          <w:sz w:val="18"/>
          <w:vertAlign w:val="superscript"/>
        </w:rPr>
        <w:t>2</w:t>
      </w:r>
      <w:r w:rsidRPr="00DC5976">
        <w:rPr>
          <w:rFonts w:ascii="Arial" w:hAnsi="Arial" w:cs="Arial"/>
          <w:color w:val="000000" w:themeColor="text1"/>
          <w:sz w:val="18"/>
        </w:rPr>
        <w:t xml:space="preserve">Division of Environmental Science and Engineering. </w:t>
      </w:r>
      <w:r w:rsidRPr="00DC5976">
        <w:rPr>
          <w:rFonts w:ascii="Arial" w:hAnsi="Arial" w:cs="Arial"/>
          <w:color w:val="000000" w:themeColor="text1"/>
          <w:sz w:val="18"/>
          <w:vertAlign w:val="superscript"/>
        </w:rPr>
        <w:t>3</w:t>
      </w:r>
      <w:r w:rsidRPr="00DC5976">
        <w:rPr>
          <w:rFonts w:ascii="Arial" w:hAnsi="Arial" w:cs="Arial"/>
          <w:color w:val="000000" w:themeColor="text1"/>
          <w:sz w:val="18"/>
        </w:rPr>
        <w:t xml:space="preserve">Pohang University of Science and Technology, Pohang 37673, Korea. </w:t>
      </w:r>
      <w:r w:rsidRPr="00DC5976">
        <w:rPr>
          <w:rFonts w:ascii="Arial" w:hAnsi="Arial" w:cs="Arial"/>
          <w:color w:val="000000" w:themeColor="text1"/>
          <w:sz w:val="18"/>
          <w:vertAlign w:val="superscript"/>
        </w:rPr>
        <w:t>4</w:t>
      </w:r>
      <w:r w:rsidRPr="00DC5976">
        <w:rPr>
          <w:rFonts w:ascii="Arial" w:hAnsi="Arial" w:cs="Arial"/>
          <w:color w:val="000000" w:themeColor="text1"/>
          <w:sz w:val="18"/>
        </w:rPr>
        <w:t xml:space="preserve">Department of Atmospheric Sciences and Irreversible Climate Change Research Center, Yonsei University, Seoul 03722, Korea. </w:t>
      </w:r>
      <w:r w:rsidRPr="00DC5976">
        <w:rPr>
          <w:rFonts w:ascii="Arial" w:hAnsi="Arial" w:cs="Arial"/>
          <w:color w:val="000000" w:themeColor="text1"/>
          <w:sz w:val="18"/>
          <w:vertAlign w:val="superscript"/>
        </w:rPr>
        <w:t>5</w:t>
      </w:r>
      <w:r w:rsidRPr="00DC5976">
        <w:rPr>
          <w:rFonts w:ascii="Arial" w:hAnsi="Arial" w:cs="Arial"/>
          <w:color w:val="000000" w:themeColor="text1"/>
          <w:sz w:val="18"/>
        </w:rPr>
        <w:t xml:space="preserve">Department of Atmospheric Sciences and International Pacific Research Center, University of Hawaii, Honolulu HI 96822, USA. </w:t>
      </w:r>
      <w:proofErr w:type="gramStart"/>
      <w:r w:rsidRPr="00DC5976">
        <w:rPr>
          <w:rFonts w:ascii="Arial" w:hAnsi="Arial" w:cs="Arial"/>
          <w:color w:val="000000" w:themeColor="text1"/>
          <w:sz w:val="18"/>
          <w:szCs w:val="18"/>
        </w:rPr>
        <w:t>email:sian@yonsei.ac.kr</w:t>
      </w:r>
      <w:proofErr w:type="gramEnd"/>
      <w:r w:rsidRPr="00DC5976">
        <w:rPr>
          <w:rFonts w:ascii="Arial" w:hAnsi="Arial" w:cs="Arial"/>
          <w:color w:val="000000" w:themeColor="text1"/>
          <w:sz w:val="18"/>
          <w:szCs w:val="18"/>
        </w:rPr>
        <w:t>;bwang@hawaii.edu</w:t>
      </w:r>
    </w:p>
    <w:p w:rsidR="00D07B65" w:rsidRPr="00FD5828" w:rsidRDefault="00D07B65" w:rsidP="00D07B65">
      <w:pPr>
        <w:snapToGrid w:val="0"/>
        <w:spacing w:line="480" w:lineRule="auto"/>
        <w:rPr>
          <w:rFonts w:ascii="Arial" w:hAnsi="Arial" w:cs="Arial"/>
          <w:color w:val="000000" w:themeColor="text1"/>
          <w:sz w:val="18"/>
          <w:szCs w:val="18"/>
        </w:rPr>
      </w:pPr>
    </w:p>
    <w:p w:rsidR="00D07B65" w:rsidRPr="00D07B65" w:rsidRDefault="00D07B65">
      <w:pPr>
        <w:rPr>
          <w:color w:val="000000" w:themeColor="text1"/>
        </w:rPr>
      </w:pPr>
    </w:p>
    <w:p w:rsidR="00D07B65" w:rsidRPr="00D07B65" w:rsidRDefault="00D07B65">
      <w:pPr>
        <w:rPr>
          <w:color w:val="000000" w:themeColor="text1"/>
        </w:rPr>
      </w:pPr>
    </w:p>
    <w:p w:rsidR="00D07B65" w:rsidRPr="00D07B65" w:rsidRDefault="00D07B65">
      <w:pPr>
        <w:rPr>
          <w:color w:val="000000" w:themeColor="text1"/>
        </w:rPr>
      </w:pPr>
    </w:p>
    <w:p w:rsidR="00D07B65" w:rsidRPr="00D07B65" w:rsidRDefault="00D07B65">
      <w:pPr>
        <w:rPr>
          <w:color w:val="000000" w:themeColor="text1"/>
        </w:rPr>
      </w:pPr>
    </w:p>
    <w:p w:rsidR="00D07B65" w:rsidRPr="00D07B65" w:rsidRDefault="00D07B65">
      <w:pPr>
        <w:rPr>
          <w:color w:val="000000" w:themeColor="text1"/>
        </w:rPr>
      </w:pPr>
    </w:p>
    <w:p w:rsidR="00D07B65" w:rsidRPr="00D07B65" w:rsidRDefault="00D07B65">
      <w:pPr>
        <w:rPr>
          <w:color w:val="000000" w:themeColor="text1"/>
        </w:rPr>
      </w:pPr>
    </w:p>
    <w:p w:rsidR="00D07B65" w:rsidRPr="00D07B65" w:rsidRDefault="00D07B65">
      <w:pPr>
        <w:rPr>
          <w:color w:val="000000" w:themeColor="text1"/>
        </w:rPr>
      </w:pPr>
    </w:p>
    <w:p w:rsidR="00D07B65" w:rsidRPr="00D07B65" w:rsidRDefault="00D07B65">
      <w:pPr>
        <w:rPr>
          <w:color w:val="000000" w:themeColor="text1"/>
        </w:rPr>
      </w:pPr>
    </w:p>
    <w:p w:rsidR="00D07B65" w:rsidRPr="00D07B65" w:rsidRDefault="00D07B65">
      <w:pPr>
        <w:rPr>
          <w:color w:val="000000" w:themeColor="text1"/>
        </w:rPr>
      </w:pPr>
    </w:p>
    <w:p w:rsidR="00D07B65" w:rsidRPr="00D07B65" w:rsidRDefault="00D07B65">
      <w:pPr>
        <w:rPr>
          <w:color w:val="000000" w:themeColor="text1"/>
        </w:rPr>
      </w:pPr>
    </w:p>
    <w:p w:rsidR="00D07B65" w:rsidRPr="00D07B65" w:rsidRDefault="00D07B65">
      <w:pPr>
        <w:rPr>
          <w:color w:val="000000" w:themeColor="text1"/>
        </w:rPr>
      </w:pPr>
    </w:p>
    <w:p w:rsidR="00D07B65" w:rsidRPr="00D07B65" w:rsidRDefault="00D07B65">
      <w:pPr>
        <w:rPr>
          <w:color w:val="000000" w:themeColor="text1"/>
        </w:rPr>
      </w:pPr>
    </w:p>
    <w:p w:rsidR="00D07B65" w:rsidRPr="00D07B65" w:rsidRDefault="00D07B65">
      <w:pPr>
        <w:rPr>
          <w:color w:val="000000" w:themeColor="text1"/>
        </w:rPr>
      </w:pPr>
    </w:p>
    <w:p w:rsidR="00D07B65" w:rsidRPr="00D07B65" w:rsidRDefault="00D07B65">
      <w:pPr>
        <w:rPr>
          <w:color w:val="000000" w:themeColor="text1"/>
        </w:rPr>
      </w:pPr>
    </w:p>
    <w:p w:rsidR="00D07B65" w:rsidRPr="00D07B65" w:rsidRDefault="00D07B65">
      <w:pPr>
        <w:rPr>
          <w:color w:val="000000" w:themeColor="text1"/>
        </w:rPr>
      </w:pPr>
    </w:p>
    <w:p w:rsidR="00111502" w:rsidRDefault="00111502"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ACA9000" wp14:editId="18031829">
            <wp:extent cx="5727700" cy="4872355"/>
            <wp:effectExtent l="0" t="0" r="0" b="444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487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502" w:rsidRDefault="00111502"/>
    <w:p w:rsidR="00104DB4" w:rsidRDefault="00104DB4" w:rsidP="00104D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Pr="00215F2A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215F2A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Impact of ENSO on c</w:t>
      </w:r>
      <w:r w:rsidRPr="00215F2A">
        <w:rPr>
          <w:rFonts w:ascii="Times New Roman" w:hAnsi="Times New Roman" w:cs="Times New Roman"/>
          <w:b/>
          <w:sz w:val="24"/>
          <w:szCs w:val="24"/>
        </w:rPr>
        <w:t>orrelation skill of MJO-related precipitation inde</w:t>
      </w:r>
      <w:r>
        <w:rPr>
          <w:rFonts w:ascii="Times New Roman" w:hAnsi="Times New Roman" w:cs="Times New Roman"/>
          <w:b/>
          <w:sz w:val="24"/>
          <w:szCs w:val="24"/>
        </w:rPr>
        <w:t>x. a,</w:t>
      </w:r>
      <w:r w:rsidRPr="00215F2A">
        <w:rPr>
          <w:rFonts w:ascii="Times New Roman" w:hAnsi="Times New Roman" w:cs="Times New Roman"/>
          <w:sz w:val="24"/>
          <w:szCs w:val="24"/>
        </w:rPr>
        <w:t xml:space="preserve"> </w:t>
      </w:r>
      <w:r w:rsidR="0045778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ame as figure 1 but for La Nina year. </w:t>
      </w:r>
      <w:r w:rsidRPr="00104DB4">
        <w:rPr>
          <w:rFonts w:ascii="Times New Roman" w:hAnsi="Times New Roman" w:cs="Times New Roman"/>
          <w:b/>
          <w:sz w:val="24"/>
          <w:szCs w:val="24"/>
        </w:rPr>
        <w:t>b,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778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ame as figure 1 but for El Nino year.</w:t>
      </w:r>
    </w:p>
    <w:p w:rsidR="00111502" w:rsidRDefault="00111502"/>
    <w:p w:rsidR="00111502" w:rsidRDefault="00111502"/>
    <w:p w:rsidR="00104DB4" w:rsidRDefault="00104DB4"/>
    <w:p w:rsidR="00104DB4" w:rsidRDefault="00104DB4"/>
    <w:p w:rsidR="00111502" w:rsidRDefault="00111502"/>
    <w:p w:rsidR="00111502" w:rsidRDefault="00111502"/>
    <w:p w:rsidR="00111502" w:rsidRDefault="00111502"/>
    <w:p w:rsidR="00111502" w:rsidRDefault="00111502"/>
    <w:p w:rsidR="00111502" w:rsidRDefault="00111502"/>
    <w:p w:rsidR="00111502" w:rsidRDefault="00111502"/>
    <w:p w:rsidR="00111502" w:rsidRDefault="00111502">
      <w:r>
        <w:rPr>
          <w:noProof/>
        </w:rPr>
        <w:drawing>
          <wp:inline distT="0" distB="0" distL="0" distR="0">
            <wp:extent cx="5726430" cy="3950970"/>
            <wp:effectExtent l="0" t="0" r="762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6430" cy="395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502" w:rsidRDefault="00111502"/>
    <w:p w:rsidR="00111502" w:rsidRPr="00104DB4" w:rsidRDefault="00104DB4" w:rsidP="00104DB4">
      <w:pPr>
        <w:spacing w:line="360" w:lineRule="auto"/>
        <w:rPr>
          <w:rFonts w:ascii="Times New Roman" w:hAnsi="Times New Roman" w:cs="Times New Roman"/>
          <w:sz w:val="24"/>
        </w:rPr>
      </w:pPr>
      <w:r w:rsidRPr="00104DB4">
        <w:rPr>
          <w:rFonts w:ascii="Times New Roman" w:hAnsi="Times New Roman" w:cs="Times New Roman"/>
          <w:b/>
          <w:sz w:val="24"/>
        </w:rPr>
        <w:t xml:space="preserve">Supplementary figure S2. Role of central and eastern Pacific SST on MJO simulation. </w:t>
      </w:r>
      <w:proofErr w:type="spellStart"/>
      <w:proofErr w:type="gramStart"/>
      <w:r>
        <w:rPr>
          <w:rFonts w:ascii="Times New Roman" w:hAnsi="Times New Roman" w:cs="Times New Roman"/>
          <w:b/>
          <w:sz w:val="24"/>
        </w:rPr>
        <w:t>a,c</w:t>
      </w:r>
      <w:proofErr w:type="gramEnd"/>
      <w:r>
        <w:rPr>
          <w:rFonts w:ascii="Times New Roman" w:hAnsi="Times New Roman" w:cs="Times New Roman"/>
          <w:b/>
          <w:sz w:val="24"/>
        </w:rPr>
        <w:t>,e</w:t>
      </w:r>
      <w:proofErr w:type="spellEnd"/>
      <w:r>
        <w:rPr>
          <w:rFonts w:ascii="Times New Roman" w:hAnsi="Times New Roman" w:cs="Times New Roman"/>
          <w:b/>
          <w:sz w:val="24"/>
        </w:rPr>
        <w:t>,</w:t>
      </w:r>
      <w:r w:rsidRPr="00104DB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May-October </w:t>
      </w:r>
      <w:r w:rsidRPr="00104DB4">
        <w:rPr>
          <w:rFonts w:ascii="Times New Roman" w:hAnsi="Times New Roman" w:cs="Times New Roman"/>
          <w:sz w:val="24"/>
        </w:rPr>
        <w:t>wavenumber-frequency spectrum of 10°N–10°S-averaged a</w:t>
      </w:r>
      <w:r w:rsidR="00457782">
        <w:rPr>
          <w:rFonts w:ascii="Times New Roman" w:hAnsi="Times New Roman" w:cs="Times New Roman"/>
          <w:sz w:val="24"/>
        </w:rPr>
        <w:t>n</w:t>
      </w:r>
      <w:r w:rsidRPr="00104DB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observed</w:t>
      </w:r>
      <w:r w:rsidRPr="00104DB4">
        <w:rPr>
          <w:rFonts w:ascii="Times New Roman" w:hAnsi="Times New Roman" w:cs="Times New Roman"/>
          <w:sz w:val="24"/>
        </w:rPr>
        <w:t xml:space="preserve"> precipitation</w:t>
      </w:r>
      <w:r>
        <w:rPr>
          <w:rFonts w:ascii="Times New Roman" w:hAnsi="Times New Roman" w:cs="Times New Roman"/>
          <w:sz w:val="24"/>
        </w:rPr>
        <w:t xml:space="preserve"> (a), the NESM3.0 model (c), and the NESM3.0 with the observed SST over central and eastern Pacific.</w:t>
      </w:r>
      <w:r w:rsidRPr="00104DB4">
        <w:rPr>
          <w:rFonts w:ascii="Times New Roman" w:hAnsi="Times New Roman" w:cs="Times New Roman"/>
          <w:sz w:val="24"/>
        </w:rPr>
        <w:t xml:space="preserve"> Only the climatological seasonal cycle and time mean for each November–April segment were removed before </w:t>
      </w:r>
      <w:r w:rsidR="00457782">
        <w:rPr>
          <w:rFonts w:ascii="Times New Roman" w:hAnsi="Times New Roman" w:cs="Times New Roman"/>
          <w:sz w:val="24"/>
        </w:rPr>
        <w:t xml:space="preserve">the </w:t>
      </w:r>
      <w:r w:rsidRPr="00104DB4">
        <w:rPr>
          <w:rFonts w:ascii="Times New Roman" w:hAnsi="Times New Roman" w:cs="Times New Roman"/>
          <w:sz w:val="24"/>
        </w:rPr>
        <w:t>calculation of the spectra. Units for the spectrum are mm</w:t>
      </w:r>
      <w:r w:rsidRPr="00104DB4">
        <w:rPr>
          <w:rFonts w:ascii="Times New Roman" w:eastAsia="Batang" w:hAnsi="Times New Roman" w:cs="Times New Roman"/>
          <w:sz w:val="24"/>
          <w:vertAlign w:val="superscript"/>
        </w:rPr>
        <w:t>−</w:t>
      </w:r>
      <w:r w:rsidRPr="00104DB4">
        <w:rPr>
          <w:rFonts w:ascii="Times New Roman" w:hAnsi="Times New Roman" w:cs="Times New Roman"/>
          <w:sz w:val="24"/>
          <w:vertAlign w:val="superscript"/>
        </w:rPr>
        <w:t>2</w:t>
      </w:r>
      <w:r w:rsidRPr="00104DB4">
        <w:rPr>
          <w:rFonts w:ascii="Times New Roman" w:hAnsi="Times New Roman" w:cs="Times New Roman"/>
          <w:sz w:val="24"/>
        </w:rPr>
        <w:t xml:space="preserve"> day</w:t>
      </w:r>
      <w:r w:rsidRPr="00104DB4">
        <w:rPr>
          <w:rFonts w:ascii="Times New Roman" w:eastAsia="Batang" w:hAnsi="Times New Roman" w:cs="Times New Roman"/>
          <w:sz w:val="24"/>
          <w:vertAlign w:val="superscript"/>
        </w:rPr>
        <w:t>−</w:t>
      </w:r>
      <w:r w:rsidRPr="00104DB4">
        <w:rPr>
          <w:rFonts w:ascii="Times New Roman" w:hAnsi="Times New Roman" w:cs="Times New Roman"/>
          <w:sz w:val="24"/>
          <w:vertAlign w:val="superscript"/>
        </w:rPr>
        <w:t>2</w:t>
      </w:r>
      <w:r>
        <w:rPr>
          <w:rFonts w:ascii="Times New Roman" w:hAnsi="Times New Roman" w:cs="Times New Roman"/>
          <w:sz w:val="24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b/>
          <w:sz w:val="24"/>
        </w:rPr>
        <w:t>b,d</w:t>
      </w:r>
      <w:proofErr w:type="gramEnd"/>
      <w:r>
        <w:rPr>
          <w:rFonts w:ascii="Times New Roman" w:hAnsi="Times New Roman" w:cs="Times New Roman"/>
          <w:b/>
          <w:sz w:val="24"/>
        </w:rPr>
        <w:t>,f</w:t>
      </w:r>
      <w:proofErr w:type="spellEnd"/>
      <w:r>
        <w:rPr>
          <w:rFonts w:ascii="Times New Roman" w:hAnsi="Times New Roman" w:cs="Times New Roman"/>
          <w:b/>
          <w:sz w:val="24"/>
        </w:rPr>
        <w:t>,</w:t>
      </w:r>
      <w:r w:rsidRPr="00104DB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same as </w:t>
      </w:r>
      <w:proofErr w:type="spellStart"/>
      <w:r>
        <w:rPr>
          <w:rFonts w:ascii="Times New Roman" w:hAnsi="Times New Roman" w:cs="Times New Roman"/>
          <w:b/>
          <w:sz w:val="24"/>
        </w:rPr>
        <w:t>a,c,e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but for N</w:t>
      </w:r>
      <w:r w:rsidRPr="00104DB4">
        <w:rPr>
          <w:rFonts w:ascii="Times New Roman" w:hAnsi="Times New Roman" w:cs="Times New Roman"/>
          <w:sz w:val="24"/>
        </w:rPr>
        <w:t>ovember–April</w:t>
      </w:r>
      <w:r>
        <w:rPr>
          <w:rFonts w:ascii="Times New Roman" w:hAnsi="Times New Roman" w:cs="Times New Roman"/>
          <w:sz w:val="24"/>
        </w:rPr>
        <w:t>, respectively.</w:t>
      </w:r>
    </w:p>
    <w:p w:rsidR="00111502" w:rsidRPr="00104DB4" w:rsidRDefault="00111502"/>
    <w:p w:rsidR="00111502" w:rsidRDefault="00111502"/>
    <w:p w:rsidR="00111502" w:rsidRDefault="00111502"/>
    <w:p w:rsidR="00111502" w:rsidRDefault="00111502"/>
    <w:p w:rsidR="00111502" w:rsidRDefault="00111502"/>
    <w:p w:rsidR="00111502" w:rsidRDefault="00111502"/>
    <w:p w:rsidR="00111502" w:rsidRDefault="00111502"/>
    <w:p w:rsidR="00111502" w:rsidRDefault="00111502"/>
    <w:sectPr w:rsidR="0011150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3246" w:rsidRDefault="008E3246" w:rsidP="00B970DD">
      <w:pPr>
        <w:spacing w:after="0" w:line="240" w:lineRule="auto"/>
      </w:pPr>
      <w:r>
        <w:separator/>
      </w:r>
    </w:p>
  </w:endnote>
  <w:endnote w:type="continuationSeparator" w:id="0">
    <w:p w:rsidR="008E3246" w:rsidRDefault="008E3246" w:rsidP="00B97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3246" w:rsidRDefault="008E3246" w:rsidP="00B970DD">
      <w:pPr>
        <w:spacing w:after="0" w:line="240" w:lineRule="auto"/>
      </w:pPr>
      <w:r>
        <w:separator/>
      </w:r>
    </w:p>
  </w:footnote>
  <w:footnote w:type="continuationSeparator" w:id="0">
    <w:p w:rsidR="008E3246" w:rsidRDefault="008E3246" w:rsidP="00B970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hideSpellingErrors/>
  <w:hideGrammaticalErrors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Q3tzAwtzSzNDYwMrJQ0lEKTi0uzszPAykwrgUAIzv46ywAAAA="/>
  </w:docVars>
  <w:rsids>
    <w:rsidRoot w:val="00111502"/>
    <w:rsid w:val="00104DB4"/>
    <w:rsid w:val="00111502"/>
    <w:rsid w:val="00111E6E"/>
    <w:rsid w:val="00457782"/>
    <w:rsid w:val="008E3246"/>
    <w:rsid w:val="00B970DD"/>
    <w:rsid w:val="00D07B65"/>
    <w:rsid w:val="00DD5F6D"/>
    <w:rsid w:val="00FD5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C0690CE-6EA4-4E83-A8BA-82A2A97A4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970DD"/>
    <w:pPr>
      <w:tabs>
        <w:tab w:val="center" w:pos="4153"/>
        <w:tab w:val="right" w:pos="830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B970DD"/>
  </w:style>
  <w:style w:type="paragraph" w:styleId="a4">
    <w:name w:val="footer"/>
    <w:basedOn w:val="a"/>
    <w:link w:val="Char0"/>
    <w:uiPriority w:val="99"/>
    <w:unhideWhenUsed/>
    <w:rsid w:val="00B970DD"/>
    <w:pPr>
      <w:tabs>
        <w:tab w:val="center" w:pos="4153"/>
        <w:tab w:val="right" w:pos="830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B970DD"/>
  </w:style>
  <w:style w:type="character" w:styleId="a5">
    <w:name w:val="Hyperlink"/>
    <w:basedOn w:val="a0"/>
    <w:uiPriority w:val="99"/>
    <w:unhideWhenUsed/>
    <w:rsid w:val="00DD5F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251</Words>
  <Characters>1435</Characters>
  <Application>Microsoft Office Word</Application>
  <DocSecurity>0</DocSecurity>
  <Lines>11</Lines>
  <Paragraphs>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양지모</dc:creator>
  <cp:keywords/>
  <dc:description/>
  <cp:lastModifiedBy>ymyang</cp:lastModifiedBy>
  <cp:revision>6</cp:revision>
  <dcterms:created xsi:type="dcterms:W3CDTF">2021-07-27T05:10:00Z</dcterms:created>
  <dcterms:modified xsi:type="dcterms:W3CDTF">2023-01-25T01:14:00Z</dcterms:modified>
</cp:coreProperties>
</file>