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95C1" w14:textId="139EDAB9" w:rsidR="00D25E04" w:rsidRPr="00D27CB4" w:rsidRDefault="002C35DB" w:rsidP="00D25E0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Additional File</w:t>
      </w:r>
      <w:r w:rsidRPr="0033315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D25E04" w:rsidRPr="00D27CB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1. </w:t>
      </w:r>
      <w:r w:rsidR="00D25E04" w:rsidRPr="00D27CB4">
        <w:rPr>
          <w:rFonts w:ascii="Times New Roman" w:hAnsi="Times New Roman" w:cs="Times New Roman"/>
          <w:color w:val="000000" w:themeColor="text1"/>
          <w:lang w:val="en-US"/>
        </w:rPr>
        <w:t>Work safety measures of standardized participants’ program</w:t>
      </w:r>
    </w:p>
    <w:p w14:paraId="09A20E5E" w14:textId="77777777" w:rsidR="00D25E04" w:rsidRPr="00F37CD2" w:rsidRDefault="00D25E04" w:rsidP="00D25E0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4"/>
        <w:gridCol w:w="6132"/>
      </w:tblGrid>
      <w:tr w:rsidR="00D25E04" w:rsidRPr="00F37CD2" w14:paraId="6470450D" w14:textId="77777777" w:rsidTr="001313FA">
        <w:tc>
          <w:tcPr>
            <w:tcW w:w="0" w:type="auto"/>
            <w:shd w:val="clear" w:color="auto" w:fill="auto"/>
          </w:tcPr>
          <w:p w14:paraId="290DEC5D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163178D0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Safe work environment  </w:t>
            </w:r>
          </w:p>
        </w:tc>
        <w:tc>
          <w:tcPr>
            <w:tcW w:w="0" w:type="auto"/>
            <w:shd w:val="clear" w:color="auto" w:fill="auto"/>
          </w:tcPr>
          <w:p w14:paraId="02F492EA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- The recruitment strategy to verify the candidate profile (health status, in particular) to ensure the psychological and physical safety of SPs and to guarantee confidentiality of data </w:t>
            </w:r>
          </w:p>
          <w:p w14:paraId="7BB4DC31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- Supervision of educational activities: limitation of physical and mental stress, prevention and monitoring and documentation of possible adverse effects, and measures to be taken to resolve the situation </w:t>
            </w:r>
          </w:p>
        </w:tc>
      </w:tr>
      <w:tr w:rsidR="00D25E04" w:rsidRPr="00F37CD2" w14:paraId="35482FEE" w14:textId="77777777" w:rsidTr="001313FA">
        <w:tc>
          <w:tcPr>
            <w:tcW w:w="0" w:type="auto"/>
            <w:shd w:val="clear" w:color="auto" w:fill="auto"/>
          </w:tcPr>
          <w:p w14:paraId="4216013A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Confidentiality </w:t>
            </w:r>
          </w:p>
        </w:tc>
        <w:tc>
          <w:tcPr>
            <w:tcW w:w="0" w:type="auto"/>
            <w:shd w:val="clear" w:color="auto" w:fill="auto"/>
          </w:tcPr>
          <w:p w14:paraId="6139F16C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Commitment to confidentiality of data: case to case, information regarding student performance </w:t>
            </w:r>
          </w:p>
          <w:p w14:paraId="06EFB6E5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Reciprocally, all medical and pedagogical information of the SP remains confidential </w:t>
            </w:r>
          </w:p>
        </w:tc>
      </w:tr>
      <w:tr w:rsidR="00D25E04" w:rsidRPr="00F37CD2" w14:paraId="1A5FF4D5" w14:textId="77777777" w:rsidTr="001313FA">
        <w:tc>
          <w:tcPr>
            <w:tcW w:w="0" w:type="auto"/>
            <w:shd w:val="clear" w:color="auto" w:fill="auto"/>
          </w:tcPr>
          <w:p w14:paraId="2D6394E7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08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Respect</w:t>
            </w:r>
          </w:p>
        </w:tc>
        <w:tc>
          <w:tcPr>
            <w:tcW w:w="0" w:type="auto"/>
            <w:shd w:val="clear" w:color="auto" w:fill="auto"/>
          </w:tcPr>
          <w:p w14:paraId="60543AC8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SPs are provided with sufficient information regarding participation in educational activities to allow them to make an informed decision </w:t>
            </w:r>
          </w:p>
        </w:tc>
      </w:tr>
      <w:tr w:rsidR="00D25E04" w:rsidRPr="00F37CD2" w14:paraId="23CB356E" w14:textId="77777777" w:rsidTr="001313FA">
        <w:tc>
          <w:tcPr>
            <w:tcW w:w="0" w:type="auto"/>
            <w:shd w:val="clear" w:color="auto" w:fill="auto"/>
          </w:tcPr>
          <w:p w14:paraId="6E40519D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Description of educational activities and training</w:t>
            </w:r>
          </w:p>
        </w:tc>
        <w:tc>
          <w:tcPr>
            <w:tcW w:w="0" w:type="auto"/>
            <w:shd w:val="clear" w:color="auto" w:fill="auto"/>
          </w:tcPr>
          <w:p w14:paraId="3487E3C1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Information about the role to be learned and the scenario process is provided </w:t>
            </w:r>
          </w:p>
          <w:p w14:paraId="5C39365B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The specific training session on the scenario is planned. </w:t>
            </w:r>
          </w:p>
          <w:p w14:paraId="19E739B2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The trainers are available to help the SP to appropriate the case to be simulated. </w:t>
            </w:r>
          </w:p>
          <w:p w14:paraId="569D2613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The role(s) to be played is (are) proposed by the educational team according to the profile and the wish of the SP</w:t>
            </w:r>
          </w:p>
          <w:p w14:paraId="65CA7A85" w14:textId="77777777" w:rsidR="00D25E04" w:rsidRPr="009A08BB" w:rsidRDefault="00D25E04" w:rsidP="001313F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D25E04" w:rsidRPr="00F37CD2" w14:paraId="082FADFC" w14:textId="77777777" w:rsidTr="001313FA">
        <w:tc>
          <w:tcPr>
            <w:tcW w:w="0" w:type="auto"/>
            <w:shd w:val="clear" w:color="auto" w:fill="auto"/>
          </w:tcPr>
          <w:p w14:paraId="45CD9321" w14:textId="77777777" w:rsidR="00D25E04" w:rsidRPr="009A08BB" w:rsidRDefault="00D25E04" w:rsidP="001313F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Briefing and debriefing and reflection on the pedagogical activities</w:t>
            </w:r>
          </w:p>
        </w:tc>
        <w:tc>
          <w:tcPr>
            <w:tcW w:w="0" w:type="auto"/>
            <w:shd w:val="clear" w:color="auto" w:fill="auto"/>
          </w:tcPr>
          <w:p w14:paraId="7A922E7A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Briefing sessions are organized by the trainers before each training session and before each OSCE test</w:t>
            </w:r>
          </w:p>
          <w:p w14:paraId="550E0830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Emotional debriefing takes place after each session is offered </w:t>
            </w:r>
          </w:p>
          <w:p w14:paraId="165CFBAC" w14:textId="77777777" w:rsidR="00D25E04" w:rsidRPr="009A08BB" w:rsidRDefault="00D25E04" w:rsidP="001313FA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A08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The SP evaluation tools and feedback tools are used</w:t>
            </w:r>
          </w:p>
        </w:tc>
      </w:tr>
    </w:tbl>
    <w:p w14:paraId="28324E60" w14:textId="77777777" w:rsidR="00D25E04" w:rsidRPr="00F37CD2" w:rsidRDefault="00D25E04" w:rsidP="00D25E04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F37CD2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(</w:t>
      </w:r>
      <w:r w:rsidRPr="00FB1D8C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Adapted </w:t>
      </w:r>
      <w:r w:rsidRPr="00F37CD2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according to Lewis et al </w:t>
      </w:r>
      <w:r w:rsidRPr="002B47E4">
        <w:rPr>
          <w:rFonts w:ascii="Times New Roman" w:eastAsia="Times New Roman" w:hAnsi="Times New Roman" w:cs="Times New Roman"/>
          <w:sz w:val="18"/>
          <w:szCs w:val="18"/>
          <w:lang w:val="en-US" w:eastAsia="en-GB"/>
        </w:rPr>
        <w:t>[</w:t>
      </w:r>
      <w:r>
        <w:rPr>
          <w:rFonts w:ascii="Times New Roman" w:eastAsia="Times New Roman" w:hAnsi="Times New Roman" w:cs="Times New Roman"/>
          <w:sz w:val="18"/>
          <w:szCs w:val="18"/>
          <w:lang w:val="en-US" w:eastAsia="en-GB"/>
        </w:rPr>
        <w:t>7</w:t>
      </w:r>
      <w:r w:rsidRPr="002B47E4">
        <w:rPr>
          <w:rFonts w:ascii="Times New Roman" w:eastAsia="Times New Roman" w:hAnsi="Times New Roman" w:cs="Times New Roman"/>
          <w:sz w:val="18"/>
          <w:szCs w:val="18"/>
          <w:lang w:val="en-US" w:eastAsia="en-GB"/>
        </w:rPr>
        <w:t>]</w:t>
      </w:r>
      <w:r>
        <w:rPr>
          <w:rFonts w:ascii="Times New Roman" w:eastAsia="Times New Roman" w:hAnsi="Times New Roman" w:cs="Times New Roman"/>
          <w:sz w:val="18"/>
          <w:szCs w:val="18"/>
          <w:lang w:val="en-US" w:eastAsia="en-GB"/>
        </w:rPr>
        <w:t>)</w:t>
      </w:r>
      <w:r w:rsidRPr="002B47E4">
        <w:rPr>
          <w:rFonts w:ascii="Times New Roman" w:eastAsia="Times New Roman" w:hAnsi="Times New Roman" w:cs="Times New Roman"/>
          <w:sz w:val="18"/>
          <w:szCs w:val="18"/>
          <w:lang w:val="en-US" w:eastAsia="en-GB"/>
        </w:rPr>
        <w:t>.</w:t>
      </w:r>
    </w:p>
    <w:p w14:paraId="2CF58AB3" w14:textId="77777777" w:rsidR="00D25E04" w:rsidRPr="00EB1312" w:rsidRDefault="00D25E04" w:rsidP="00D25E04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13EF8482" w14:textId="77777777" w:rsidR="00D25E04" w:rsidRDefault="00D25E04"/>
    <w:sectPr w:rsidR="00D25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04"/>
    <w:rsid w:val="002C35DB"/>
    <w:rsid w:val="00D2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37C4AD"/>
  <w15:chartTrackingRefBased/>
  <w15:docId w15:val="{B029E349-CA8A-7347-B012-84361A63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5E04"/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Feigerlova</dc:creator>
  <cp:keywords/>
  <dc:description/>
  <cp:lastModifiedBy>Eva Feigerlova</cp:lastModifiedBy>
  <cp:revision>2</cp:revision>
  <dcterms:created xsi:type="dcterms:W3CDTF">2023-01-22T16:41:00Z</dcterms:created>
  <dcterms:modified xsi:type="dcterms:W3CDTF">2023-01-22T17:08:00Z</dcterms:modified>
</cp:coreProperties>
</file>