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1533"/>
        <w:gridCol w:w="931"/>
        <w:gridCol w:w="1745"/>
        <w:gridCol w:w="2240"/>
        <w:gridCol w:w="1745"/>
        <w:gridCol w:w="987"/>
        <w:gridCol w:w="1745"/>
        <w:gridCol w:w="986"/>
        <w:gridCol w:w="1347"/>
      </w:tblGrid>
      <w:tr w:rsidR="00AA2C93" w:rsidRPr="00DA7056" w14:paraId="686A7927" w14:textId="77777777" w:rsidTr="00DA7056">
        <w:trPr>
          <w:trHeight w:val="1530"/>
        </w:trPr>
        <w:tc>
          <w:tcPr>
            <w:tcW w:w="1222" w:type="dxa"/>
            <w:hideMark/>
          </w:tcPr>
          <w:p w14:paraId="5355DFDF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>Guideline title</w:t>
            </w:r>
          </w:p>
        </w:tc>
        <w:tc>
          <w:tcPr>
            <w:tcW w:w="1272" w:type="dxa"/>
            <w:hideMark/>
          </w:tcPr>
          <w:p w14:paraId="207A526B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>Author</w:t>
            </w:r>
          </w:p>
        </w:tc>
        <w:tc>
          <w:tcPr>
            <w:tcW w:w="976" w:type="dxa"/>
            <w:noWrap/>
            <w:hideMark/>
          </w:tcPr>
          <w:p w14:paraId="0FB895A3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>Year</w:t>
            </w:r>
          </w:p>
        </w:tc>
        <w:tc>
          <w:tcPr>
            <w:tcW w:w="1478" w:type="dxa"/>
            <w:hideMark/>
          </w:tcPr>
          <w:p w14:paraId="37513B9F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>Recommendation No.</w:t>
            </w:r>
          </w:p>
        </w:tc>
        <w:tc>
          <w:tcPr>
            <w:tcW w:w="1955" w:type="dxa"/>
            <w:hideMark/>
          </w:tcPr>
          <w:p w14:paraId="42691F73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 xml:space="preserve">Recommendation </w:t>
            </w:r>
          </w:p>
        </w:tc>
        <w:tc>
          <w:tcPr>
            <w:tcW w:w="715" w:type="dxa"/>
            <w:hideMark/>
          </w:tcPr>
          <w:p w14:paraId="55E84CB4" w14:textId="222E4E11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>Strength of Rec</w:t>
            </w:r>
            <w:r w:rsidR="00AA2C93">
              <w:rPr>
                <w:b/>
                <w:bCs/>
              </w:rPr>
              <w:t>ommendation</w:t>
            </w:r>
          </w:p>
        </w:tc>
        <w:tc>
          <w:tcPr>
            <w:tcW w:w="745" w:type="dxa"/>
            <w:hideMark/>
          </w:tcPr>
          <w:p w14:paraId="4BD36BA2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>Quality of evidence</w:t>
            </w:r>
          </w:p>
        </w:tc>
        <w:tc>
          <w:tcPr>
            <w:tcW w:w="1478" w:type="dxa"/>
            <w:hideMark/>
          </w:tcPr>
          <w:p w14:paraId="08D50251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>Recommendation category specified within guideline</w:t>
            </w:r>
          </w:p>
        </w:tc>
        <w:tc>
          <w:tcPr>
            <w:tcW w:w="976" w:type="dxa"/>
            <w:noWrap/>
            <w:hideMark/>
          </w:tcPr>
          <w:p w14:paraId="6EC69672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 xml:space="preserve">Category </w:t>
            </w:r>
          </w:p>
        </w:tc>
        <w:tc>
          <w:tcPr>
            <w:tcW w:w="1176" w:type="dxa"/>
            <w:noWrap/>
            <w:hideMark/>
          </w:tcPr>
          <w:p w14:paraId="53867605" w14:textId="77777777" w:rsidR="00DA7056" w:rsidRPr="00DA7056" w:rsidRDefault="00DA7056">
            <w:pPr>
              <w:rPr>
                <w:b/>
                <w:bCs/>
              </w:rPr>
            </w:pPr>
            <w:r w:rsidRPr="00DA7056">
              <w:rPr>
                <w:b/>
                <w:bCs/>
              </w:rPr>
              <w:t xml:space="preserve"> Subcategory</w:t>
            </w:r>
          </w:p>
        </w:tc>
      </w:tr>
      <w:tr w:rsidR="00AA2C93" w:rsidRPr="00DA7056" w14:paraId="3A64710E" w14:textId="77777777" w:rsidTr="00DA7056">
        <w:trPr>
          <w:trHeight w:val="4080"/>
        </w:trPr>
        <w:tc>
          <w:tcPr>
            <w:tcW w:w="1222" w:type="dxa"/>
            <w:hideMark/>
          </w:tcPr>
          <w:p w14:paraId="57B6B71E" w14:textId="77777777" w:rsidR="00DA7056" w:rsidRPr="00DA7056" w:rsidRDefault="00DA7056">
            <w:r w:rsidRPr="00DA7056">
              <w:t>Multifetal Gestations: Twin, Triplet, and Higher-Order Multifetal Pregnancies (Practice Bulletin No 231).</w:t>
            </w:r>
          </w:p>
        </w:tc>
        <w:tc>
          <w:tcPr>
            <w:tcW w:w="1272" w:type="dxa"/>
            <w:hideMark/>
          </w:tcPr>
          <w:p w14:paraId="179BCD99" w14:textId="77777777" w:rsidR="00DA7056" w:rsidRPr="00DA7056" w:rsidRDefault="00DA7056">
            <w:r w:rsidRPr="00DA7056">
              <w:t>ACOG</w:t>
            </w:r>
          </w:p>
        </w:tc>
        <w:tc>
          <w:tcPr>
            <w:tcW w:w="976" w:type="dxa"/>
            <w:noWrap/>
            <w:hideMark/>
          </w:tcPr>
          <w:p w14:paraId="4F2B15F0" w14:textId="77777777" w:rsidR="00DA7056" w:rsidRPr="00DA7056" w:rsidRDefault="00DA7056" w:rsidP="00DA7056">
            <w:r w:rsidRPr="00DA7056">
              <w:t>2021</w:t>
            </w:r>
          </w:p>
        </w:tc>
        <w:tc>
          <w:tcPr>
            <w:tcW w:w="1478" w:type="dxa"/>
            <w:hideMark/>
          </w:tcPr>
          <w:p w14:paraId="42F56A3C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5BF955AA" w14:textId="77777777" w:rsidR="00DA7056" w:rsidRPr="00DA7056" w:rsidRDefault="00DA7056">
            <w:r w:rsidRPr="00DA7056">
              <w:t>Management of the death of one fetus: Care should be individualized for each patient, and consultation with a physician with training in maternal–fetal medicine is recommended. In the event that a twin pregnancy is diagnosed late enough that chorionicity cannot be established, management should be guided by individualized assessment of fetal growth, growth discordance, and other indicators of fetal well-being.</w:t>
            </w:r>
          </w:p>
        </w:tc>
        <w:tc>
          <w:tcPr>
            <w:tcW w:w="715" w:type="dxa"/>
            <w:hideMark/>
          </w:tcPr>
          <w:p w14:paraId="07583ABF" w14:textId="77777777" w:rsidR="00DA7056" w:rsidRPr="00DA7056" w:rsidRDefault="00DA7056">
            <w:r w:rsidRPr="00DA7056">
              <w:t>NS</w:t>
            </w:r>
          </w:p>
        </w:tc>
        <w:tc>
          <w:tcPr>
            <w:tcW w:w="745" w:type="dxa"/>
            <w:hideMark/>
          </w:tcPr>
          <w:p w14:paraId="5ED258A6" w14:textId="77777777" w:rsidR="00DA7056" w:rsidRPr="00DA7056" w:rsidRDefault="00DA7056">
            <w:r w:rsidRPr="00DA7056">
              <w:t>NS</w:t>
            </w:r>
          </w:p>
        </w:tc>
        <w:tc>
          <w:tcPr>
            <w:tcW w:w="1478" w:type="dxa"/>
            <w:hideMark/>
          </w:tcPr>
          <w:p w14:paraId="469FB909" w14:textId="77777777" w:rsidR="00DA7056" w:rsidRPr="00DA7056" w:rsidRDefault="00DA7056">
            <w:r w:rsidRPr="00DA7056">
              <w:t>None</w:t>
            </w:r>
          </w:p>
        </w:tc>
        <w:tc>
          <w:tcPr>
            <w:tcW w:w="976" w:type="dxa"/>
            <w:hideMark/>
          </w:tcPr>
          <w:p w14:paraId="788A7B36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73A5CADD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0EA3F11A" w14:textId="77777777" w:rsidTr="00DA7056">
        <w:trPr>
          <w:trHeight w:val="1785"/>
        </w:trPr>
        <w:tc>
          <w:tcPr>
            <w:tcW w:w="1222" w:type="dxa"/>
            <w:hideMark/>
          </w:tcPr>
          <w:p w14:paraId="3A51E7CC" w14:textId="77777777" w:rsidR="00DA7056" w:rsidRPr="00DA7056" w:rsidRDefault="00DA7056">
            <w:r w:rsidRPr="00DA7056">
              <w:lastRenderedPageBreak/>
              <w:t>ISUOG Practice Guidelines: role of ultrasound in twin pregnancy</w:t>
            </w:r>
          </w:p>
        </w:tc>
        <w:tc>
          <w:tcPr>
            <w:tcW w:w="1272" w:type="dxa"/>
            <w:hideMark/>
          </w:tcPr>
          <w:p w14:paraId="73366269" w14:textId="77777777" w:rsidR="00DA7056" w:rsidRPr="00DA7056" w:rsidRDefault="00DA7056">
            <w:r w:rsidRPr="00DA7056">
              <w:t>ISUOG</w:t>
            </w:r>
          </w:p>
        </w:tc>
        <w:tc>
          <w:tcPr>
            <w:tcW w:w="976" w:type="dxa"/>
            <w:noWrap/>
            <w:hideMark/>
          </w:tcPr>
          <w:p w14:paraId="086A462B" w14:textId="77777777" w:rsidR="00DA7056" w:rsidRPr="00DA7056" w:rsidRDefault="00DA7056" w:rsidP="00DA7056">
            <w:r w:rsidRPr="00DA7056">
              <w:t>2016</w:t>
            </w:r>
          </w:p>
        </w:tc>
        <w:tc>
          <w:tcPr>
            <w:tcW w:w="1478" w:type="dxa"/>
            <w:hideMark/>
          </w:tcPr>
          <w:p w14:paraId="70128203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1112953E" w14:textId="77777777" w:rsidR="00DA7056" w:rsidRPr="00DA7056" w:rsidRDefault="00DA7056">
            <w:r w:rsidRPr="00DA7056">
              <w:t>﻿When single IUD occurs in a twin pregnancy, the woman should be referred to a tertiary-level center with relevant expertise.</w:t>
            </w:r>
          </w:p>
        </w:tc>
        <w:tc>
          <w:tcPr>
            <w:tcW w:w="715" w:type="dxa"/>
            <w:hideMark/>
          </w:tcPr>
          <w:p w14:paraId="10F43196" w14:textId="77777777" w:rsidR="00DA7056" w:rsidRPr="00DA7056" w:rsidRDefault="00DA7056">
            <w:r w:rsidRPr="00DA7056">
              <w:t>Good practice point</w:t>
            </w:r>
          </w:p>
        </w:tc>
        <w:tc>
          <w:tcPr>
            <w:tcW w:w="745" w:type="dxa"/>
            <w:hideMark/>
          </w:tcPr>
          <w:p w14:paraId="031EF49A" w14:textId="77777777" w:rsidR="00DA7056" w:rsidRPr="00DA7056" w:rsidRDefault="00DA7056">
            <w:r w:rsidRPr="00DA7056">
              <w:t>NS</w:t>
            </w:r>
          </w:p>
        </w:tc>
        <w:tc>
          <w:tcPr>
            <w:tcW w:w="1478" w:type="dxa"/>
            <w:hideMark/>
          </w:tcPr>
          <w:p w14:paraId="559A78C2" w14:textId="77777777" w:rsidR="00DA7056" w:rsidRPr="00DA7056" w:rsidRDefault="00DA7056">
            <w:r w:rsidRPr="00DA7056">
              <w:t>﻿Managing the surviving twin after demise of its cotwin.</w:t>
            </w:r>
          </w:p>
        </w:tc>
        <w:tc>
          <w:tcPr>
            <w:tcW w:w="976" w:type="dxa"/>
            <w:hideMark/>
          </w:tcPr>
          <w:p w14:paraId="221788E4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7BEB5835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7E4A0368" w14:textId="77777777" w:rsidTr="00DA7056">
        <w:trPr>
          <w:trHeight w:val="2040"/>
        </w:trPr>
        <w:tc>
          <w:tcPr>
            <w:tcW w:w="1222" w:type="dxa"/>
            <w:hideMark/>
          </w:tcPr>
          <w:p w14:paraId="4265320F" w14:textId="77777777" w:rsidR="00DA7056" w:rsidRPr="00DA7056" w:rsidRDefault="00DA7056">
            <w:r w:rsidRPr="00DA7056">
              <w:t>Ultrasound in twin pregnancies: SOGC Clinical practice guideline No. 260</w:t>
            </w:r>
          </w:p>
        </w:tc>
        <w:tc>
          <w:tcPr>
            <w:tcW w:w="1272" w:type="dxa"/>
            <w:hideMark/>
          </w:tcPr>
          <w:p w14:paraId="3F3E4B75" w14:textId="77777777" w:rsidR="00DA7056" w:rsidRPr="00DA7056" w:rsidRDefault="00DA7056">
            <w:r w:rsidRPr="00DA7056">
              <w:t>SOGC</w:t>
            </w:r>
          </w:p>
        </w:tc>
        <w:tc>
          <w:tcPr>
            <w:tcW w:w="976" w:type="dxa"/>
            <w:hideMark/>
          </w:tcPr>
          <w:p w14:paraId="53E19175" w14:textId="77777777" w:rsidR="00DA7056" w:rsidRPr="00DA7056" w:rsidRDefault="00DA7056" w:rsidP="00DA7056">
            <w:r w:rsidRPr="00DA7056">
              <w:t>2011</w:t>
            </w:r>
          </w:p>
        </w:tc>
        <w:tc>
          <w:tcPr>
            <w:tcW w:w="1478" w:type="dxa"/>
            <w:hideMark/>
          </w:tcPr>
          <w:p w14:paraId="0F961A10" w14:textId="77777777" w:rsidR="00DA7056" w:rsidRPr="00DA7056" w:rsidRDefault="00DA7056">
            <w:r w:rsidRPr="00DA7056">
              <w:t>Summary statement 8</w:t>
            </w:r>
          </w:p>
        </w:tc>
        <w:tc>
          <w:tcPr>
            <w:tcW w:w="1955" w:type="dxa"/>
            <w:hideMark/>
          </w:tcPr>
          <w:p w14:paraId="0C728227" w14:textId="77777777" w:rsidR="00DA7056" w:rsidRPr="00DA7056" w:rsidRDefault="00DA7056">
            <w:r w:rsidRPr="00DA7056">
              <w:t>﻿Referral to an appropriate high-risk pregnancy centre is indicated when complications unique to twins are suspected on ultrasound.</w:t>
            </w:r>
            <w:r w:rsidRPr="00DA7056">
              <w:rPr>
                <w:i/>
                <w:iCs/>
              </w:rPr>
              <w:t xml:space="preserve"> NOTE: These complications include:  Single fetal death in the second or third trimester </w:t>
            </w:r>
          </w:p>
        </w:tc>
        <w:tc>
          <w:tcPr>
            <w:tcW w:w="715" w:type="dxa"/>
            <w:hideMark/>
          </w:tcPr>
          <w:p w14:paraId="1FF7B756" w14:textId="77777777" w:rsidR="00DA7056" w:rsidRPr="00DA7056" w:rsidRDefault="00DA7056">
            <w:r w:rsidRPr="00DA7056">
              <w:t>NS</w:t>
            </w:r>
          </w:p>
        </w:tc>
        <w:tc>
          <w:tcPr>
            <w:tcW w:w="745" w:type="dxa"/>
            <w:hideMark/>
          </w:tcPr>
          <w:p w14:paraId="7D411550" w14:textId="77777777" w:rsidR="00DA7056" w:rsidRPr="00DA7056" w:rsidRDefault="00DA7056">
            <w:r w:rsidRPr="00DA7056">
              <w:t>II-2</w:t>
            </w:r>
          </w:p>
        </w:tc>
        <w:tc>
          <w:tcPr>
            <w:tcW w:w="1478" w:type="dxa"/>
            <w:hideMark/>
          </w:tcPr>
          <w:p w14:paraId="44DB8B4F" w14:textId="77777777" w:rsidR="00DA7056" w:rsidRPr="00DA7056" w:rsidRDefault="00DA7056">
            <w:r w:rsidRPr="00DA7056">
              <w:t>Single fetal death</w:t>
            </w:r>
          </w:p>
        </w:tc>
        <w:tc>
          <w:tcPr>
            <w:tcW w:w="976" w:type="dxa"/>
            <w:hideMark/>
          </w:tcPr>
          <w:p w14:paraId="357C293F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77471DAA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41DF9617" w14:textId="77777777" w:rsidTr="00DA7056">
        <w:trPr>
          <w:trHeight w:val="1785"/>
        </w:trPr>
        <w:tc>
          <w:tcPr>
            <w:tcW w:w="1222" w:type="dxa"/>
            <w:hideMark/>
          </w:tcPr>
          <w:p w14:paraId="7871A856" w14:textId="77777777" w:rsidR="00DA7056" w:rsidRPr="00DA7056" w:rsidRDefault="00DA7056">
            <w:r w:rsidRPr="00DA7056">
              <w:t>Ultrasound for twin and multiple pregnancies</w:t>
            </w:r>
          </w:p>
        </w:tc>
        <w:tc>
          <w:tcPr>
            <w:tcW w:w="1272" w:type="dxa"/>
            <w:hideMark/>
          </w:tcPr>
          <w:p w14:paraId="3B53D950" w14:textId="77777777" w:rsidR="00DA7056" w:rsidRPr="00DA7056" w:rsidRDefault="00DA7056">
            <w:r w:rsidRPr="00DA7056">
              <w:t>Toward optimized practice (TOP)</w:t>
            </w:r>
          </w:p>
        </w:tc>
        <w:tc>
          <w:tcPr>
            <w:tcW w:w="976" w:type="dxa"/>
            <w:hideMark/>
          </w:tcPr>
          <w:p w14:paraId="1AC4A576" w14:textId="77777777" w:rsidR="00DA7056" w:rsidRPr="00DA7056" w:rsidRDefault="00DA7056" w:rsidP="00DA7056">
            <w:r w:rsidRPr="00DA7056">
              <w:t>2017</w:t>
            </w:r>
          </w:p>
        </w:tc>
        <w:tc>
          <w:tcPr>
            <w:tcW w:w="1478" w:type="dxa"/>
            <w:hideMark/>
          </w:tcPr>
          <w:p w14:paraId="050C59B7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45DA7DA6" w14:textId="77777777" w:rsidR="00DA7056" w:rsidRPr="00DA7056" w:rsidRDefault="00DA7056">
            <w:r w:rsidRPr="00DA7056">
              <w:t>Same day referral to MFM should be triggered for the following: Single (or impending) fetal death in the second or third trimester (most commonly associated with growth discordance).</w:t>
            </w:r>
          </w:p>
        </w:tc>
        <w:tc>
          <w:tcPr>
            <w:tcW w:w="715" w:type="dxa"/>
            <w:hideMark/>
          </w:tcPr>
          <w:p w14:paraId="6A131DAC" w14:textId="77777777" w:rsidR="00DA7056" w:rsidRPr="00DA7056" w:rsidRDefault="00DA7056">
            <w:r w:rsidRPr="00DA7056">
              <w:t>NS</w:t>
            </w:r>
          </w:p>
        </w:tc>
        <w:tc>
          <w:tcPr>
            <w:tcW w:w="745" w:type="dxa"/>
            <w:hideMark/>
          </w:tcPr>
          <w:p w14:paraId="7A663D8D" w14:textId="77777777" w:rsidR="00DA7056" w:rsidRPr="00DA7056" w:rsidRDefault="00DA7056">
            <w:r w:rsidRPr="00DA7056">
              <w:t>NS</w:t>
            </w:r>
          </w:p>
        </w:tc>
        <w:tc>
          <w:tcPr>
            <w:tcW w:w="1478" w:type="dxa"/>
            <w:hideMark/>
          </w:tcPr>
          <w:p w14:paraId="3F5443E8" w14:textId="77777777" w:rsidR="00DA7056" w:rsidRPr="00DA7056" w:rsidRDefault="00DA7056">
            <w:r w:rsidRPr="00DA7056">
              <w:t>Complications</w:t>
            </w:r>
          </w:p>
        </w:tc>
        <w:tc>
          <w:tcPr>
            <w:tcW w:w="976" w:type="dxa"/>
            <w:hideMark/>
          </w:tcPr>
          <w:p w14:paraId="1EBDF486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785A78F7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1BA8BC77" w14:textId="77777777" w:rsidTr="00DA7056">
        <w:trPr>
          <w:trHeight w:val="2040"/>
        </w:trPr>
        <w:tc>
          <w:tcPr>
            <w:tcW w:w="1222" w:type="dxa"/>
            <w:hideMark/>
          </w:tcPr>
          <w:p w14:paraId="398DBBA9" w14:textId="77777777" w:rsidR="00DA7056" w:rsidRPr="00DA7056" w:rsidRDefault="00DA7056">
            <w:r w:rsidRPr="00DA7056">
              <w:lastRenderedPageBreak/>
              <w:t>Management of multiple pregnancy</w:t>
            </w:r>
          </w:p>
        </w:tc>
        <w:tc>
          <w:tcPr>
            <w:tcW w:w="1272" w:type="dxa"/>
            <w:hideMark/>
          </w:tcPr>
          <w:p w14:paraId="0D650AEE" w14:textId="77777777" w:rsidR="00DA7056" w:rsidRPr="00DA7056" w:rsidRDefault="00DA7056">
            <w:r w:rsidRPr="00DA7056">
              <w:t>SIGO, AOGOI, AGUI</w:t>
            </w:r>
          </w:p>
        </w:tc>
        <w:tc>
          <w:tcPr>
            <w:tcW w:w="976" w:type="dxa"/>
            <w:noWrap/>
            <w:hideMark/>
          </w:tcPr>
          <w:p w14:paraId="7860F957" w14:textId="77777777" w:rsidR="00DA7056" w:rsidRPr="00DA7056" w:rsidRDefault="00DA7056" w:rsidP="00DA7056">
            <w:r w:rsidRPr="00DA7056">
              <w:t>2016</w:t>
            </w:r>
          </w:p>
        </w:tc>
        <w:tc>
          <w:tcPr>
            <w:tcW w:w="1478" w:type="dxa"/>
            <w:hideMark/>
          </w:tcPr>
          <w:p w14:paraId="3B4A773E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32CD4A15" w14:textId="77777777" w:rsidR="00DA7056" w:rsidRPr="00DA7056" w:rsidRDefault="00DA7056">
            <w:r w:rsidRPr="00DA7056">
              <w:t xml:space="preserve">In case of IUD of one twin, conservative management is recommended, with labour and delivery to be carried out preferably at the end of gestation independent/regardless of chorionicity. </w:t>
            </w:r>
          </w:p>
        </w:tc>
        <w:tc>
          <w:tcPr>
            <w:tcW w:w="715" w:type="dxa"/>
            <w:hideMark/>
          </w:tcPr>
          <w:p w14:paraId="089FE930" w14:textId="77777777" w:rsidR="00DA7056" w:rsidRPr="00DA7056" w:rsidRDefault="00DA7056">
            <w:r w:rsidRPr="00DA7056">
              <w:t>C</w:t>
            </w:r>
          </w:p>
        </w:tc>
        <w:tc>
          <w:tcPr>
            <w:tcW w:w="745" w:type="dxa"/>
            <w:hideMark/>
          </w:tcPr>
          <w:p w14:paraId="79C19CF1" w14:textId="77777777" w:rsidR="00DA7056" w:rsidRPr="00DA7056" w:rsidRDefault="00DA7056" w:rsidP="00DA7056">
            <w:r w:rsidRPr="00DA7056">
              <w:t>6</w:t>
            </w:r>
          </w:p>
        </w:tc>
        <w:tc>
          <w:tcPr>
            <w:tcW w:w="1478" w:type="dxa"/>
            <w:hideMark/>
          </w:tcPr>
          <w:p w14:paraId="13AEC6D5" w14:textId="77777777" w:rsidR="00DA7056" w:rsidRPr="00DA7056" w:rsidRDefault="00DA7056">
            <w:r w:rsidRPr="00DA7056">
              <w:t>Stillbirth of a twin</w:t>
            </w:r>
          </w:p>
        </w:tc>
        <w:tc>
          <w:tcPr>
            <w:tcW w:w="976" w:type="dxa"/>
            <w:hideMark/>
          </w:tcPr>
          <w:p w14:paraId="330EA7D4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544950AC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63F0DDC4" w14:textId="77777777" w:rsidTr="00DA7056">
        <w:trPr>
          <w:trHeight w:val="1020"/>
        </w:trPr>
        <w:tc>
          <w:tcPr>
            <w:tcW w:w="1222" w:type="dxa"/>
            <w:hideMark/>
          </w:tcPr>
          <w:p w14:paraId="3352DCE0" w14:textId="77777777" w:rsidR="00DA7056" w:rsidRPr="00DA7056" w:rsidRDefault="00DA7056">
            <w:r w:rsidRPr="00DA7056">
              <w:t>Management of multiple pregnancy</w:t>
            </w:r>
          </w:p>
        </w:tc>
        <w:tc>
          <w:tcPr>
            <w:tcW w:w="1272" w:type="dxa"/>
            <w:hideMark/>
          </w:tcPr>
          <w:p w14:paraId="0CF04755" w14:textId="77777777" w:rsidR="00DA7056" w:rsidRPr="00DA7056" w:rsidRDefault="00DA7056">
            <w:r w:rsidRPr="00DA7056">
              <w:t>SIGO, AOGOI, AGUI</w:t>
            </w:r>
          </w:p>
        </w:tc>
        <w:tc>
          <w:tcPr>
            <w:tcW w:w="976" w:type="dxa"/>
            <w:noWrap/>
            <w:hideMark/>
          </w:tcPr>
          <w:p w14:paraId="78ED4611" w14:textId="77777777" w:rsidR="00DA7056" w:rsidRPr="00DA7056" w:rsidRDefault="00DA7056" w:rsidP="00DA7056">
            <w:r w:rsidRPr="00DA7056">
              <w:t>2016</w:t>
            </w:r>
          </w:p>
        </w:tc>
        <w:tc>
          <w:tcPr>
            <w:tcW w:w="1478" w:type="dxa"/>
            <w:hideMark/>
          </w:tcPr>
          <w:p w14:paraId="41A5F13D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16247CC4" w14:textId="77777777" w:rsidR="00DA7056" w:rsidRPr="00DA7056" w:rsidRDefault="00DA7056">
            <w:r w:rsidRPr="00DA7056">
              <w:t xml:space="preserve">In case of a twin IUD, it is necessary to monitor the maternal parameters of coagulation. </w:t>
            </w:r>
          </w:p>
        </w:tc>
        <w:tc>
          <w:tcPr>
            <w:tcW w:w="715" w:type="dxa"/>
            <w:hideMark/>
          </w:tcPr>
          <w:p w14:paraId="10D3293F" w14:textId="77777777" w:rsidR="00DA7056" w:rsidRPr="00DA7056" w:rsidRDefault="00DA7056">
            <w:r w:rsidRPr="00DA7056">
              <w:t>C</w:t>
            </w:r>
          </w:p>
        </w:tc>
        <w:tc>
          <w:tcPr>
            <w:tcW w:w="745" w:type="dxa"/>
            <w:hideMark/>
          </w:tcPr>
          <w:p w14:paraId="0FE218A7" w14:textId="77777777" w:rsidR="00DA7056" w:rsidRPr="00DA7056" w:rsidRDefault="00DA7056" w:rsidP="00DA7056">
            <w:r w:rsidRPr="00DA7056">
              <w:t>5</w:t>
            </w:r>
          </w:p>
        </w:tc>
        <w:tc>
          <w:tcPr>
            <w:tcW w:w="1478" w:type="dxa"/>
            <w:hideMark/>
          </w:tcPr>
          <w:p w14:paraId="6FD86C12" w14:textId="77777777" w:rsidR="00DA7056" w:rsidRPr="00DA7056" w:rsidRDefault="00DA7056">
            <w:r w:rsidRPr="00DA7056">
              <w:t>Stillbirth of a twin</w:t>
            </w:r>
          </w:p>
        </w:tc>
        <w:tc>
          <w:tcPr>
            <w:tcW w:w="976" w:type="dxa"/>
            <w:hideMark/>
          </w:tcPr>
          <w:p w14:paraId="5CB6F196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715EFBDA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67606EC5" w14:textId="77777777" w:rsidTr="00DA7056">
        <w:trPr>
          <w:trHeight w:val="1275"/>
        </w:trPr>
        <w:tc>
          <w:tcPr>
            <w:tcW w:w="1222" w:type="dxa"/>
            <w:hideMark/>
          </w:tcPr>
          <w:p w14:paraId="2A78A6E9" w14:textId="77777777" w:rsidR="00DA7056" w:rsidRPr="00DA7056" w:rsidRDefault="00DA7056">
            <w:r w:rsidRPr="00DA7056">
              <w:t>Management of multiple pregnancy</w:t>
            </w:r>
          </w:p>
        </w:tc>
        <w:tc>
          <w:tcPr>
            <w:tcW w:w="1272" w:type="dxa"/>
            <w:hideMark/>
          </w:tcPr>
          <w:p w14:paraId="71A7F209" w14:textId="77777777" w:rsidR="00DA7056" w:rsidRPr="00DA7056" w:rsidRDefault="00DA7056">
            <w:r w:rsidRPr="00DA7056">
              <w:t>SIGO, AOGOI, AGUI</w:t>
            </w:r>
          </w:p>
        </w:tc>
        <w:tc>
          <w:tcPr>
            <w:tcW w:w="976" w:type="dxa"/>
            <w:noWrap/>
            <w:hideMark/>
          </w:tcPr>
          <w:p w14:paraId="52FD48B7" w14:textId="77777777" w:rsidR="00DA7056" w:rsidRPr="00DA7056" w:rsidRDefault="00DA7056" w:rsidP="00DA7056">
            <w:r w:rsidRPr="00DA7056">
              <w:t>2016</w:t>
            </w:r>
          </w:p>
        </w:tc>
        <w:tc>
          <w:tcPr>
            <w:tcW w:w="1478" w:type="dxa"/>
            <w:hideMark/>
          </w:tcPr>
          <w:p w14:paraId="59DB81A6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5509B018" w14:textId="1D4A7A39" w:rsidR="00DA7056" w:rsidRPr="00DA7056" w:rsidRDefault="00DA7056">
            <w:r w:rsidRPr="00DA7056">
              <w:t xml:space="preserve">In case of a twin's IUD it is recommended anti-D immunoglobulin in women who are Rh group neg and not isoimmunised. </w:t>
            </w:r>
          </w:p>
        </w:tc>
        <w:tc>
          <w:tcPr>
            <w:tcW w:w="715" w:type="dxa"/>
            <w:hideMark/>
          </w:tcPr>
          <w:p w14:paraId="6FB56D0C" w14:textId="77777777" w:rsidR="00DA7056" w:rsidRPr="00DA7056" w:rsidRDefault="00DA7056">
            <w:r w:rsidRPr="00DA7056">
              <w:t>C</w:t>
            </w:r>
          </w:p>
        </w:tc>
        <w:tc>
          <w:tcPr>
            <w:tcW w:w="745" w:type="dxa"/>
            <w:hideMark/>
          </w:tcPr>
          <w:p w14:paraId="1E254785" w14:textId="77777777" w:rsidR="00DA7056" w:rsidRPr="00DA7056" w:rsidRDefault="00DA7056" w:rsidP="00DA7056">
            <w:r w:rsidRPr="00DA7056">
              <w:t>5</w:t>
            </w:r>
          </w:p>
        </w:tc>
        <w:tc>
          <w:tcPr>
            <w:tcW w:w="1478" w:type="dxa"/>
            <w:hideMark/>
          </w:tcPr>
          <w:p w14:paraId="17356AFF" w14:textId="77777777" w:rsidR="00DA7056" w:rsidRPr="00DA7056" w:rsidRDefault="00DA7056">
            <w:r w:rsidRPr="00DA7056">
              <w:t>Stillbirth of a twin</w:t>
            </w:r>
          </w:p>
        </w:tc>
        <w:tc>
          <w:tcPr>
            <w:tcW w:w="976" w:type="dxa"/>
            <w:hideMark/>
          </w:tcPr>
          <w:p w14:paraId="77567C85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4BF3E9E2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01F7E847" w14:textId="77777777" w:rsidTr="00DA7056">
        <w:trPr>
          <w:trHeight w:val="765"/>
        </w:trPr>
        <w:tc>
          <w:tcPr>
            <w:tcW w:w="1222" w:type="dxa"/>
            <w:hideMark/>
          </w:tcPr>
          <w:p w14:paraId="79867C71" w14:textId="77777777" w:rsidR="00DA7056" w:rsidRPr="00DA7056" w:rsidRDefault="00DA7056">
            <w:r w:rsidRPr="00DA7056">
              <w:t>Management of multiple pregnancy</w:t>
            </w:r>
          </w:p>
        </w:tc>
        <w:tc>
          <w:tcPr>
            <w:tcW w:w="1272" w:type="dxa"/>
            <w:hideMark/>
          </w:tcPr>
          <w:p w14:paraId="3760E513" w14:textId="77777777" w:rsidR="00DA7056" w:rsidRPr="00DA7056" w:rsidRDefault="00DA7056">
            <w:r w:rsidRPr="00DA7056">
              <w:t>SIGO, AOGOI, AGUI</w:t>
            </w:r>
          </w:p>
        </w:tc>
        <w:tc>
          <w:tcPr>
            <w:tcW w:w="976" w:type="dxa"/>
            <w:noWrap/>
            <w:hideMark/>
          </w:tcPr>
          <w:p w14:paraId="1B40E4A5" w14:textId="77777777" w:rsidR="00DA7056" w:rsidRPr="00DA7056" w:rsidRDefault="00DA7056" w:rsidP="00DA7056">
            <w:r w:rsidRPr="00DA7056">
              <w:t>2016</w:t>
            </w:r>
          </w:p>
        </w:tc>
        <w:tc>
          <w:tcPr>
            <w:tcW w:w="1478" w:type="dxa"/>
            <w:hideMark/>
          </w:tcPr>
          <w:p w14:paraId="23904025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6FF999BD" w14:textId="77777777" w:rsidR="00DA7056" w:rsidRPr="00DA7056" w:rsidRDefault="00DA7056">
            <w:r w:rsidRPr="00DA7056">
              <w:t xml:space="preserve">It is recommended to send to these cases of IUD to reference (specialist/tertiary) </w:t>
            </w:r>
            <w:proofErr w:type="spellStart"/>
            <w:r w:rsidRPr="00DA7056">
              <w:t>centers</w:t>
            </w:r>
            <w:proofErr w:type="spellEnd"/>
            <w:r w:rsidRPr="00DA7056">
              <w:t xml:space="preserve">. </w:t>
            </w:r>
          </w:p>
        </w:tc>
        <w:tc>
          <w:tcPr>
            <w:tcW w:w="715" w:type="dxa"/>
            <w:hideMark/>
          </w:tcPr>
          <w:p w14:paraId="558BE0BE" w14:textId="77777777" w:rsidR="00DA7056" w:rsidRPr="00DA7056" w:rsidRDefault="00DA7056">
            <w:r w:rsidRPr="00DA7056">
              <w:t>B</w:t>
            </w:r>
          </w:p>
        </w:tc>
        <w:tc>
          <w:tcPr>
            <w:tcW w:w="745" w:type="dxa"/>
            <w:hideMark/>
          </w:tcPr>
          <w:p w14:paraId="7239C73D" w14:textId="77777777" w:rsidR="00DA7056" w:rsidRPr="00DA7056" w:rsidRDefault="00DA7056" w:rsidP="00DA7056">
            <w:r w:rsidRPr="00DA7056">
              <w:t>6</w:t>
            </w:r>
          </w:p>
        </w:tc>
        <w:tc>
          <w:tcPr>
            <w:tcW w:w="1478" w:type="dxa"/>
            <w:hideMark/>
          </w:tcPr>
          <w:p w14:paraId="2D9D76C8" w14:textId="77777777" w:rsidR="00DA7056" w:rsidRPr="00DA7056" w:rsidRDefault="00DA7056">
            <w:r w:rsidRPr="00DA7056">
              <w:t>Stillbirth of a twin</w:t>
            </w:r>
          </w:p>
        </w:tc>
        <w:tc>
          <w:tcPr>
            <w:tcW w:w="976" w:type="dxa"/>
            <w:hideMark/>
          </w:tcPr>
          <w:p w14:paraId="0CE2A7CF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6E4C58CF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6CB7EB98" w14:textId="77777777" w:rsidTr="00DA7056">
        <w:trPr>
          <w:trHeight w:val="1530"/>
        </w:trPr>
        <w:tc>
          <w:tcPr>
            <w:tcW w:w="1222" w:type="dxa"/>
            <w:hideMark/>
          </w:tcPr>
          <w:p w14:paraId="1E968EA3" w14:textId="77777777" w:rsidR="00DA7056" w:rsidRPr="00DA7056" w:rsidRDefault="00DA7056">
            <w:r w:rsidRPr="00DA7056">
              <w:t>Management of multiple pregnancy</w:t>
            </w:r>
          </w:p>
        </w:tc>
        <w:tc>
          <w:tcPr>
            <w:tcW w:w="1272" w:type="dxa"/>
            <w:hideMark/>
          </w:tcPr>
          <w:p w14:paraId="10EAC874" w14:textId="77777777" w:rsidR="00DA7056" w:rsidRPr="00DA7056" w:rsidRDefault="00DA7056">
            <w:r w:rsidRPr="00DA7056">
              <w:t>SIGO, AOGOI, AGUI</w:t>
            </w:r>
          </w:p>
        </w:tc>
        <w:tc>
          <w:tcPr>
            <w:tcW w:w="976" w:type="dxa"/>
            <w:noWrap/>
            <w:hideMark/>
          </w:tcPr>
          <w:p w14:paraId="1A18CE54" w14:textId="77777777" w:rsidR="00DA7056" w:rsidRPr="00DA7056" w:rsidRDefault="00DA7056" w:rsidP="00DA7056">
            <w:r w:rsidRPr="00DA7056">
              <w:t>2016</w:t>
            </w:r>
          </w:p>
        </w:tc>
        <w:tc>
          <w:tcPr>
            <w:tcW w:w="1478" w:type="dxa"/>
            <w:hideMark/>
          </w:tcPr>
          <w:p w14:paraId="44B02B3B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3577518C" w14:textId="77777777" w:rsidR="00DA7056" w:rsidRPr="00DA7056" w:rsidRDefault="00DA7056">
            <w:r w:rsidRPr="00DA7056">
              <w:t xml:space="preserve">Care in these cases must be individualized on the basis of possible risks, contraindications and </w:t>
            </w:r>
            <w:r w:rsidRPr="00DA7056">
              <w:lastRenderedPageBreak/>
              <w:t xml:space="preserve">the clinical and laboratory picture. </w:t>
            </w:r>
          </w:p>
        </w:tc>
        <w:tc>
          <w:tcPr>
            <w:tcW w:w="715" w:type="dxa"/>
            <w:hideMark/>
          </w:tcPr>
          <w:p w14:paraId="3D803CE7" w14:textId="77777777" w:rsidR="00DA7056" w:rsidRPr="00DA7056" w:rsidRDefault="00DA7056">
            <w:r w:rsidRPr="00DA7056">
              <w:lastRenderedPageBreak/>
              <w:t>C</w:t>
            </w:r>
          </w:p>
        </w:tc>
        <w:tc>
          <w:tcPr>
            <w:tcW w:w="745" w:type="dxa"/>
            <w:hideMark/>
          </w:tcPr>
          <w:p w14:paraId="7BAD49F9" w14:textId="77777777" w:rsidR="00DA7056" w:rsidRPr="00DA7056" w:rsidRDefault="00DA7056" w:rsidP="00DA7056">
            <w:r w:rsidRPr="00DA7056">
              <w:t>6</w:t>
            </w:r>
          </w:p>
        </w:tc>
        <w:tc>
          <w:tcPr>
            <w:tcW w:w="1478" w:type="dxa"/>
            <w:hideMark/>
          </w:tcPr>
          <w:p w14:paraId="41FBD06A" w14:textId="77777777" w:rsidR="00DA7056" w:rsidRPr="00DA7056" w:rsidRDefault="00DA7056">
            <w:r w:rsidRPr="00DA7056">
              <w:t>Stillbirth of a twin</w:t>
            </w:r>
          </w:p>
        </w:tc>
        <w:tc>
          <w:tcPr>
            <w:tcW w:w="976" w:type="dxa"/>
            <w:hideMark/>
          </w:tcPr>
          <w:p w14:paraId="74774F31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2025FF17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78CE554C" w14:textId="77777777" w:rsidTr="00DA7056">
        <w:trPr>
          <w:trHeight w:val="3060"/>
        </w:trPr>
        <w:tc>
          <w:tcPr>
            <w:tcW w:w="1222" w:type="dxa"/>
            <w:hideMark/>
          </w:tcPr>
          <w:p w14:paraId="66D6290B" w14:textId="77777777" w:rsidR="00DA7056" w:rsidRPr="00DA7056" w:rsidRDefault="00DA7056">
            <w:r w:rsidRPr="00DA7056">
              <w:t>Twin pregnancies: guidelines for clinical practice from the French College of Gynaecologists and Obstetricians (CNGOF)</w:t>
            </w:r>
          </w:p>
        </w:tc>
        <w:tc>
          <w:tcPr>
            <w:tcW w:w="1272" w:type="dxa"/>
            <w:hideMark/>
          </w:tcPr>
          <w:p w14:paraId="40F16A88" w14:textId="77777777" w:rsidR="00DA7056" w:rsidRPr="00DA7056" w:rsidRDefault="00DA7056">
            <w:r w:rsidRPr="00DA7056">
              <w:t>Christophe Vayssiere</w:t>
            </w:r>
          </w:p>
        </w:tc>
        <w:tc>
          <w:tcPr>
            <w:tcW w:w="976" w:type="dxa"/>
            <w:noWrap/>
            <w:hideMark/>
          </w:tcPr>
          <w:p w14:paraId="0890AD97" w14:textId="77777777" w:rsidR="00DA7056" w:rsidRPr="00DA7056" w:rsidRDefault="00DA7056" w:rsidP="00DA7056">
            <w:r w:rsidRPr="00DA7056">
              <w:t>2011</w:t>
            </w:r>
          </w:p>
        </w:tc>
        <w:tc>
          <w:tcPr>
            <w:tcW w:w="1478" w:type="dxa"/>
            <w:hideMark/>
          </w:tcPr>
          <w:p w14:paraId="31602697" w14:textId="77777777" w:rsidR="00DA7056" w:rsidRPr="00DA7056" w:rsidRDefault="00DA7056">
            <w:r w:rsidRPr="00DA7056">
              <w:t>NS</w:t>
            </w:r>
          </w:p>
        </w:tc>
        <w:tc>
          <w:tcPr>
            <w:tcW w:w="1955" w:type="dxa"/>
            <w:hideMark/>
          </w:tcPr>
          <w:p w14:paraId="50B53330" w14:textId="15936CA3" w:rsidR="00DA7056" w:rsidRPr="00DA7056" w:rsidRDefault="00DA7056">
            <w:r w:rsidRPr="00DA7056">
              <w:t>Psychological counselling is recommended at the death of a twin(Professional Consensus).</w:t>
            </w:r>
          </w:p>
        </w:tc>
        <w:tc>
          <w:tcPr>
            <w:tcW w:w="715" w:type="dxa"/>
            <w:hideMark/>
          </w:tcPr>
          <w:p w14:paraId="5279AB74" w14:textId="77777777" w:rsidR="00DA7056" w:rsidRPr="00DA7056" w:rsidRDefault="00DA7056">
            <w:r w:rsidRPr="00DA7056">
              <w:t>NS</w:t>
            </w:r>
          </w:p>
        </w:tc>
        <w:tc>
          <w:tcPr>
            <w:tcW w:w="745" w:type="dxa"/>
            <w:hideMark/>
          </w:tcPr>
          <w:p w14:paraId="20B35403" w14:textId="77777777" w:rsidR="00DA7056" w:rsidRPr="00DA7056" w:rsidRDefault="00DA7056">
            <w:r w:rsidRPr="00DA7056">
              <w:t>NS</w:t>
            </w:r>
          </w:p>
        </w:tc>
        <w:tc>
          <w:tcPr>
            <w:tcW w:w="1478" w:type="dxa"/>
            <w:hideMark/>
          </w:tcPr>
          <w:p w14:paraId="1AAACCE3" w14:textId="77777777" w:rsidR="00DA7056" w:rsidRPr="00DA7056" w:rsidRDefault="00DA7056">
            <w:r w:rsidRPr="00DA7056">
              <w:t>Professional consensus</w:t>
            </w:r>
          </w:p>
        </w:tc>
        <w:tc>
          <w:tcPr>
            <w:tcW w:w="976" w:type="dxa"/>
            <w:hideMark/>
          </w:tcPr>
          <w:p w14:paraId="2582D31E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26E9F7A6" w14:textId="77777777" w:rsidR="00DA7056" w:rsidRPr="00DA7056" w:rsidRDefault="00DA7056">
            <w:r w:rsidRPr="00DA7056">
              <w:t>Counselling</w:t>
            </w:r>
          </w:p>
        </w:tc>
      </w:tr>
      <w:tr w:rsidR="00AA2C93" w:rsidRPr="00DA7056" w14:paraId="1B3D4326" w14:textId="77777777" w:rsidTr="00DA7056">
        <w:trPr>
          <w:trHeight w:val="3060"/>
        </w:trPr>
        <w:tc>
          <w:tcPr>
            <w:tcW w:w="1222" w:type="dxa"/>
            <w:hideMark/>
          </w:tcPr>
          <w:p w14:paraId="1EAB3514" w14:textId="77777777" w:rsidR="00DA7056" w:rsidRPr="00DA7056" w:rsidRDefault="00DA7056">
            <w:r w:rsidRPr="00DA7056">
              <w:t>Multiple Pregnancy</w:t>
            </w:r>
          </w:p>
        </w:tc>
        <w:tc>
          <w:tcPr>
            <w:tcW w:w="1272" w:type="dxa"/>
            <w:hideMark/>
          </w:tcPr>
          <w:p w14:paraId="29200C78" w14:textId="77777777" w:rsidR="00DA7056" w:rsidRPr="00DA7056" w:rsidRDefault="00DA7056">
            <w:r w:rsidRPr="00DA7056">
              <w:t>Lithuanian Society of Obstetricians and Gynaecologists, Lithuanian Midwives Association</w:t>
            </w:r>
          </w:p>
        </w:tc>
        <w:tc>
          <w:tcPr>
            <w:tcW w:w="976" w:type="dxa"/>
            <w:noWrap/>
            <w:hideMark/>
          </w:tcPr>
          <w:p w14:paraId="4D8B2704" w14:textId="77777777" w:rsidR="00DA7056" w:rsidRPr="00DA7056" w:rsidRDefault="00DA7056" w:rsidP="00DA7056">
            <w:r w:rsidRPr="00DA7056">
              <w:t>2014</w:t>
            </w:r>
          </w:p>
        </w:tc>
        <w:tc>
          <w:tcPr>
            <w:tcW w:w="1478" w:type="dxa"/>
            <w:hideMark/>
          </w:tcPr>
          <w:p w14:paraId="6E64B2F8" w14:textId="77777777" w:rsidR="00DA7056" w:rsidRPr="00DA7056" w:rsidRDefault="00DA7056">
            <w:r w:rsidRPr="00DA7056">
              <w:t>5.10.2</w:t>
            </w:r>
          </w:p>
        </w:tc>
        <w:tc>
          <w:tcPr>
            <w:tcW w:w="1955" w:type="dxa"/>
            <w:hideMark/>
          </w:tcPr>
          <w:p w14:paraId="2832D13A" w14:textId="77777777" w:rsidR="00DA7056" w:rsidRPr="00DA7056" w:rsidRDefault="00DA7056">
            <w:r w:rsidRPr="00DA7056">
              <w:t>Death of a twin: In the case of dichorionic twins, the dead twin usually mummifies and the other continues to grow without complications. Surviving twins can die in 5-10 percent of cases. The condition of the remaining living twin is monitored, maturity and spontaneous delivery are expected.</w:t>
            </w:r>
          </w:p>
        </w:tc>
        <w:tc>
          <w:tcPr>
            <w:tcW w:w="715" w:type="dxa"/>
            <w:hideMark/>
          </w:tcPr>
          <w:p w14:paraId="40915EBC" w14:textId="77777777" w:rsidR="00DA7056" w:rsidRPr="00DA7056" w:rsidRDefault="00DA7056">
            <w:r w:rsidRPr="00DA7056">
              <w:t>NS</w:t>
            </w:r>
          </w:p>
        </w:tc>
        <w:tc>
          <w:tcPr>
            <w:tcW w:w="745" w:type="dxa"/>
            <w:hideMark/>
          </w:tcPr>
          <w:p w14:paraId="23EC22C6" w14:textId="77777777" w:rsidR="00DA7056" w:rsidRPr="00DA7056" w:rsidRDefault="00DA7056">
            <w:r w:rsidRPr="00DA7056">
              <w:t>NS</w:t>
            </w:r>
          </w:p>
        </w:tc>
        <w:tc>
          <w:tcPr>
            <w:tcW w:w="1478" w:type="dxa"/>
            <w:hideMark/>
          </w:tcPr>
          <w:p w14:paraId="34FEBC8E" w14:textId="77777777" w:rsidR="00DA7056" w:rsidRPr="00DA7056" w:rsidRDefault="00DA7056">
            <w:r w:rsidRPr="00DA7056">
              <w:t>Antenatal care</w:t>
            </w:r>
          </w:p>
        </w:tc>
        <w:tc>
          <w:tcPr>
            <w:tcW w:w="976" w:type="dxa"/>
            <w:hideMark/>
          </w:tcPr>
          <w:p w14:paraId="2B945706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74DB46EF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02AA46B1" w14:textId="77777777" w:rsidTr="00DA7056">
        <w:trPr>
          <w:trHeight w:val="3060"/>
        </w:trPr>
        <w:tc>
          <w:tcPr>
            <w:tcW w:w="1222" w:type="dxa"/>
            <w:hideMark/>
          </w:tcPr>
          <w:p w14:paraId="1845DA41" w14:textId="77777777" w:rsidR="00DA7056" w:rsidRPr="00DA7056" w:rsidRDefault="00DA7056">
            <w:r w:rsidRPr="00DA7056">
              <w:lastRenderedPageBreak/>
              <w:t>Multiple Pregnancy</w:t>
            </w:r>
          </w:p>
        </w:tc>
        <w:tc>
          <w:tcPr>
            <w:tcW w:w="1272" w:type="dxa"/>
            <w:hideMark/>
          </w:tcPr>
          <w:p w14:paraId="4AD2B419" w14:textId="77777777" w:rsidR="00DA7056" w:rsidRPr="00DA7056" w:rsidRDefault="00DA7056">
            <w:r w:rsidRPr="00DA7056">
              <w:t>Lithuanian Society of Obstetricians and Gynaecologists, Lithuanian Midwives Association</w:t>
            </w:r>
          </w:p>
        </w:tc>
        <w:tc>
          <w:tcPr>
            <w:tcW w:w="976" w:type="dxa"/>
            <w:noWrap/>
            <w:hideMark/>
          </w:tcPr>
          <w:p w14:paraId="1053FDAC" w14:textId="77777777" w:rsidR="00DA7056" w:rsidRPr="00DA7056" w:rsidRDefault="00DA7056" w:rsidP="00DA7056">
            <w:r w:rsidRPr="00DA7056">
              <w:t>2014</w:t>
            </w:r>
          </w:p>
        </w:tc>
        <w:tc>
          <w:tcPr>
            <w:tcW w:w="1478" w:type="dxa"/>
            <w:hideMark/>
          </w:tcPr>
          <w:p w14:paraId="01377A1E" w14:textId="77777777" w:rsidR="00DA7056" w:rsidRPr="00DA7056" w:rsidRDefault="00DA7056">
            <w:r w:rsidRPr="00DA7056">
              <w:t>5.10.4</w:t>
            </w:r>
          </w:p>
        </w:tc>
        <w:tc>
          <w:tcPr>
            <w:tcW w:w="1955" w:type="dxa"/>
            <w:hideMark/>
          </w:tcPr>
          <w:p w14:paraId="48548114" w14:textId="77777777" w:rsidR="00DA7056" w:rsidRPr="00DA7056" w:rsidRDefault="00DA7056">
            <w:r w:rsidRPr="00DA7056">
              <w:t>Blood coagulation disorders in pregnant women - hypofibrinogenemia or disseminated intravascular coagulopathy after death of one of the fetuses is rare. However it is recommended that blood clotting tests be performed every 1 to 2 weeks</w:t>
            </w:r>
          </w:p>
        </w:tc>
        <w:tc>
          <w:tcPr>
            <w:tcW w:w="715" w:type="dxa"/>
            <w:hideMark/>
          </w:tcPr>
          <w:p w14:paraId="6CE8AE3C" w14:textId="77777777" w:rsidR="00DA7056" w:rsidRPr="00DA7056" w:rsidRDefault="00DA7056">
            <w:r w:rsidRPr="00DA7056">
              <w:t>NS</w:t>
            </w:r>
          </w:p>
        </w:tc>
        <w:tc>
          <w:tcPr>
            <w:tcW w:w="745" w:type="dxa"/>
            <w:hideMark/>
          </w:tcPr>
          <w:p w14:paraId="35713486" w14:textId="77777777" w:rsidR="00DA7056" w:rsidRPr="00DA7056" w:rsidRDefault="00DA7056">
            <w:r w:rsidRPr="00DA7056">
              <w:t>NS</w:t>
            </w:r>
          </w:p>
        </w:tc>
        <w:tc>
          <w:tcPr>
            <w:tcW w:w="1478" w:type="dxa"/>
            <w:hideMark/>
          </w:tcPr>
          <w:p w14:paraId="52F8D4EA" w14:textId="77777777" w:rsidR="00DA7056" w:rsidRPr="00DA7056" w:rsidRDefault="00DA7056">
            <w:r w:rsidRPr="00DA7056">
              <w:t>Antenatal care</w:t>
            </w:r>
          </w:p>
        </w:tc>
        <w:tc>
          <w:tcPr>
            <w:tcW w:w="976" w:type="dxa"/>
            <w:hideMark/>
          </w:tcPr>
          <w:p w14:paraId="2F0D05DA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21A644CE" w14:textId="77777777" w:rsidR="00DA7056" w:rsidRPr="00DA7056" w:rsidRDefault="00DA7056">
            <w:r w:rsidRPr="00DA7056">
              <w:t>Management</w:t>
            </w:r>
          </w:p>
        </w:tc>
      </w:tr>
      <w:tr w:rsidR="00AA2C93" w:rsidRPr="00DA7056" w14:paraId="1A8BC17A" w14:textId="77777777" w:rsidTr="00DA7056">
        <w:trPr>
          <w:trHeight w:val="3060"/>
        </w:trPr>
        <w:tc>
          <w:tcPr>
            <w:tcW w:w="1222" w:type="dxa"/>
            <w:hideMark/>
          </w:tcPr>
          <w:p w14:paraId="59669C16" w14:textId="77777777" w:rsidR="00DA7056" w:rsidRPr="00DA7056" w:rsidRDefault="00DA7056">
            <w:r w:rsidRPr="00DA7056">
              <w:t>Multiple Pregnancy</w:t>
            </w:r>
          </w:p>
        </w:tc>
        <w:tc>
          <w:tcPr>
            <w:tcW w:w="1272" w:type="dxa"/>
            <w:hideMark/>
          </w:tcPr>
          <w:p w14:paraId="507EE324" w14:textId="77777777" w:rsidR="00DA7056" w:rsidRPr="00DA7056" w:rsidRDefault="00DA7056">
            <w:r w:rsidRPr="00DA7056">
              <w:t>Lithuanian Society of Obstetricians and Gynaecologists, Lithuanian Midwives Association</w:t>
            </w:r>
          </w:p>
        </w:tc>
        <w:tc>
          <w:tcPr>
            <w:tcW w:w="976" w:type="dxa"/>
            <w:noWrap/>
            <w:hideMark/>
          </w:tcPr>
          <w:p w14:paraId="2EDCC32E" w14:textId="77777777" w:rsidR="00DA7056" w:rsidRPr="00DA7056" w:rsidRDefault="00DA7056" w:rsidP="00DA7056">
            <w:r w:rsidRPr="00DA7056">
              <w:t>2014</w:t>
            </w:r>
          </w:p>
        </w:tc>
        <w:tc>
          <w:tcPr>
            <w:tcW w:w="1478" w:type="dxa"/>
            <w:hideMark/>
          </w:tcPr>
          <w:p w14:paraId="66389326" w14:textId="77777777" w:rsidR="00DA7056" w:rsidRPr="00DA7056" w:rsidRDefault="00DA7056">
            <w:r w:rsidRPr="00DA7056">
              <w:t>5.10.5</w:t>
            </w:r>
          </w:p>
        </w:tc>
        <w:tc>
          <w:tcPr>
            <w:tcW w:w="1955" w:type="dxa"/>
            <w:hideMark/>
          </w:tcPr>
          <w:p w14:paraId="23721809" w14:textId="53BB7112" w:rsidR="00DA7056" w:rsidRPr="00DA7056" w:rsidRDefault="00DA7056">
            <w:r w:rsidRPr="00DA7056">
              <w:t>A pregnant woman who is Rh factor negative and does not have an immunization after the death of one fetus, immunoglobulin prophylaxis is required</w:t>
            </w:r>
          </w:p>
        </w:tc>
        <w:tc>
          <w:tcPr>
            <w:tcW w:w="715" w:type="dxa"/>
            <w:hideMark/>
          </w:tcPr>
          <w:p w14:paraId="6B10D514" w14:textId="77777777" w:rsidR="00DA7056" w:rsidRPr="00DA7056" w:rsidRDefault="00DA7056">
            <w:r w:rsidRPr="00DA7056">
              <w:t>NS</w:t>
            </w:r>
          </w:p>
        </w:tc>
        <w:tc>
          <w:tcPr>
            <w:tcW w:w="745" w:type="dxa"/>
            <w:hideMark/>
          </w:tcPr>
          <w:p w14:paraId="7FCB48DD" w14:textId="77777777" w:rsidR="00DA7056" w:rsidRPr="00DA7056" w:rsidRDefault="00DA7056">
            <w:r w:rsidRPr="00DA7056">
              <w:t>NS</w:t>
            </w:r>
          </w:p>
        </w:tc>
        <w:tc>
          <w:tcPr>
            <w:tcW w:w="1478" w:type="dxa"/>
            <w:hideMark/>
          </w:tcPr>
          <w:p w14:paraId="34B73601" w14:textId="77777777" w:rsidR="00DA7056" w:rsidRPr="00DA7056" w:rsidRDefault="00DA7056">
            <w:r w:rsidRPr="00DA7056">
              <w:t>Antenatal care</w:t>
            </w:r>
          </w:p>
        </w:tc>
        <w:tc>
          <w:tcPr>
            <w:tcW w:w="976" w:type="dxa"/>
            <w:hideMark/>
          </w:tcPr>
          <w:p w14:paraId="739F979B" w14:textId="77777777" w:rsidR="00DA7056" w:rsidRPr="00DA7056" w:rsidRDefault="00DA7056">
            <w:r w:rsidRPr="00DA7056">
              <w:t>Fetal death</w:t>
            </w:r>
          </w:p>
        </w:tc>
        <w:tc>
          <w:tcPr>
            <w:tcW w:w="1176" w:type="dxa"/>
            <w:hideMark/>
          </w:tcPr>
          <w:p w14:paraId="4C880DF1" w14:textId="77777777" w:rsidR="00DA7056" w:rsidRPr="00DA7056" w:rsidRDefault="00DA7056">
            <w:r w:rsidRPr="00DA7056">
              <w:t>Management</w:t>
            </w:r>
          </w:p>
        </w:tc>
      </w:tr>
    </w:tbl>
    <w:p w14:paraId="27D90ACD" w14:textId="4D1F558D" w:rsidR="004D115F" w:rsidRDefault="004D115F"/>
    <w:p w14:paraId="4621E86D" w14:textId="1DDE6E26" w:rsidR="000D5020" w:rsidRDefault="000D5020"/>
    <w:p w14:paraId="79346565" w14:textId="6A22B95E" w:rsidR="000D5020" w:rsidRDefault="000D5020"/>
    <w:p w14:paraId="751C6F3F" w14:textId="77777777" w:rsidR="000D5020" w:rsidRPr="00FC0C68" w:rsidRDefault="000D5020" w:rsidP="000D5020">
      <w:pPr>
        <w:pStyle w:val="Title"/>
        <w:spacing w:line="480" w:lineRule="auto"/>
        <w:jc w:val="both"/>
        <w:rPr>
          <w:rFonts w:asciiTheme="minorHAnsi" w:eastAsiaTheme="minorHAnsi" w:hAnsiTheme="minorHAnsi" w:cstheme="minorBidi"/>
          <w:spacing w:val="0"/>
          <w:kern w:val="0"/>
          <w:sz w:val="24"/>
          <w:szCs w:val="24"/>
          <w:lang w:val="en-GB"/>
        </w:rPr>
      </w:pPr>
      <w:r w:rsidRPr="00FC0C68">
        <w:rPr>
          <w:rFonts w:asciiTheme="minorHAnsi" w:eastAsiaTheme="minorHAnsi" w:hAnsiTheme="minorHAnsi" w:cstheme="minorBidi"/>
          <w:b/>
          <w:bCs/>
          <w:spacing w:val="0"/>
          <w:kern w:val="0"/>
          <w:sz w:val="24"/>
          <w:szCs w:val="24"/>
          <w:lang w:val="en-GB"/>
        </w:rPr>
        <w:t>Article Title:</w:t>
      </w:r>
      <w:r>
        <w:rPr>
          <w:rFonts w:asciiTheme="minorHAnsi" w:eastAsiaTheme="minorHAnsi" w:hAnsiTheme="minorHAnsi" w:cstheme="minorBidi"/>
          <w:spacing w:val="0"/>
          <w:kern w:val="0"/>
          <w:sz w:val="24"/>
          <w:szCs w:val="24"/>
          <w:lang w:val="en-GB"/>
        </w:rPr>
        <w:t xml:space="preserve"> </w:t>
      </w:r>
      <w:r w:rsidRPr="00FC0C68">
        <w:rPr>
          <w:rFonts w:asciiTheme="minorHAnsi" w:eastAsiaTheme="minorHAnsi" w:hAnsiTheme="minorHAnsi" w:cstheme="minorBidi"/>
          <w:spacing w:val="0"/>
          <w:kern w:val="0"/>
          <w:sz w:val="24"/>
          <w:szCs w:val="24"/>
          <w:lang w:val="en-GB"/>
        </w:rPr>
        <w:t>Clinical practice guidelines for the antenatal management of dichorionic diamniotic twin pregnancies: a systematic review.</w:t>
      </w:r>
    </w:p>
    <w:p w14:paraId="5EE4C92F" w14:textId="77777777" w:rsidR="000D5020" w:rsidRPr="00FC0C68" w:rsidRDefault="000D5020" w:rsidP="000D5020">
      <w:pPr>
        <w:spacing w:line="48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Author names:</w:t>
      </w:r>
    </w:p>
    <w:p w14:paraId="0A06EF50" w14:textId="77777777" w:rsidR="000D5020" w:rsidRPr="00FC0C68" w:rsidRDefault="000D5020" w:rsidP="000D5020">
      <w:pPr>
        <w:spacing w:line="480" w:lineRule="auto"/>
        <w:jc w:val="both"/>
        <w:rPr>
          <w:vertAlign w:val="superscript"/>
          <w:lang w:val="en-GB"/>
        </w:rPr>
      </w:pPr>
      <w:r>
        <w:rPr>
          <w:lang w:val="en-GB"/>
        </w:rPr>
        <w:t>Caroline O’Connor</w:t>
      </w:r>
      <w:r w:rsidRPr="00665F27">
        <w:rPr>
          <w:vertAlign w:val="superscript"/>
          <w:lang w:val="en-GB"/>
        </w:rPr>
        <w:t>1,</w:t>
      </w:r>
      <w:r>
        <w:rPr>
          <w:vertAlign w:val="superscript"/>
          <w:lang w:val="en-GB"/>
        </w:rPr>
        <w:t xml:space="preserve"> 2*</w:t>
      </w:r>
      <w:r>
        <w:rPr>
          <w:lang w:val="en-GB"/>
        </w:rPr>
        <w:t>, Emily O’Connor</w:t>
      </w:r>
      <w:r w:rsidRPr="00665F27">
        <w:rPr>
          <w:vertAlign w:val="superscript"/>
          <w:lang w:val="en-GB"/>
        </w:rPr>
        <w:t>1,</w:t>
      </w:r>
      <w:r>
        <w:rPr>
          <w:vertAlign w:val="superscript"/>
          <w:lang w:val="en-GB"/>
        </w:rPr>
        <w:t xml:space="preserve"> 2, 3</w:t>
      </w:r>
      <w:r>
        <w:rPr>
          <w:lang w:val="en-GB"/>
        </w:rPr>
        <w:t>, Sara Leitao</w:t>
      </w:r>
      <w:r>
        <w:rPr>
          <w:vertAlign w:val="superscript"/>
          <w:lang w:val="en-GB"/>
        </w:rPr>
        <w:t>2, 3</w:t>
      </w:r>
      <w:r>
        <w:rPr>
          <w:lang w:val="en-GB"/>
        </w:rPr>
        <w:t>, Shauna Barrett</w:t>
      </w:r>
      <w:r>
        <w:rPr>
          <w:vertAlign w:val="superscript"/>
          <w:lang w:val="en-GB"/>
        </w:rPr>
        <w:t>4</w:t>
      </w:r>
      <w:r>
        <w:rPr>
          <w:lang w:val="en-GB"/>
        </w:rPr>
        <w:t>, Keelin O’Donoghue</w:t>
      </w:r>
      <w:r>
        <w:rPr>
          <w:vertAlign w:val="superscript"/>
          <w:lang w:val="en-GB"/>
        </w:rPr>
        <w:t>1, 2</w:t>
      </w:r>
    </w:p>
    <w:p w14:paraId="47177E5E" w14:textId="77777777" w:rsidR="000D5020" w:rsidRPr="00FC0C68" w:rsidRDefault="000D5020" w:rsidP="000D5020">
      <w:pPr>
        <w:spacing w:line="48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Affiliations</w:t>
      </w:r>
    </w:p>
    <w:p w14:paraId="6B57BFBA" w14:textId="77777777" w:rsidR="000D5020" w:rsidRDefault="000D5020" w:rsidP="000D5020">
      <w:pPr>
        <w:spacing w:line="480" w:lineRule="auto"/>
        <w:jc w:val="both"/>
        <w:rPr>
          <w:lang w:val="en-GB"/>
        </w:rPr>
      </w:pPr>
      <w:r>
        <w:rPr>
          <w:vertAlign w:val="superscript"/>
          <w:lang w:val="en-GB"/>
        </w:rPr>
        <w:t>1</w:t>
      </w:r>
      <w:r>
        <w:rPr>
          <w:lang w:val="en-GB"/>
        </w:rPr>
        <w:t xml:space="preserve"> </w:t>
      </w:r>
      <w:r w:rsidRPr="001D4253">
        <w:rPr>
          <w:rFonts w:cstheme="minorHAnsi"/>
        </w:rPr>
        <w:t xml:space="preserve">INFANT </w:t>
      </w:r>
      <w:r>
        <w:rPr>
          <w:rFonts w:cstheme="minorHAnsi"/>
        </w:rPr>
        <w:t xml:space="preserve">Research </w:t>
      </w:r>
      <w:r w:rsidRPr="001D4253">
        <w:rPr>
          <w:rFonts w:cstheme="minorHAnsi"/>
        </w:rPr>
        <w:t>Centre, University College Cork</w:t>
      </w:r>
      <w:r>
        <w:rPr>
          <w:rFonts w:cstheme="minorHAnsi"/>
        </w:rPr>
        <w:t xml:space="preserve">, </w:t>
      </w:r>
      <w:r w:rsidRPr="001D4253">
        <w:rPr>
          <w:rFonts w:cstheme="minorHAnsi"/>
        </w:rPr>
        <w:t>Cork, Ireland</w:t>
      </w:r>
      <w:r>
        <w:rPr>
          <w:lang w:val="en-GB"/>
        </w:rPr>
        <w:t xml:space="preserve"> </w:t>
      </w:r>
    </w:p>
    <w:p w14:paraId="20632BC6" w14:textId="77777777" w:rsidR="000D5020" w:rsidRPr="001D4253" w:rsidRDefault="000D5020" w:rsidP="000D5020">
      <w:pPr>
        <w:jc w:val="both"/>
        <w:rPr>
          <w:rFonts w:cstheme="minorHAnsi"/>
        </w:rPr>
      </w:pPr>
      <w:r>
        <w:rPr>
          <w:rFonts w:cstheme="minorHAnsi"/>
          <w:vertAlign w:val="superscript"/>
        </w:rPr>
        <w:t xml:space="preserve">2 </w:t>
      </w:r>
      <w:r w:rsidRPr="001D4253">
        <w:rPr>
          <w:rFonts w:cstheme="minorHAnsi"/>
        </w:rPr>
        <w:t>Pregnancy Loss Research Group,</w:t>
      </w:r>
      <w:r>
        <w:rPr>
          <w:rFonts w:cstheme="minorHAnsi"/>
        </w:rPr>
        <w:t xml:space="preserve"> </w:t>
      </w:r>
      <w:r w:rsidRPr="00651288">
        <w:rPr>
          <w:lang w:val="en-GB"/>
        </w:rPr>
        <w:t xml:space="preserve">Department of Obstetrics &amp; </w:t>
      </w:r>
      <w:proofErr w:type="gramStart"/>
      <w:r w:rsidRPr="00651288">
        <w:rPr>
          <w:lang w:val="en-GB"/>
        </w:rPr>
        <w:t xml:space="preserve">Gynecology, </w:t>
      </w:r>
      <w:r w:rsidRPr="001D4253">
        <w:rPr>
          <w:rFonts w:cstheme="minorHAnsi"/>
        </w:rPr>
        <w:t xml:space="preserve"> University</w:t>
      </w:r>
      <w:proofErr w:type="gramEnd"/>
      <w:r w:rsidRPr="001D4253">
        <w:rPr>
          <w:rFonts w:cstheme="minorHAnsi"/>
        </w:rPr>
        <w:t xml:space="preserve"> College Cork</w:t>
      </w:r>
      <w:r>
        <w:rPr>
          <w:rFonts w:cstheme="minorHAnsi"/>
        </w:rPr>
        <w:t xml:space="preserve">, </w:t>
      </w:r>
      <w:r w:rsidRPr="001D4253">
        <w:rPr>
          <w:rFonts w:cstheme="minorHAnsi"/>
        </w:rPr>
        <w:t>Cork, Ireland</w:t>
      </w:r>
    </w:p>
    <w:p w14:paraId="1792FF4F" w14:textId="77777777" w:rsidR="000D5020" w:rsidRPr="00514FD4" w:rsidRDefault="000D5020" w:rsidP="000D5020">
      <w:pPr>
        <w:jc w:val="both"/>
        <w:rPr>
          <w:rFonts w:cstheme="minorHAnsi"/>
        </w:rPr>
      </w:pPr>
    </w:p>
    <w:p w14:paraId="7D592BE6" w14:textId="77777777" w:rsidR="000D5020" w:rsidRDefault="000D5020" w:rsidP="000D5020">
      <w:pPr>
        <w:spacing w:line="480" w:lineRule="auto"/>
        <w:jc w:val="both"/>
        <w:rPr>
          <w:lang w:val="en-GB"/>
        </w:rPr>
      </w:pPr>
      <w:r>
        <w:rPr>
          <w:vertAlign w:val="superscript"/>
          <w:lang w:val="en-GB"/>
        </w:rPr>
        <w:t xml:space="preserve">3 </w:t>
      </w:r>
      <w:r w:rsidRPr="00651288">
        <w:rPr>
          <w:lang w:val="en-GB"/>
        </w:rPr>
        <w:t>National Perinatal Epidemiology Center</w:t>
      </w:r>
      <w:r>
        <w:rPr>
          <w:lang w:val="en-GB"/>
        </w:rPr>
        <w:t xml:space="preserve"> (NPEC)</w:t>
      </w:r>
      <w:r w:rsidRPr="00651288">
        <w:rPr>
          <w:lang w:val="en-GB"/>
        </w:rPr>
        <w:t>, University College Cork, Cork, Ireland</w:t>
      </w:r>
    </w:p>
    <w:p w14:paraId="60F60B37" w14:textId="77777777" w:rsidR="000D5020" w:rsidRDefault="000D5020" w:rsidP="000D5020">
      <w:pPr>
        <w:spacing w:line="480" w:lineRule="auto"/>
        <w:jc w:val="both"/>
        <w:rPr>
          <w:lang w:val="en-GB"/>
        </w:rPr>
      </w:pPr>
      <w:r>
        <w:rPr>
          <w:vertAlign w:val="superscript"/>
          <w:lang w:val="en-GB"/>
        </w:rPr>
        <w:t xml:space="preserve">4 </w:t>
      </w:r>
      <w:r>
        <w:rPr>
          <w:lang w:val="en-GB"/>
        </w:rPr>
        <w:t>Cork University Hospital Library, Cork University Hospital, Cork, Ireland</w:t>
      </w:r>
    </w:p>
    <w:p w14:paraId="5A193623" w14:textId="77777777" w:rsidR="000D5020" w:rsidRDefault="000D5020" w:rsidP="000D5020">
      <w:pPr>
        <w:spacing w:line="480" w:lineRule="auto"/>
        <w:jc w:val="both"/>
        <w:rPr>
          <w:lang w:val="en-GB"/>
        </w:rPr>
      </w:pPr>
      <w:r w:rsidRPr="00FC0C68">
        <w:rPr>
          <w:b/>
          <w:bCs/>
          <w:lang w:val="en-GB"/>
        </w:rPr>
        <w:t>Corresponding author:</w:t>
      </w:r>
      <w:r>
        <w:rPr>
          <w:lang w:val="en-GB"/>
        </w:rPr>
        <w:t xml:space="preserve"> *Caroline O’Connor</w:t>
      </w:r>
    </w:p>
    <w:p w14:paraId="143ED1E8" w14:textId="77777777" w:rsidR="000D5020" w:rsidRDefault="000D5020" w:rsidP="000D5020">
      <w:pPr>
        <w:spacing w:line="480" w:lineRule="auto"/>
        <w:jc w:val="both"/>
        <w:rPr>
          <w:lang w:val="en-GB"/>
        </w:rPr>
      </w:pPr>
      <w:r>
        <w:rPr>
          <w:lang w:val="en-GB"/>
        </w:rPr>
        <w:t>E-mail: carolineoconnor@ucc.ie</w:t>
      </w:r>
    </w:p>
    <w:p w14:paraId="512E37B8" w14:textId="77777777" w:rsidR="000D5020" w:rsidRDefault="000D5020"/>
    <w:sectPr w:rsidR="000D5020" w:rsidSect="00F425E8">
      <w:headerReference w:type="first" r:id="rId9"/>
      <w:pgSz w:w="16838" w:h="11906" w:orient="landscape"/>
      <w:pgMar w:top="1440" w:right="1103" w:bottom="14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9AC6" w14:textId="77777777" w:rsidR="002F4B15" w:rsidRDefault="002F4B15" w:rsidP="002F4B15">
      <w:pPr>
        <w:spacing w:after="0" w:line="240" w:lineRule="auto"/>
      </w:pPr>
      <w:r>
        <w:separator/>
      </w:r>
    </w:p>
  </w:endnote>
  <w:endnote w:type="continuationSeparator" w:id="0">
    <w:p w14:paraId="16D073F6" w14:textId="77777777" w:rsidR="002F4B15" w:rsidRDefault="002F4B15" w:rsidP="002F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823F" w14:textId="77777777" w:rsidR="002F4B15" w:rsidRDefault="002F4B15" w:rsidP="002F4B15">
      <w:pPr>
        <w:spacing w:after="0" w:line="240" w:lineRule="auto"/>
      </w:pPr>
      <w:r>
        <w:separator/>
      </w:r>
    </w:p>
  </w:footnote>
  <w:footnote w:type="continuationSeparator" w:id="0">
    <w:p w14:paraId="13168EBE" w14:textId="77777777" w:rsidR="002F4B15" w:rsidRDefault="002F4B15" w:rsidP="002F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F447" w14:textId="77777777" w:rsidR="00CE5148" w:rsidRPr="00113737" w:rsidRDefault="00CE5148" w:rsidP="00CE5148">
    <w:pPr>
      <w:pStyle w:val="Header"/>
      <w:rPr>
        <w:b/>
        <w:bCs/>
      </w:rPr>
    </w:pPr>
    <w:r w:rsidRPr="00113737">
      <w:rPr>
        <w:b/>
        <w:bCs/>
      </w:rPr>
      <w:t>Supplementary file 5</w:t>
    </w:r>
    <w:r w:rsidRPr="00113737">
      <w:rPr>
        <w:b/>
        <w:bCs/>
      </w:rPr>
      <w:tab/>
      <w:t>Recommendations-Fetal death</w:t>
    </w:r>
  </w:p>
  <w:p w14:paraId="4D0A82CE" w14:textId="77777777" w:rsidR="00CE5148" w:rsidRDefault="00CE51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56"/>
    <w:rsid w:val="000D5020"/>
    <w:rsid w:val="00113737"/>
    <w:rsid w:val="002F4B15"/>
    <w:rsid w:val="0038701A"/>
    <w:rsid w:val="004D115F"/>
    <w:rsid w:val="007E1EAE"/>
    <w:rsid w:val="00AA2C93"/>
    <w:rsid w:val="00CE5148"/>
    <w:rsid w:val="00DA7056"/>
    <w:rsid w:val="00F4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5B08D"/>
  <w15:chartTrackingRefBased/>
  <w15:docId w15:val="{E7B9EA82-C1FF-4F4D-BA18-772D121A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15"/>
  </w:style>
  <w:style w:type="paragraph" w:styleId="Footer">
    <w:name w:val="footer"/>
    <w:basedOn w:val="Normal"/>
    <w:link w:val="FooterChar"/>
    <w:uiPriority w:val="99"/>
    <w:unhideWhenUsed/>
    <w:rsid w:val="002F4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15"/>
  </w:style>
  <w:style w:type="paragraph" w:styleId="BalloonText">
    <w:name w:val="Balloon Text"/>
    <w:basedOn w:val="Normal"/>
    <w:link w:val="BalloonTextChar"/>
    <w:uiPriority w:val="99"/>
    <w:semiHidden/>
    <w:unhideWhenUsed/>
    <w:rsid w:val="00CE5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14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50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02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6449A9F6F3643B5C900A6DF6C2512" ma:contentTypeVersion="13" ma:contentTypeDescription="Create a new document." ma:contentTypeScope="" ma:versionID="7bd12c625d66c08ba7ce2add67ad84b3">
  <xsd:schema xmlns:xsd="http://www.w3.org/2001/XMLSchema" xmlns:xs="http://www.w3.org/2001/XMLSchema" xmlns:p="http://schemas.microsoft.com/office/2006/metadata/properties" xmlns:ns3="d01f7e14-14ce-41f7-905f-fca0b068606e" xmlns:ns4="619e0181-0289-4263-af4b-ef3731bc4aad" targetNamespace="http://schemas.microsoft.com/office/2006/metadata/properties" ma:root="true" ma:fieldsID="e3cba1e90c645e2cb0b0fe3cf884e2a0" ns3:_="" ns4:_="">
    <xsd:import namespace="d01f7e14-14ce-41f7-905f-fca0b068606e"/>
    <xsd:import namespace="619e0181-0289-4263-af4b-ef3731bc4a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f7e14-14ce-41f7-905f-fca0b0686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e0181-0289-4263-af4b-ef3731bc4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BCF051-753C-4519-9755-35236A021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f7e14-14ce-41f7-905f-fca0b068606e"/>
    <ds:schemaRef ds:uri="619e0181-0289-4263-af4b-ef3731bc4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480D0-AA3F-4C02-9424-B72D37D288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3793C2-291C-477F-AC16-0F02BF8450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Caroline (INFANT)</dc:creator>
  <cp:keywords/>
  <dc:description/>
  <cp:lastModifiedBy>O'Connor, Caroline (INFANT)</cp:lastModifiedBy>
  <cp:revision>8</cp:revision>
  <cp:lastPrinted>2022-04-13T13:49:00Z</cp:lastPrinted>
  <dcterms:created xsi:type="dcterms:W3CDTF">2022-03-28T11:38:00Z</dcterms:created>
  <dcterms:modified xsi:type="dcterms:W3CDTF">2022-09-26T13:23:00Z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0x010100A486449A9F6F3643B5C900A6DF6C2512</vt:lpwstr>
  </property>
</Properties>
</file>