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911" w:rsidRPr="008D1911" w:rsidRDefault="008D1911" w:rsidP="008D1911">
      <w:pPr>
        <w:keepNext/>
        <w:keepLines/>
        <w:spacing w:before="100" w:beforeAutospacing="1" w:after="100" w:afterAutospacing="1" w:line="480" w:lineRule="auto"/>
        <w:outlineLvl w:val="1"/>
        <w:rPr>
          <w:rFonts w:ascii="Times New Roman" w:eastAsia="DengXian Light" w:hAnsi="Times New Roman" w:cs="Times New Roman"/>
          <w:b/>
          <w:vanish/>
          <w:sz w:val="24"/>
          <w:lang w:val="en-US" w:bidi="he-IL"/>
        </w:rPr>
      </w:pPr>
      <w:r w:rsidRPr="008D1911">
        <w:rPr>
          <w:rFonts w:ascii="Times New Roman" w:eastAsia="DengXian Light" w:hAnsi="Times New Roman" w:cs="Times New Roman"/>
          <w:b/>
          <w:sz w:val="24"/>
          <w:lang w:val="en-US" w:bidi="he-IL"/>
        </w:rPr>
        <w:t xml:space="preserve">Supplementary Table S2. </w:t>
      </w:r>
      <w:r w:rsidRPr="008D1911">
        <w:rPr>
          <w:rFonts w:ascii="Times New Roman" w:eastAsia="Calibri" w:hAnsi="Times New Roman" w:cs="Times New Roman"/>
          <w:sz w:val="24"/>
          <w:lang w:val="en-US" w:bidi="he-IL"/>
        </w:rPr>
        <w:t>Biomarkers studied</w:t>
      </w:r>
    </w:p>
    <w:tbl>
      <w:tblPr>
        <w:tblStyle w:val="TableGrid1"/>
        <w:tblW w:w="0" w:type="auto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8170"/>
      </w:tblGrid>
      <w:tr w:rsidR="008D1911" w:rsidRPr="008D1911" w:rsidTr="008E76E5">
        <w:tc>
          <w:tcPr>
            <w:tcW w:w="88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b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b/>
                <w:sz w:val="22"/>
                <w:lang w:val="en-US"/>
              </w:rPr>
              <w:t>Endothelial dysfunction biomarkers</w:t>
            </w:r>
          </w:p>
        </w:tc>
      </w:tr>
      <w:tr w:rsidR="008D1911" w:rsidRPr="008D1911" w:rsidTr="008E76E5">
        <w:tc>
          <w:tcPr>
            <w:tcW w:w="709" w:type="dxa"/>
            <w:tcBorders>
              <w:top w:val="single" w:sz="4" w:space="0" w:color="auto"/>
            </w:tcBorders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  <w:tcBorders>
              <w:top w:val="single" w:sz="4" w:space="0" w:color="auto"/>
            </w:tcBorders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Total, LDL and HDL cholesterol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Triglycerides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CRP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Prothrombin activity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Antithrombin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Fibrinogen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Plasminogen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Factor II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Homocysteine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Platelet count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vWF antigen and activity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 xml:space="preserve">CIMT - Ultrasonographic measurement; increased value has been considered an early marker of atherosclerosis </w: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begin"/>
            </w: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instrText xml:space="preserve"> ADDIN EN.CITE &lt;EndNote&gt;&lt;Cite&gt;&lt;Author&gt;Tietjen&lt;/Author&gt;&lt;Year&gt;2015&lt;/Year&gt;&lt;RecNum&gt;18&lt;/RecNum&gt;&lt;DisplayText&gt;[1]&lt;/DisplayText&gt;&lt;record&gt;&lt;rec-number&gt;18&lt;/rec-number&gt;&lt;foreign-keys&gt;&lt;key app="EN" db-id="529ewarfszxe5qef9w95zxsr2022520pwxpz" timestamp="1653880765"&gt;18&lt;/key&gt;&lt;/foreign-keys&gt;&lt;ref-type name="Journal Article"&gt;17&lt;/ref-type&gt;&lt;contributors&gt;&lt;authors&gt;&lt;author&gt;Tietjen, G. E.&lt;/author&gt;&lt;author&gt;Khubchandani, J.&lt;/author&gt;&lt;/authors&gt;&lt;/contributors&gt;&lt;auth-address&gt;University of Toledo, OH, USA gretchen.tietjen@utoledo.edu.&amp;#xD;Ball State University, IN, USA.&lt;/auth-address&gt;&lt;titles&gt;&lt;title&gt;Vascular biomarkers in migraine&lt;/title&gt;&lt;secondary-title&gt;Cephalalgia&lt;/secondary-title&gt;&lt;/titles&gt;&lt;periodical&gt;&lt;full-title&gt;Cephalalgia&lt;/full-title&gt;&lt;/periodical&gt;&lt;pages&gt;95-117&lt;/pages&gt;&lt;volume&gt;35&lt;/volume&gt;&lt;number&gt;2&lt;/number&gt;&lt;edition&gt;2014/10/05&lt;/edition&gt;&lt;keywords&gt;&lt;keyword&gt;Biomarkers/*blood&lt;/keyword&gt;&lt;keyword&gt;Humans&lt;/keyword&gt;&lt;keyword&gt;Migraine Disorders/*blood&lt;/keyword&gt;&lt;keyword&gt;Endothelium&lt;/keyword&gt;&lt;keyword&gt;biomarkers&lt;/keyword&gt;&lt;keyword&gt;headache&lt;/keyword&gt;&lt;keyword&gt;migraine&lt;/keyword&gt;&lt;keyword&gt;systematic review&lt;/keyword&gt;&lt;keyword&gt;vascular markers&lt;/keyword&gt;&lt;/keywords&gt;&lt;dates&gt;&lt;year&gt;2015&lt;/year&gt;&lt;pub-dates&gt;&lt;date&gt;Feb&lt;/date&gt;&lt;/pub-dates&gt;&lt;/dates&gt;&lt;isbn&gt;0333-1024&lt;/isbn&gt;&lt;accession-num&gt;25281220&lt;/accession-num&gt;&lt;urls&gt;&lt;/urls&gt;&lt;electronic-resource-num&gt;10.1177/0333102414544976&lt;/electronic-resource-num&gt;&lt;remote-database-provider&gt;NLM&lt;/remote-database-provider&gt;&lt;language&gt;eng&lt;/language&gt;&lt;/record&gt;&lt;/Cite&gt;&lt;/EndNote&gt;</w:instrTex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separate"/>
            </w:r>
            <w:r w:rsidRPr="008D1911">
              <w:rPr>
                <w:rFonts w:ascii="Times New Roman" w:eastAsia="Calibri" w:hAnsi="Times New Roman" w:cs="Times New Roman"/>
                <w:noProof/>
                <w:sz w:val="22"/>
                <w:lang w:val="en-US"/>
              </w:rPr>
              <w:t>[1]</w: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end"/>
            </w:r>
          </w:p>
        </w:tc>
      </w:tr>
      <w:tr w:rsidR="008D1911" w:rsidRPr="008D1911" w:rsidTr="008E76E5">
        <w:tc>
          <w:tcPr>
            <w:tcW w:w="709" w:type="dxa"/>
            <w:tcBorders>
              <w:bottom w:val="single" w:sz="4" w:space="0" w:color="auto"/>
            </w:tcBorders>
          </w:tcPr>
          <w:p w:rsidR="008D1911" w:rsidRPr="008D1911" w:rsidRDefault="008D1911" w:rsidP="008D1911">
            <w:pPr>
              <w:numPr>
                <w:ilvl w:val="0"/>
                <w:numId w:val="9"/>
              </w:numPr>
              <w:spacing w:before="100" w:beforeAutospacing="1" w:after="100" w:afterAutospacing="1" w:line="360" w:lineRule="auto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  <w:tcBorders>
              <w:bottom w:val="single" w:sz="4" w:space="0" w:color="auto"/>
            </w:tcBorders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 xml:space="preserve">PI - Ultrasonographic measurement assessing arterial stiffness, considered a predictor of comorbidity and mortality in cardiovascular diseases </w: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begin"/>
            </w: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instrText xml:space="preserve"> ADDIN EN.CITE &lt;EndNote&gt;&lt;Cite&gt;&lt;Author&gt;Tietjen&lt;/Author&gt;&lt;Year&gt;2015&lt;/Year&gt;&lt;RecNum&gt;18&lt;/RecNum&gt;&lt;DisplayText&gt;[1]&lt;/DisplayText&gt;&lt;record&gt;&lt;rec-number&gt;18&lt;/rec-number&gt;&lt;foreign-keys&gt;&lt;key app="EN" db-id="529ewarfszxe5qef9w95zxsr2022520pwxpz" timestamp="1653880765"&gt;18&lt;/key&gt;&lt;/foreign-keys&gt;&lt;ref-type name="Journal Article"&gt;17&lt;/ref-type&gt;&lt;contributors&gt;&lt;authors&gt;&lt;author&gt;Tietjen, G. E.&lt;/author&gt;&lt;author&gt;Khubchandani, J.&lt;/author&gt;&lt;/authors&gt;&lt;/contributors&gt;&lt;auth-address&gt;University of Toledo, OH, USA gretchen.tietjen@utoledo.edu.&amp;#xD;Ball State University, IN, USA.&lt;/auth-address&gt;&lt;titles&gt;&lt;title&gt;Vascular biomarkers in migraine&lt;/title&gt;&lt;secondary-title&gt;Cephalalgia&lt;/secondary-title&gt;&lt;/titles&gt;&lt;periodical&gt;&lt;full-title&gt;Cephalalgia&lt;/full-title&gt;&lt;/periodical&gt;&lt;pages&gt;95-117&lt;/pages&gt;&lt;volume&gt;35&lt;/volume&gt;&lt;number&gt;2&lt;/number&gt;&lt;edition&gt;2014/10/05&lt;/edition&gt;&lt;keywords&gt;&lt;keyword&gt;Biomarkers/*blood&lt;/keyword&gt;&lt;keyword&gt;Humans&lt;/keyword&gt;&lt;keyword&gt;Migraine Disorders/*blood&lt;/keyword&gt;&lt;keyword&gt;Endothelium&lt;/keyword&gt;&lt;keyword&gt;biomarkers&lt;/keyword&gt;&lt;keyword&gt;headache&lt;/keyword&gt;&lt;keyword&gt;migraine&lt;/keyword&gt;&lt;keyword&gt;systematic review&lt;/keyword&gt;&lt;keyword&gt;vascular markers&lt;/keyword&gt;&lt;/keywords&gt;&lt;dates&gt;&lt;year&gt;2015&lt;/year&gt;&lt;pub-dates&gt;&lt;date&gt;Feb&lt;/date&gt;&lt;/pub-dates&gt;&lt;/dates&gt;&lt;isbn&gt;0333-1024&lt;/isbn&gt;&lt;accession-num&gt;25281220&lt;/accession-num&gt;&lt;urls&gt;&lt;/urls&gt;&lt;electronic-resource-num&gt;10.1177/0333102414544976&lt;/electronic-resource-num&gt;&lt;remote-database-provider&gt;NLM&lt;/remote-database-provider&gt;&lt;language&gt;eng&lt;/language&gt;&lt;/record&gt;&lt;/Cite&gt;&lt;/EndNote&gt;</w:instrTex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separate"/>
            </w:r>
            <w:r w:rsidRPr="008D1911">
              <w:rPr>
                <w:rFonts w:ascii="Times New Roman" w:eastAsia="Calibri" w:hAnsi="Times New Roman" w:cs="Times New Roman"/>
                <w:noProof/>
                <w:sz w:val="22"/>
                <w:lang w:val="en-US"/>
              </w:rPr>
              <w:t>[1]</w: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end"/>
            </w: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 xml:space="preserve"> </w:t>
            </w:r>
          </w:p>
        </w:tc>
      </w:tr>
      <w:tr w:rsidR="008D1911" w:rsidRPr="008D1911" w:rsidTr="008E76E5">
        <w:tc>
          <w:tcPr>
            <w:tcW w:w="88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1911" w:rsidRPr="008D1911" w:rsidRDefault="008D1911" w:rsidP="008D1911">
            <w:pPr>
              <w:keepNext/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b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b/>
                <w:sz w:val="22"/>
                <w:lang w:val="en-US"/>
              </w:rPr>
              <w:t>Oxidative stress biomarkers</w:t>
            </w:r>
          </w:p>
        </w:tc>
      </w:tr>
      <w:tr w:rsidR="008D1911" w:rsidRPr="008D1911" w:rsidTr="008E76E5">
        <w:tc>
          <w:tcPr>
            <w:tcW w:w="709" w:type="dxa"/>
            <w:tcBorders>
              <w:top w:val="single" w:sz="4" w:space="0" w:color="auto"/>
            </w:tcBorders>
          </w:tcPr>
          <w:p w:rsidR="008D1911" w:rsidRPr="008D1911" w:rsidRDefault="008D1911" w:rsidP="008D1911">
            <w:pPr>
              <w:numPr>
                <w:ilvl w:val="0"/>
                <w:numId w:val="10"/>
              </w:numPr>
              <w:spacing w:before="100" w:beforeAutospacing="1" w:after="100" w:afterAutospacing="1" w:line="36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  <w:tcBorders>
              <w:top w:val="single" w:sz="4" w:space="0" w:color="auto"/>
            </w:tcBorders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 xml:space="preserve">Nitrate/nitrite - Stable metabolites of nitric oxide; important vasodilators whose synthesis is impaired during oxidative stress. Defects in nitrate/nitrite production or activity has been linked to endothelial dysfunction </w: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begin"/>
            </w: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instrText xml:space="preserve"> ADDIN EN.CITE &lt;EndNote&gt;&lt;Cite&gt;&lt;Author&gt;Cayman Chemical Company&lt;/Author&gt;&lt;Year&gt;2017&lt;/Year&gt;&lt;RecNum&gt;64&lt;/RecNum&gt;&lt;DisplayText&gt;[2]&lt;/DisplayText&gt;&lt;record&gt;&lt;rec-number&gt;64&lt;/rec-number&gt;&lt;foreign-keys&gt;&lt;key app="EN" db-id="529ewarfszxe5qef9w95zxsr2022520pwxpz" timestamp="1653882431"&gt;64&lt;/key&gt;&lt;/foreign-keys&gt;&lt;ref-type name="Web Page"&gt;12&lt;/ref-type&gt;&lt;contributors&gt;&lt;authors&gt;&lt;author&gt;Cayman Chemical Company,&lt;/author&gt;&lt;/authors&gt;&lt;/contributors&gt;&lt;titles&gt;&lt;title&gt;TBARS Assay Kit&lt;/title&gt;&lt;/titles&gt;&lt;volume&gt;2022&lt;/volume&gt;&lt;number&gt;30 May &lt;/number&gt;&lt;dates&gt;&lt;year&gt;2017&lt;/year&gt;&lt;/dates&gt;&lt;urls&gt;&lt;related-urls&gt;&lt;url&gt;https://cdn.caymanchem.com/cdn/insert/10009055.pdf&lt;/url&gt;&lt;/related-urls&gt;&lt;/urls&gt;&lt;/record&gt;&lt;/Cite&gt;&lt;/EndNote&gt;</w:instrTex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separate"/>
            </w:r>
            <w:r w:rsidRPr="008D1911">
              <w:rPr>
                <w:rFonts w:ascii="Times New Roman" w:eastAsia="Calibri" w:hAnsi="Times New Roman" w:cs="Times New Roman"/>
                <w:noProof/>
                <w:sz w:val="22"/>
                <w:lang w:val="en-US"/>
              </w:rPr>
              <w:t>[2]</w: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end"/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10"/>
              </w:numPr>
              <w:spacing w:before="100" w:beforeAutospacing="1" w:after="100" w:afterAutospacing="1" w:line="36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TOS</w:t>
            </w:r>
          </w:p>
        </w:tc>
      </w:tr>
      <w:tr w:rsidR="008D1911" w:rsidRPr="008D1911" w:rsidTr="008E76E5">
        <w:tc>
          <w:tcPr>
            <w:tcW w:w="709" w:type="dxa"/>
          </w:tcPr>
          <w:p w:rsidR="008D1911" w:rsidRPr="008D1911" w:rsidRDefault="008D1911" w:rsidP="008D1911">
            <w:pPr>
              <w:numPr>
                <w:ilvl w:val="0"/>
                <w:numId w:val="10"/>
              </w:numPr>
              <w:spacing w:before="100" w:beforeAutospacing="1" w:after="100" w:afterAutospacing="1" w:line="36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</w:tcPr>
          <w:p w:rsidR="008D1911" w:rsidRPr="008D1911" w:rsidRDefault="008D1911" w:rsidP="00927763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 xml:space="preserve">Thiol - Serum thiols are strong antioxidants, physiologically free-radical scavengers and modulate anti-oxidant enzymes related to glutathione </w: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begin">
                <w:fldData xml:space="preserve">PEVuZE5vdGU+PENpdGU+PEF1dGhvcj5KaW3DqW5leiBDYWJhbGxlcm88L0F1dGhvcj48WWVhcj4y
MDEzPC9ZZWFyPjxSZWNOdW0+MzQ8L1JlY051bT48RGlzcGxheVRleHQ+WzNdPC9EaXNwbGF5VGV4
dD48cmVjb3JkPjxyZWMtbnVtYmVyPjM0PC9yZWMtbnVtYmVyPjxmb3JlaWduLWtleXM+PGtleSBh
cHA9IkVOIiBkYi1pZD0iNTI5ZXdhcmZzenhlNXFlZjl3OTV6eHNyMjAyMjUyMHB3eHB6IiB0aW1l
c3RhbXA9IjE2NTM4ODExMjYiPjM0PC9rZXk+PC9mb3JlaWduLWtleXM+PHJlZi10eXBlIG5hbWU9
IkpvdXJuYWwgQXJ0aWNsZSI+MTc8L3JlZi10eXBlPjxjb250cmlidXRvcnM+PGF1dGhvcnM+PGF1
dGhvcj5KaW3DqW5leiBDYWJhbGxlcm8sIFAuIEUuPC9hdXRob3I+PGF1dGhvcj5NdcOxb3ogRXNj
dWRlcm8sIEYuPC9hdXRob3I+PC9hdXRob3JzPjwvY29udHJpYnV0b3JzPjxhdXRoLWFkZHJlc3M+
RGVwYXJ0bWVudCBvZiBOZXVyb2xvZ3ksIFNhbiBQZWRybyBkZSBBbGPDoW50YXJhIEhvc3BpdGFs
LCBBdmVuaWRhIFBhYmxvIE5hcmFuam8gMiwgMTAwMywgQ8OhY2VyZXMsIFNwYWluLiBwamltZW5l
ejEwMTBqQHlhaG9vLmVzPC9hdXRoLWFkZHJlc3M+PHRpdGxlcz48dGl0bGU+UGVyaXBoZXJhbCBl
bmRvdGhlbGlhbCBmdW5jdGlvbiBhbmQgYXJ0ZXJpYWwgc3RpZmZuZXNzIGluIHBhdGllbnRzIHdp
dGggY2hyb25pYyBtaWdyYWluZTogYSBjYXNlLWNvbnRyb2wgc3R1ZHk8L3RpdGxlPjxzZWNvbmRh
cnktdGl0bGU+SiBIZWFkYWNoZSBQYWluPC9zZWNvbmRhcnktdGl0bGU+PC90aXRsZXM+PHBlcmlv
ZGljYWw+PGZ1bGwtdGl0bGU+SiBIZWFkYWNoZSBQYWluPC9mdWxsLXRpdGxlPjwvcGVyaW9kaWNh
bD48cGFnZXM+ODwvcGFnZXM+PHZvbHVtZT4xNCgxKTwvdm9sdW1lPjxudW1iZXI+MTwvbnVtYmVy
PjxlZGl0aW9uPjIwMTMvMDQvMTA8L2VkaXRpb24+PGtleXdvcmRzPjxrZXl3b3JkPkFkb2xlc2Nl
bnQ8L2tleXdvcmQ+PGtleXdvcmQ+QWR1bHQ8L2tleXdvcmQ+PGtleXdvcmQ+QXJ0ZXJpZXMvZGlh
Z25vc3RpYyBpbWFnaW5nL3BhdGhvbG9neS8qcGh5c2lvcGF0aG9sb2d5PC9rZXl3b3JkPjxrZXl3
b3JkPkNhc2UtQ29udHJvbCBTdHVkaWVzPC9rZXl3b3JkPjxrZXl3b3JkPkVuZG90aGVsaXVtLCBW
YXNjdWxhci9kaWFnbm9zdGljIGltYWdpbmcvcGF0aG9sb2d5LypwaHlzaW9wYXRob2xvZ3k8L2tl
eXdvcmQ+PGtleXdvcmQ+RmVtYWxlPC9rZXl3b3JkPjxrZXl3b3JkPkhlYWRhY2hlIERpc29yZGVy
cy9kaWFnbm9zdGljIGltYWdpbmcvcGF0aG9sb2d5L3BoeXNpb3BhdGhvbG9neTwva2V5d29yZD48
a2V5d29yZD5IdW1hbnM8L2tleXdvcmQ+PGtleXdvcmQ+SHlwZXJlbWlhL3BoeXNpb3BhdGhvbG9n
eTwva2V5d29yZD48a2V5d29yZD5NYWxlPC9rZXl3b3JkPjxrZXl3b3JkPk1hbm9tZXRyeTwva2V5
d29yZD48a2V5d29yZD5NaWRkbGUgQWdlZDwva2V5d29yZD48a2V5d29yZD5NaWdyYWluZSBEaXNv
cmRlcnMvZGlhZ25vc3RpYyBpbWFnaW5nL3BhdGhvbG9neS8qcGh5c2lvcGF0aG9sb2d5PC9rZXl3
b3JkPjxrZXl3b3JkPlBsZXRoeXNtb2dyYXBoeTwva2V5d29yZD48a2V5d29yZD5VbHRyYXNvbm9n
cmFwaHk8L2tleXdvcmQ+PGtleXdvcmQ+VmFzY3VsYXIgU3RpZmZuZXNzLypwaHlzaW9sb2d5PC9r
ZXl3b3JkPjxrZXl3b3JkPllvdW5nIEFkdWx0PC9rZXl3b3JkPjwva2V5d29yZHM+PGRhdGVzPjx5
ZWFyPjIwMTM8L3llYXI+PHB1Yi1kYXRlcz48ZGF0ZT5KYW4gMzE8L2RhdGU+PC9wdWItZGF0ZXM+
PC9kYXRlcz48aXNibj4xMTI5LTIzNjkgKFByaW50KSYjeEQ7MTEyOS0yMzY5PC9pc2JuPjxhY2Nl
c3Npb24tbnVtPjIzNTY1OTE1PC9hY2Nlc3Npb24tbnVtPjx1cmxzPjwvdXJscz48Y3VzdG9tMj5Q
TUMzNjE5OTkwPC9jdXN0b20yPjxlbGVjdHJvbmljLXJlc291cmNlLW51bT4xMC4xMTg2LzExMjkt
MjM3Ny0xNC04PC9lbGVjdHJvbmljLXJlc291cmNlLW51bT48cmVtb3RlLWRhdGFiYXNlLXByb3Zp
ZGVyPk5MTTwvcmVtb3RlLWRhdGFiYXNlLXByb3ZpZGVyPjxsYW5ndWFnZT5lbmc8L2xhbmd1YWdl
PjwvcmVjb3JkPjwvQ2l0ZT48L0VuZE5vdGU+AG==
</w:fldData>
              </w:fldChar>
            </w:r>
            <w:r w:rsidR="00927763">
              <w:rPr>
                <w:rFonts w:ascii="Times New Roman" w:eastAsia="Calibri" w:hAnsi="Times New Roman" w:cs="Times New Roman"/>
                <w:lang w:val="en-US"/>
              </w:rPr>
              <w:instrText xml:space="preserve"> ADDIN EN.CITE </w:instrText>
            </w:r>
            <w:r w:rsidR="00927763">
              <w:rPr>
                <w:rFonts w:ascii="Times New Roman" w:eastAsia="Calibri" w:hAnsi="Times New Roman" w:cs="Times New Roman"/>
                <w:lang w:val="en-US"/>
              </w:rPr>
              <w:fldChar w:fldCharType="begin">
                <w:fldData xml:space="preserve">PEVuZE5vdGU+PENpdGU+PEF1dGhvcj5KaW3DqW5leiBDYWJhbGxlcm88L0F1dGhvcj48WWVhcj4y
MDEzPC9ZZWFyPjxSZWNOdW0+MzQ8L1JlY051bT48RGlzcGxheVRleHQ+WzNdPC9EaXNwbGF5VGV4
dD48cmVjb3JkPjxyZWMtbnVtYmVyPjM0PC9yZWMtbnVtYmVyPjxmb3JlaWduLWtleXM+PGtleSBh
cHA9IkVOIiBkYi1pZD0iNTI5ZXdhcmZzenhlNXFlZjl3OTV6eHNyMjAyMjUyMHB3eHB6IiB0aW1l
c3RhbXA9IjE2NTM4ODExMjYiPjM0PC9rZXk+PC9mb3JlaWduLWtleXM+PHJlZi10eXBlIG5hbWU9
IkpvdXJuYWwgQXJ0aWNsZSI+MTc8L3JlZi10eXBlPjxjb250cmlidXRvcnM+PGF1dGhvcnM+PGF1
dGhvcj5KaW3DqW5leiBDYWJhbGxlcm8sIFAuIEUuPC9hdXRob3I+PGF1dGhvcj5NdcOxb3ogRXNj
dWRlcm8sIEYuPC9hdXRob3I+PC9hdXRob3JzPjwvY29udHJpYnV0b3JzPjxhdXRoLWFkZHJlc3M+
RGVwYXJ0bWVudCBvZiBOZXVyb2xvZ3ksIFNhbiBQZWRybyBkZSBBbGPDoW50YXJhIEhvc3BpdGFs
LCBBdmVuaWRhIFBhYmxvIE5hcmFuam8gMiwgMTAwMywgQ8OhY2VyZXMsIFNwYWluLiBwamltZW5l
ejEwMTBqQHlhaG9vLmVzPC9hdXRoLWFkZHJlc3M+PHRpdGxlcz48dGl0bGU+UGVyaXBoZXJhbCBl
bmRvdGhlbGlhbCBmdW5jdGlvbiBhbmQgYXJ0ZXJpYWwgc3RpZmZuZXNzIGluIHBhdGllbnRzIHdp
dGggY2hyb25pYyBtaWdyYWluZTogYSBjYXNlLWNvbnRyb2wgc3R1ZHk8L3RpdGxlPjxzZWNvbmRh
cnktdGl0bGU+SiBIZWFkYWNoZSBQYWluPC9zZWNvbmRhcnktdGl0bGU+PC90aXRsZXM+PHBlcmlv
ZGljYWw+PGZ1bGwtdGl0bGU+SiBIZWFkYWNoZSBQYWluPC9mdWxsLXRpdGxlPjwvcGVyaW9kaWNh
bD48cGFnZXM+ODwvcGFnZXM+PHZvbHVtZT4xNCgxKTwvdm9sdW1lPjxudW1iZXI+MTwvbnVtYmVy
PjxlZGl0aW9uPjIwMTMvMDQvMTA8L2VkaXRpb24+PGtleXdvcmRzPjxrZXl3b3JkPkFkb2xlc2Nl
bnQ8L2tleXdvcmQ+PGtleXdvcmQ+QWR1bHQ8L2tleXdvcmQ+PGtleXdvcmQ+QXJ0ZXJpZXMvZGlh
Z25vc3RpYyBpbWFnaW5nL3BhdGhvbG9neS8qcGh5c2lvcGF0aG9sb2d5PC9rZXl3b3JkPjxrZXl3
b3JkPkNhc2UtQ29udHJvbCBTdHVkaWVzPC9rZXl3b3JkPjxrZXl3b3JkPkVuZG90aGVsaXVtLCBW
YXNjdWxhci9kaWFnbm9zdGljIGltYWdpbmcvcGF0aG9sb2d5LypwaHlzaW9wYXRob2xvZ3k8L2tl
eXdvcmQ+PGtleXdvcmQ+RmVtYWxlPC9rZXl3b3JkPjxrZXl3b3JkPkhlYWRhY2hlIERpc29yZGVy
cy9kaWFnbm9zdGljIGltYWdpbmcvcGF0aG9sb2d5L3BoeXNpb3BhdGhvbG9neTwva2V5d29yZD48
a2V5d29yZD5IdW1hbnM8L2tleXdvcmQ+PGtleXdvcmQ+SHlwZXJlbWlhL3BoeXNpb3BhdGhvbG9n
eTwva2V5d29yZD48a2V5d29yZD5NYWxlPC9rZXl3b3JkPjxrZXl3b3JkPk1hbm9tZXRyeTwva2V5
d29yZD48a2V5d29yZD5NaWRkbGUgQWdlZDwva2V5d29yZD48a2V5d29yZD5NaWdyYWluZSBEaXNv
cmRlcnMvZGlhZ25vc3RpYyBpbWFnaW5nL3BhdGhvbG9neS8qcGh5c2lvcGF0aG9sb2d5PC9rZXl3
b3JkPjxrZXl3b3JkPlBsZXRoeXNtb2dyYXBoeTwva2V5d29yZD48a2V5d29yZD5VbHRyYXNvbm9n
cmFwaHk8L2tleXdvcmQ+PGtleXdvcmQ+VmFzY3VsYXIgU3RpZmZuZXNzLypwaHlzaW9sb2d5PC9r
ZXl3b3JkPjxrZXl3b3JkPllvdW5nIEFkdWx0PC9rZXl3b3JkPjwva2V5d29yZHM+PGRhdGVzPjx5
ZWFyPjIwMTM8L3llYXI+PHB1Yi1kYXRlcz48ZGF0ZT5KYW4gMzE8L2RhdGU+PC9wdWItZGF0ZXM+
PC9kYXRlcz48aXNibj4xMTI5LTIzNjkgKFByaW50KSYjeEQ7MTEyOS0yMzY5PC9pc2JuPjxhY2Nl
c3Npb24tbnVtPjIzNTY1OTE1PC9hY2Nlc3Npb24tbnVtPjx1cmxzPjwvdXJscz48Y3VzdG9tMj5Q
TUMzNjE5OTkwPC9jdXN0b20yPjxlbGVjdHJvbmljLXJlc291cmNlLW51bT4xMC4xMTg2LzExMjkt
MjM3Ny0xNC04PC9lbGVjdHJvbmljLXJlc291cmNlLW51bT48cmVtb3RlLWRhdGFiYXNlLXByb3Zp
ZGVyPk5MTTwvcmVtb3RlLWRhdGFiYXNlLXByb3ZpZGVyPjxsYW5ndWFnZT5lbmc8L2xhbmd1YWdl
PjwvcmVjb3JkPjwvQ2l0ZT48L0VuZE5vdGU+AG==
</w:fldData>
              </w:fldChar>
            </w:r>
            <w:r w:rsidR="00927763">
              <w:rPr>
                <w:rFonts w:ascii="Times New Roman" w:eastAsia="Calibri" w:hAnsi="Times New Roman" w:cs="Times New Roman"/>
                <w:lang w:val="en-US"/>
              </w:rPr>
              <w:instrText xml:space="preserve"> ADDIN EN.CITE.DATA </w:instrText>
            </w:r>
            <w:r w:rsidR="00927763">
              <w:rPr>
                <w:rFonts w:ascii="Times New Roman" w:eastAsia="Calibri" w:hAnsi="Times New Roman" w:cs="Times New Roman"/>
                <w:lang w:val="en-US"/>
              </w:rPr>
            </w:r>
            <w:r w:rsidR="00927763">
              <w:rPr>
                <w:rFonts w:ascii="Times New Roman" w:eastAsia="Calibri" w:hAnsi="Times New Roman" w:cs="Times New Roman"/>
                <w:lang w:val="en-US"/>
              </w:rPr>
              <w:fldChar w:fldCharType="end"/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separate"/>
            </w:r>
            <w:r w:rsidRPr="008D1911">
              <w:rPr>
                <w:rFonts w:ascii="Times New Roman" w:eastAsia="Calibri" w:hAnsi="Times New Roman" w:cs="Times New Roman"/>
                <w:noProof/>
                <w:sz w:val="22"/>
                <w:lang w:val="en-US"/>
              </w:rPr>
              <w:t>[3]</w: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end"/>
            </w:r>
          </w:p>
        </w:tc>
      </w:tr>
      <w:tr w:rsidR="008D1911" w:rsidRPr="008D1911" w:rsidTr="008E76E5">
        <w:tc>
          <w:tcPr>
            <w:tcW w:w="709" w:type="dxa"/>
            <w:tcBorders>
              <w:bottom w:val="single" w:sz="4" w:space="0" w:color="auto"/>
            </w:tcBorders>
          </w:tcPr>
          <w:p w:rsidR="008D1911" w:rsidRPr="008D1911" w:rsidRDefault="008D1911" w:rsidP="008D1911">
            <w:pPr>
              <w:numPr>
                <w:ilvl w:val="0"/>
                <w:numId w:val="10"/>
              </w:numPr>
              <w:spacing w:before="100" w:beforeAutospacing="1" w:after="100" w:afterAutospacing="1" w:line="36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8170" w:type="dxa"/>
            <w:tcBorders>
              <w:bottom w:val="single" w:sz="4" w:space="0" w:color="auto"/>
            </w:tcBorders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 xml:space="preserve">TBARS - End products of highly reactive and unstable lipid peroxides generated from membrane degradation; non-specific witness of oxidative stress </w: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begin">
                <w:fldData xml:space="preserve">PEVuZE5vdGU+PENpdGU+PEF1dGhvcj5NYWdhbGjDo2VzPC9BdXRob3I+PFllYXI+MjAxOTwvWWVh
cj48UmVjTnVtPjY1PC9SZWNOdW0+PERpc3BsYXlUZXh0Pls0XTwvRGlzcGxheVRleHQ+PHJlY29y
ZD48cmVjLW51bWJlcj42NTwvcmVjLW51bWJlcj48Zm9yZWlnbi1rZXlzPjxrZXkgYXBwPSJFTiIg
ZGItaWQ9IjUyOWV3YXJmc3p4ZTVxZWY5dzk1enhzcjIwMjI1MjBwd3hweiIgdGltZXN0YW1wPSIx
NjUzODgyNDczIj42NTwva2V5PjwvZm9yZWlnbi1rZXlzPjxyZWYtdHlwZSBuYW1lPSJKb3VybmFs
IEFydGljbGUiPjE3PC9yZWYtdHlwZT48Y29udHJpYnV0b3JzPjxhdXRob3JzPjxhdXRob3I+TWFn
YWxow6NlcywgSi4gRS48L2F1dGhvcj48YXV0aG9yPkJhcnJvcywgSS4gTS4gTC48L2F1dGhvcj48
YXV0aG9yPlBlZHJvc2EsIFIuIFAuPC9hdXRob3I+PGF1dGhvcj5TYW1wYWlvIFJvY2hhLUZpbGhv
LCBQLiBBLjwvYXV0aG9yPjwvYXV0aG9ycz48L2NvbnRyaWJ1dG9ycz48YXV0aC1hZGRyZXNzPkRp
dmlzaW9uIG9mIE5ldXJvbG9neSwgSG9zcGl0YWwgVW5pdmVyc2l0w6FyaW8gT3N3YWxkbyBDcnV6
IG9mIHRoZSBVbml2ZXJzaWRhZGUgZGUgUGVybmFtYnVjbywgUmVjaWZlLCBCcmF6aWwuJiN4RDtQ
b3N0Z3JhZHVhdGUgcHJvZ3JhbSBpbiBOZXVyb3BzeWNoaWF0cnkgYW5kIEJlaGF2aW9yYWwgU2Np
ZW5jZXMgb2YgdGhlIFVuaXZlcnNpZGFkZSBGZWRlcmFsIGRlIFBlcm5hbWJ1Y28sIFJlY2lmZSwg
QnJhemlsLiYjeEQ7UHJvbnRvIFNvY29ycm8gQ2FyZGlvbMOzZ2ljbyBkZSBQZXJuYW1idWNvIG9m
IHRoZSBVbml2ZXJzaWRhZGUgZGUgUGVybmFtYnVjbywgUmVjaWZlLCBCcmF6aWwuJiN4RDtTbGVl
cCBhbmQgSGVhcnQgTGFib3JhdG9yeSwgUHJvbnRvIFNvY29ycm8gQ2FyZGlvbMOzZ2ljbyBkZSBQ
ZXJuYW1idWNvIG9mIHRoZSBVbml2ZXJzaWRhZGUgZGUgUGVybmFtYnVjbywgUmVjaWZlLCBCcmF6
aWwuJiN4RDtEZXBhcnRtZW50IG9mIE5ldXJvcHN5Y2hpYXRyeSBvZiB0aGUgVW5pdmVyc2lkYWRl
IEZlZGVyYWwgZGUgUGVybmFtYnVjbywgUmVjaWZlLCBCcmF6aWwuPC9hdXRoLWFkZHJlc3M+PHRp
dGxlcz48dGl0bGU+TWlncmFpbmUgYW5kIG1hcmtlcnMgb2YgY2Fyb3RpZCBhdGhlcm9zY2xlcm9z
aXMgaW4gbWlkZGxlLWFnZWQgd29tZW46IGEgY3Jvc3Mtc2VjdGlvbmFsIHN0dWR5PC90aXRsZT48
c2Vjb25kYXJ5LXRpdGxlPkhlYWRhY2hlPC9zZWNvbmRhcnktdGl0bGU+PC90aXRsZXM+PHBlcmlv
ZGljYWw+PGZ1bGwtdGl0bGU+SGVhZGFjaGU8L2Z1bGwtdGl0bGU+PC9wZXJpb2RpY2FsPjxwYWdl
cz43Ny04NTwvcGFnZXM+PHZvbHVtZT41OTwvdm9sdW1lPjxudW1iZXI+MTwvbnVtYmVyPjxlZGl0
aW9uPjIwMTgvMTIvMDY8L2VkaXRpb24+PGtleXdvcmRzPjxrZXl3b3JkPkNhcm90aWQgQXJ0ZXJ5
IERpc2Vhc2VzLyplcGlkZW1pb2xvZ3k8L2tleXdvcmQ+PGtleXdvcmQ+Q2Fyb3RpZCBJbnRpbWEt
TWVkaWEgVGhpY2tuZXNzPC9rZXl3b3JkPjxrZXl3b3JkPkNyb3NzLVNlY3Rpb25hbCBTdHVkaWVz
PC9rZXl3b3JkPjxrZXl3b3JkPkZlbWFsZTwva2V5d29yZD48a2V5d29yZD5IdW1hbnM8L2tleXdv
cmQ+PGtleXdvcmQ+TWlkZGxlIEFnZWQ8L2tleXdvcmQ+PGtleXdvcmQ+TWlncmFpbmUgRGlzb3Jk
ZXJzLypjb21wbGljYXRpb25zPC9rZXl3b3JkPjxrZXl3b3JkPlBsYXF1ZSwgQXRoZXJvc2NsZXJv
dGljL2VwaWRlbWlvbG9neTwva2V5d29yZD48a2V5d29yZD4qYXJ0ZXJpYWwgc3RpZmZuZXNzPC9r
ZXl3b3JkPjxrZXl3b3JkPiphdGhlcm9zY2xlcm9zaXM8L2tleXdvcmQ+PGtleXdvcmQ+KmNhcmRp
b3Zhc2N1bGFyIGRpc2Vhc2U8L2tleXdvcmQ+PGtleXdvcmQ+KmNhcm90aWQgaW50aW1hLW1lZGlh
IHRoaWNrbmVzczwva2V5d29yZD48a2V5d29yZD4qY2Fyb3RpZCBwbGFxdWVzPC9rZXl3b3JkPjxr
ZXl3b3JkPiptaWdyYWluZTwva2V5d29yZD48L2tleXdvcmRzPjxkYXRlcz48eWVhcj4yMDE5PC95
ZWFyPjxwdWItZGF0ZXM+PGRhdGU+SmFuPC9kYXRlPjwvcHViLWRhdGVzPjwvZGF0ZXM+PGlzYm4+
MDAxNy04NzQ4PC9pc2JuPjxhY2Nlc3Npb24tbnVtPjMwNTE2Mjc4PC9hY2Nlc3Npb24tbnVtPjx1
cmxzPjwvdXJscz48ZWxlY3Ryb25pYy1yZXNvdXJjZS1udW0+MTAuMTExMS9oZWFkLjEzNDYwPC9l
bGVjdHJvbmljLXJlc291cmNlLW51bT48cmVtb3RlLWRhdGFiYXNlLXByb3ZpZGVyPk5MTTwvcmVt
b3RlLWRhdGFiYXNlLXByb3ZpZGVyPjxsYW5ndWFnZT5lbmc8L2xhbmd1YWdlPjwvcmVjb3JkPjwv
Q2l0ZT48L0VuZE5vdGU+AG==
</w:fldData>
              </w:fldChar>
            </w: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instrText xml:space="preserve"> ADDIN EN.CITE </w:instrTex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begin">
                <w:fldData xml:space="preserve">PEVuZE5vdGU+PENpdGU+PEF1dGhvcj5NYWdhbGjDo2VzPC9BdXRob3I+PFllYXI+MjAxOTwvWWVh
cj48UmVjTnVtPjY1PC9SZWNOdW0+PERpc3BsYXlUZXh0Pls0XTwvRGlzcGxheVRleHQ+PHJlY29y
ZD48cmVjLW51bWJlcj42NTwvcmVjLW51bWJlcj48Zm9yZWlnbi1rZXlzPjxrZXkgYXBwPSJFTiIg
ZGItaWQ9IjUyOWV3YXJmc3p4ZTVxZWY5dzk1enhzcjIwMjI1MjBwd3hweiIgdGltZXN0YW1wPSIx
NjUzODgyNDczIj42NTwva2V5PjwvZm9yZWlnbi1rZXlzPjxyZWYtdHlwZSBuYW1lPSJKb3VybmFs
IEFydGljbGUiPjE3PC9yZWYtdHlwZT48Y29udHJpYnV0b3JzPjxhdXRob3JzPjxhdXRob3I+TWFn
YWxow6NlcywgSi4gRS48L2F1dGhvcj48YXV0aG9yPkJhcnJvcywgSS4gTS4gTC48L2F1dGhvcj48
YXV0aG9yPlBlZHJvc2EsIFIuIFAuPC9hdXRob3I+PGF1dGhvcj5TYW1wYWlvIFJvY2hhLUZpbGhv
LCBQLiBBLjwvYXV0aG9yPjwvYXV0aG9ycz48L2NvbnRyaWJ1dG9ycz48YXV0aC1hZGRyZXNzPkRp
dmlzaW9uIG9mIE5ldXJvbG9neSwgSG9zcGl0YWwgVW5pdmVyc2l0w6FyaW8gT3N3YWxkbyBDcnV6
IG9mIHRoZSBVbml2ZXJzaWRhZGUgZGUgUGVybmFtYnVjbywgUmVjaWZlLCBCcmF6aWwuJiN4RDtQ
b3N0Z3JhZHVhdGUgcHJvZ3JhbSBpbiBOZXVyb3BzeWNoaWF0cnkgYW5kIEJlaGF2aW9yYWwgU2Np
ZW5jZXMgb2YgdGhlIFVuaXZlcnNpZGFkZSBGZWRlcmFsIGRlIFBlcm5hbWJ1Y28sIFJlY2lmZSwg
QnJhemlsLiYjeEQ7UHJvbnRvIFNvY29ycm8gQ2FyZGlvbMOzZ2ljbyBkZSBQZXJuYW1idWNvIG9m
IHRoZSBVbml2ZXJzaWRhZGUgZGUgUGVybmFtYnVjbywgUmVjaWZlLCBCcmF6aWwuJiN4RDtTbGVl
cCBhbmQgSGVhcnQgTGFib3JhdG9yeSwgUHJvbnRvIFNvY29ycm8gQ2FyZGlvbMOzZ2ljbyBkZSBQ
ZXJuYW1idWNvIG9mIHRoZSBVbml2ZXJzaWRhZGUgZGUgUGVybmFtYnVjbywgUmVjaWZlLCBCcmF6
aWwuJiN4RDtEZXBhcnRtZW50IG9mIE5ldXJvcHN5Y2hpYXRyeSBvZiB0aGUgVW5pdmVyc2lkYWRl
IEZlZGVyYWwgZGUgUGVybmFtYnVjbywgUmVjaWZlLCBCcmF6aWwuPC9hdXRoLWFkZHJlc3M+PHRp
dGxlcz48dGl0bGU+TWlncmFpbmUgYW5kIG1hcmtlcnMgb2YgY2Fyb3RpZCBhdGhlcm9zY2xlcm9z
aXMgaW4gbWlkZGxlLWFnZWQgd29tZW46IGEgY3Jvc3Mtc2VjdGlvbmFsIHN0dWR5PC90aXRsZT48
c2Vjb25kYXJ5LXRpdGxlPkhlYWRhY2hlPC9zZWNvbmRhcnktdGl0bGU+PC90aXRsZXM+PHBlcmlv
ZGljYWw+PGZ1bGwtdGl0bGU+SGVhZGFjaGU8L2Z1bGwtdGl0bGU+PC9wZXJpb2RpY2FsPjxwYWdl
cz43Ny04NTwvcGFnZXM+PHZvbHVtZT41OTwvdm9sdW1lPjxudW1iZXI+MTwvbnVtYmVyPjxlZGl0
aW9uPjIwMTgvMTIvMDY8L2VkaXRpb24+PGtleXdvcmRzPjxrZXl3b3JkPkNhcm90aWQgQXJ0ZXJ5
IERpc2Vhc2VzLyplcGlkZW1pb2xvZ3k8L2tleXdvcmQ+PGtleXdvcmQ+Q2Fyb3RpZCBJbnRpbWEt
TWVkaWEgVGhpY2tuZXNzPC9rZXl3b3JkPjxrZXl3b3JkPkNyb3NzLVNlY3Rpb25hbCBTdHVkaWVz
PC9rZXl3b3JkPjxrZXl3b3JkPkZlbWFsZTwva2V5d29yZD48a2V5d29yZD5IdW1hbnM8L2tleXdv
cmQ+PGtleXdvcmQ+TWlkZGxlIEFnZWQ8L2tleXdvcmQ+PGtleXdvcmQ+TWlncmFpbmUgRGlzb3Jk
ZXJzLypjb21wbGljYXRpb25zPC9rZXl3b3JkPjxrZXl3b3JkPlBsYXF1ZSwgQXRoZXJvc2NsZXJv
dGljL2VwaWRlbWlvbG9neTwva2V5d29yZD48a2V5d29yZD4qYXJ0ZXJpYWwgc3RpZmZuZXNzPC9r
ZXl3b3JkPjxrZXl3b3JkPiphdGhlcm9zY2xlcm9zaXM8L2tleXdvcmQ+PGtleXdvcmQ+KmNhcmRp
b3Zhc2N1bGFyIGRpc2Vhc2U8L2tleXdvcmQ+PGtleXdvcmQ+KmNhcm90aWQgaW50aW1hLW1lZGlh
IHRoaWNrbmVzczwva2V5d29yZD48a2V5d29yZD4qY2Fyb3RpZCBwbGFxdWVzPC9rZXl3b3JkPjxr
ZXl3b3JkPiptaWdyYWluZTwva2V5d29yZD48L2tleXdvcmRzPjxkYXRlcz48eWVhcj4yMDE5PC95
ZWFyPjxwdWItZGF0ZXM+PGRhdGU+SmFuPC9kYXRlPjwvcHViLWRhdGVzPjwvZGF0ZXM+PGlzYm4+
MDAxNy04NzQ4PC9pc2JuPjxhY2Nlc3Npb24tbnVtPjMwNTE2Mjc4PC9hY2Nlc3Npb24tbnVtPjx1
cmxzPjwvdXJscz48ZWxlY3Ryb25pYy1yZXNvdXJjZS1udW0+MTAuMTExMS9oZWFkLjEzNDYwPC9l
bGVjdHJvbmljLXJlc291cmNlLW51bT48cmVtb3RlLWRhdGFiYXNlLXByb3ZpZGVyPk5MTTwvcmVt
b3RlLWRhdGFiYXNlLXByb3ZpZGVyPjxsYW5ndWFnZT5lbmc8L2xhbmd1YWdlPjwvcmVjb3JkPjwv
Q2l0ZT48L0VuZE5vdGU+AG==
</w:fldData>
              </w:fldChar>
            </w: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instrText xml:space="preserve"> ADDIN EN.CITE.DATA </w:instrTex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end"/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separate"/>
            </w:r>
            <w:r w:rsidRPr="008D1911">
              <w:rPr>
                <w:rFonts w:ascii="Times New Roman" w:eastAsia="Calibri" w:hAnsi="Times New Roman" w:cs="Times New Roman"/>
                <w:noProof/>
                <w:sz w:val="22"/>
                <w:lang w:val="en-US"/>
              </w:rPr>
              <w:t>[4]</w:t>
            </w:r>
            <w:r w:rsidRPr="008D1911">
              <w:rPr>
                <w:rFonts w:ascii="Times New Roman" w:eastAsia="Calibri" w:hAnsi="Times New Roman" w:cs="Times New Roman"/>
                <w:lang w:val="en-US"/>
              </w:rPr>
              <w:fldChar w:fldCharType="end"/>
            </w:r>
          </w:p>
        </w:tc>
      </w:tr>
      <w:tr w:rsidR="008D1911" w:rsidRPr="008D1911" w:rsidTr="008E76E5">
        <w:tc>
          <w:tcPr>
            <w:tcW w:w="8879" w:type="dxa"/>
            <w:gridSpan w:val="2"/>
            <w:tcBorders>
              <w:top w:val="single" w:sz="4" w:space="0" w:color="auto"/>
            </w:tcBorders>
          </w:tcPr>
          <w:p w:rsidR="008D1911" w:rsidRPr="008D1911" w:rsidRDefault="008D1911" w:rsidP="008D1911">
            <w:pPr>
              <w:spacing w:before="100" w:beforeAutospacing="1" w:after="100" w:afterAutospacing="1" w:line="36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8D1911">
              <w:rPr>
                <w:rFonts w:ascii="Times New Roman" w:eastAsia="Calibri" w:hAnsi="Times New Roman" w:cs="Times New Roman"/>
                <w:sz w:val="22"/>
                <w:lang w:val="en-US"/>
              </w:rPr>
              <w:t>CIMT, carotid intima-media thickness; CRP, C-reactive protein; HDL, high-density lipoprotein; LDL, low-density lipoprotein; PI, pulsatility index; TOS, total oxidant status; TBARS, thiobarbituric acid reactive substances; vWF, von Willebrand factor.</w:t>
            </w:r>
          </w:p>
        </w:tc>
      </w:tr>
    </w:tbl>
    <w:p w:rsidR="008D1911" w:rsidRDefault="008D1911" w:rsidP="008D1911">
      <w:pPr>
        <w:pStyle w:val="EndNoteBibliography"/>
        <w:spacing w:after="0" w:line="480" w:lineRule="auto"/>
        <w:rPr>
          <w:rFonts w:ascii="Times New Roman" w:hAnsi="Times New Roman" w:cs="Times New Roman"/>
          <w:b/>
          <w:sz w:val="24"/>
        </w:rPr>
      </w:pPr>
    </w:p>
    <w:p w:rsidR="008D1911" w:rsidRPr="008D1911" w:rsidRDefault="008D1911" w:rsidP="008D1911">
      <w:pPr>
        <w:pStyle w:val="EndNoteBibliography"/>
        <w:spacing w:after="0"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References</w:t>
      </w:r>
    </w:p>
    <w:p w:rsidR="00927763" w:rsidRPr="00927763" w:rsidRDefault="008D1911" w:rsidP="00927763">
      <w:pPr>
        <w:pStyle w:val="EndNoteBibliography"/>
        <w:spacing w:after="0" w:line="480" w:lineRule="auto"/>
        <w:rPr>
          <w:rFonts w:ascii="Times New Roman" w:hAnsi="Times New Roman" w:cs="Times New Roman"/>
        </w:rPr>
      </w:pPr>
      <w:r w:rsidRPr="00927763">
        <w:rPr>
          <w:rFonts w:ascii="Times New Roman" w:hAnsi="Times New Roman" w:cs="Times New Roman"/>
          <w:sz w:val="24"/>
        </w:rPr>
        <w:fldChar w:fldCharType="begin"/>
      </w:r>
      <w:r w:rsidRPr="00927763">
        <w:rPr>
          <w:rFonts w:ascii="Times New Roman" w:hAnsi="Times New Roman" w:cs="Times New Roman"/>
          <w:sz w:val="24"/>
        </w:rPr>
        <w:instrText xml:space="preserve"> ADDIN EN.REFLIST </w:instrText>
      </w:r>
      <w:r w:rsidRPr="00927763">
        <w:rPr>
          <w:rFonts w:ascii="Times New Roman" w:hAnsi="Times New Roman" w:cs="Times New Roman"/>
          <w:sz w:val="24"/>
        </w:rPr>
        <w:fldChar w:fldCharType="separate"/>
      </w:r>
      <w:r w:rsidR="00927763" w:rsidRPr="00927763">
        <w:rPr>
          <w:rFonts w:ascii="Times New Roman" w:hAnsi="Times New Roman" w:cs="Times New Roman"/>
        </w:rPr>
        <w:t xml:space="preserve">1. Tietjen GE, Khubchandani J (2015) Vascular biomarkers in migraine. Cephalalgia 35:95-117. </w:t>
      </w:r>
      <w:hyperlink r:id="rId5" w:history="1">
        <w:r w:rsidR="00927763" w:rsidRPr="00927763">
          <w:rPr>
            <w:rStyle w:val="Hyperlink"/>
            <w:rFonts w:ascii="Times New Roman" w:hAnsi="Times New Roman" w:cs="Times New Roman"/>
          </w:rPr>
          <w:t>https://doi.org/10.1177/0333102414544976</w:t>
        </w:r>
      </w:hyperlink>
    </w:p>
    <w:p w:rsidR="00927763" w:rsidRPr="00927763" w:rsidRDefault="00927763" w:rsidP="00927763">
      <w:pPr>
        <w:pStyle w:val="EndNoteBibliography"/>
        <w:spacing w:after="0" w:line="480" w:lineRule="auto"/>
        <w:rPr>
          <w:rFonts w:ascii="Times New Roman" w:hAnsi="Times New Roman" w:cs="Times New Roman"/>
        </w:rPr>
      </w:pPr>
      <w:r w:rsidRPr="00927763">
        <w:rPr>
          <w:rFonts w:ascii="Times New Roman" w:hAnsi="Times New Roman" w:cs="Times New Roman"/>
        </w:rPr>
        <w:lastRenderedPageBreak/>
        <w:t xml:space="preserve">2. Cayman Chemical Company. TBARS Assay Kit. 2017. Acessed from: </w:t>
      </w:r>
      <w:hyperlink r:id="rId6" w:history="1">
        <w:r w:rsidRPr="00927763">
          <w:rPr>
            <w:rStyle w:val="Hyperlink"/>
            <w:rFonts w:ascii="Times New Roman" w:hAnsi="Times New Roman" w:cs="Times New Roman"/>
          </w:rPr>
          <w:t>https://cdn.caymanchem.com/cdn/insert/10009055.pdf</w:t>
        </w:r>
      </w:hyperlink>
      <w:r w:rsidRPr="00927763">
        <w:rPr>
          <w:rFonts w:ascii="Times New Roman" w:hAnsi="Times New Roman" w:cs="Times New Roman"/>
        </w:rPr>
        <w:t xml:space="preserve"> Acessed: 30 May 2022</w:t>
      </w:r>
    </w:p>
    <w:p w:rsidR="00927763" w:rsidRPr="00927763" w:rsidRDefault="00927763" w:rsidP="00927763">
      <w:pPr>
        <w:pStyle w:val="EndNoteBibliography"/>
        <w:spacing w:after="0" w:line="480" w:lineRule="auto"/>
        <w:rPr>
          <w:rFonts w:ascii="Times New Roman" w:hAnsi="Times New Roman" w:cs="Times New Roman"/>
        </w:rPr>
      </w:pPr>
      <w:r w:rsidRPr="00927763">
        <w:rPr>
          <w:rFonts w:ascii="Times New Roman" w:hAnsi="Times New Roman" w:cs="Times New Roman"/>
        </w:rPr>
        <w:t xml:space="preserve">3. Jiménez Caballero PE, Muñoz Escudero F (2013) Peripheral endothelial function and arterial stiffness in patients with chronic migraine: a case-control study. J Headache Pain 14(1):8. </w:t>
      </w:r>
      <w:hyperlink r:id="rId7" w:history="1">
        <w:r w:rsidRPr="00927763">
          <w:rPr>
            <w:rStyle w:val="Hyperlink"/>
            <w:rFonts w:ascii="Times New Roman" w:hAnsi="Times New Roman" w:cs="Times New Roman"/>
          </w:rPr>
          <w:t>https://doi.org/10.1186/1129-2377-14-8</w:t>
        </w:r>
      </w:hyperlink>
    </w:p>
    <w:p w:rsidR="00927763" w:rsidRPr="00927763" w:rsidRDefault="00927763" w:rsidP="00927763">
      <w:pPr>
        <w:pStyle w:val="EndNoteBibliography"/>
        <w:spacing w:line="480" w:lineRule="auto"/>
        <w:rPr>
          <w:rFonts w:ascii="Times New Roman" w:hAnsi="Times New Roman" w:cs="Times New Roman"/>
        </w:rPr>
      </w:pPr>
      <w:r w:rsidRPr="00927763">
        <w:rPr>
          <w:rFonts w:ascii="Times New Roman" w:hAnsi="Times New Roman" w:cs="Times New Roman"/>
        </w:rPr>
        <w:t xml:space="preserve">4. Magalhães JE, Barros IML, Pedrosa RP, Sampaio Rocha-Filho PA (2019) Migraine and markers of carotid atherosclerosis in middle-aged women: a cross-sectional study. Headache 59:77-85. </w:t>
      </w:r>
      <w:hyperlink r:id="rId8" w:history="1">
        <w:r w:rsidRPr="00927763">
          <w:rPr>
            <w:rStyle w:val="Hyperlink"/>
            <w:rFonts w:ascii="Times New Roman" w:hAnsi="Times New Roman" w:cs="Times New Roman"/>
          </w:rPr>
          <w:t>https://doi.org/10.1111/head.13460</w:t>
        </w:r>
      </w:hyperlink>
    </w:p>
    <w:p w:rsidR="004958B3" w:rsidRDefault="008D1911" w:rsidP="00927763">
      <w:pPr>
        <w:spacing w:line="480" w:lineRule="auto"/>
      </w:pPr>
      <w:r w:rsidRPr="00927763">
        <w:rPr>
          <w:rFonts w:ascii="Times New Roman" w:hAnsi="Times New Roman" w:cs="Times New Roman"/>
          <w:sz w:val="24"/>
        </w:rPr>
        <w:fldChar w:fldCharType="end"/>
      </w:r>
      <w:bookmarkStart w:id="0" w:name="_GoBack"/>
      <w:bookmarkEnd w:id="0"/>
    </w:p>
    <w:sectPr w:rsidR="004958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56B71"/>
    <w:multiLevelType w:val="hybridMultilevel"/>
    <w:tmpl w:val="404893C8"/>
    <w:lvl w:ilvl="0" w:tplc="ED9868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7E11A1"/>
    <w:multiLevelType w:val="hybridMultilevel"/>
    <w:tmpl w:val="12AA8998"/>
    <w:lvl w:ilvl="0" w:tplc="B62C38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817C05"/>
    <w:multiLevelType w:val="hybridMultilevel"/>
    <w:tmpl w:val="343075B2"/>
    <w:lvl w:ilvl="0" w:tplc="B2BEAEB2">
      <w:start w:val="1"/>
      <w:numFmt w:val="decimal"/>
      <w:lvlText w:val="%1.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0423F3"/>
    <w:multiLevelType w:val="hybridMultilevel"/>
    <w:tmpl w:val="A47A45A6"/>
    <w:lvl w:ilvl="0" w:tplc="E9949AA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90106C"/>
    <w:multiLevelType w:val="hybridMultilevel"/>
    <w:tmpl w:val="722EA9E4"/>
    <w:lvl w:ilvl="0" w:tplc="FE00F77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334588"/>
    <w:multiLevelType w:val="hybridMultilevel"/>
    <w:tmpl w:val="8A7054A2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A10E8"/>
    <w:multiLevelType w:val="hybridMultilevel"/>
    <w:tmpl w:val="6D5CFD7C"/>
    <w:lvl w:ilvl="0" w:tplc="07C4261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F414AB"/>
    <w:multiLevelType w:val="multilevel"/>
    <w:tmpl w:val="37E48412"/>
    <w:styleLink w:val="Style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E4458B"/>
    <w:multiLevelType w:val="hybridMultilevel"/>
    <w:tmpl w:val="72DCE688"/>
    <w:lvl w:ilvl="0" w:tplc="CDA0FB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9908BB"/>
    <w:multiLevelType w:val="multilevel"/>
    <w:tmpl w:val="37E48412"/>
    <w:numStyleLink w:val="Style1"/>
  </w:abstractNum>
  <w:num w:numId="1">
    <w:abstractNumId w:val="2"/>
  </w:num>
  <w:num w:numId="2">
    <w:abstractNumId w:val="0"/>
  </w:num>
  <w:num w:numId="3">
    <w:abstractNumId w:val="8"/>
  </w:num>
  <w:num w:numId="4">
    <w:abstractNumId w:val="1"/>
  </w:num>
  <w:num w:numId="5">
    <w:abstractNumId w:val="3"/>
  </w:num>
  <w:num w:numId="6">
    <w:abstractNumId w:val="4"/>
  </w:num>
  <w:num w:numId="7">
    <w:abstractNumId w:val="6"/>
  </w:num>
  <w:num w:numId="8">
    <w:abstractNumId w:val="7"/>
  </w:num>
  <w:num w:numId="9">
    <w:abstractNumId w:val="9"/>
    <w:lvlOverride w:ilvl="0">
      <w:lvl w:ilvl="0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J Headache and Pain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29ewarfszxe5qef9w95zxsr2022520pwxpz&quot;&gt;IRBESZZ301664&lt;record-ids&gt;&lt;item&gt;18&lt;/item&gt;&lt;item&gt;34&lt;/item&gt;&lt;item&gt;64&lt;/item&gt;&lt;item&gt;65&lt;/item&gt;&lt;/record-ids&gt;&lt;/item&gt;&lt;/Libraries&gt;"/>
  </w:docVars>
  <w:rsids>
    <w:rsidRoot w:val="00C82CDC"/>
    <w:rsid w:val="004604D1"/>
    <w:rsid w:val="004958B3"/>
    <w:rsid w:val="008D1911"/>
    <w:rsid w:val="00927763"/>
    <w:rsid w:val="00C8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A29500-1FEF-4877-A18E-747067B0D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2CDC"/>
    <w:pPr>
      <w:spacing w:after="0" w:line="240" w:lineRule="auto"/>
    </w:pPr>
    <w:rPr>
      <w:sz w:val="24"/>
      <w:lang w:val="es-ES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82C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CDC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C82CD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82CD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82CD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82CDC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C82CDC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8D1911"/>
    <w:pPr>
      <w:spacing w:after="0" w:line="240" w:lineRule="auto"/>
    </w:pPr>
    <w:rPr>
      <w:sz w:val="24"/>
      <w:lang w:val="es-ES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8D1911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11/head.1346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186/1129-2377-14-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dn.caymanchem.com/cdn/insert/10009055.pdf" TargetMode="External"/><Relationship Id="rId5" Type="http://schemas.openxmlformats.org/officeDocument/2006/relationships/hyperlink" Target="https://doi.org/10.1177/03331024145449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894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Arneak Kooner</dc:creator>
  <cp:keywords/>
  <dc:description/>
  <cp:lastModifiedBy>Arneak Kooner</cp:lastModifiedBy>
  <cp:revision>3</cp:revision>
  <dcterms:created xsi:type="dcterms:W3CDTF">2022-09-20T06:54:00Z</dcterms:created>
  <dcterms:modified xsi:type="dcterms:W3CDTF">2022-09-21T01:18:00Z</dcterms:modified>
</cp:coreProperties>
</file>