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0C002E" w14:textId="77777777" w:rsidR="00C82CDC" w:rsidRPr="00977549" w:rsidRDefault="00C82CDC" w:rsidP="00977549">
      <w:pPr>
        <w:keepNext/>
        <w:keepLines/>
        <w:spacing w:before="100" w:beforeAutospacing="1" w:after="100" w:afterAutospacing="1" w:line="480" w:lineRule="auto"/>
        <w:outlineLvl w:val="1"/>
        <w:rPr>
          <w:rFonts w:ascii="Times New Roman" w:eastAsia="DengXian Light" w:hAnsi="Times New Roman" w:cs="Times New Roman"/>
          <w:vanish/>
          <w:sz w:val="24"/>
          <w:lang w:val="en-US" w:bidi="he-IL"/>
        </w:rPr>
      </w:pPr>
      <w:r w:rsidRPr="00977549">
        <w:rPr>
          <w:rFonts w:ascii="Times New Roman" w:eastAsia="DengXian Light" w:hAnsi="Times New Roman" w:cs="Times New Roman"/>
          <w:b/>
          <w:sz w:val="24"/>
          <w:lang w:val="en-US" w:bidi="he-IL"/>
        </w:rPr>
        <w:t xml:space="preserve">Supplementary Table S1. </w:t>
      </w:r>
      <w:r w:rsidRPr="00977549">
        <w:rPr>
          <w:rFonts w:ascii="Times New Roman" w:eastAsia="Calibri" w:hAnsi="Times New Roman" w:cs="Times New Roman"/>
          <w:sz w:val="24"/>
          <w:lang w:val="en-US" w:bidi="he-IL"/>
        </w:rPr>
        <w:t>Inclusion and exclusion criteria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328"/>
        <w:gridCol w:w="3328"/>
      </w:tblGrid>
      <w:tr w:rsidR="00C82CDC" w:rsidRPr="00977549" w14:paraId="7215BEFB" w14:textId="77777777" w:rsidTr="008E76E5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3A6FC7B1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  <w:tcBorders>
              <w:top w:val="single" w:sz="4" w:space="0" w:color="auto"/>
              <w:bottom w:val="single" w:sz="4" w:space="0" w:color="auto"/>
            </w:tcBorders>
          </w:tcPr>
          <w:p w14:paraId="6D4CA930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977549">
              <w:rPr>
                <w:rFonts w:ascii="Times New Roman" w:eastAsia="Calibri" w:hAnsi="Times New Roman" w:cs="Times New Roman"/>
                <w:b/>
                <w:sz w:val="22"/>
                <w:szCs w:val="24"/>
                <w:lang w:val="en-US" w:eastAsia="ko-KR"/>
              </w:rPr>
              <w:t>Migraine group</w:t>
            </w:r>
          </w:p>
        </w:tc>
        <w:tc>
          <w:tcPr>
            <w:tcW w:w="3328" w:type="dxa"/>
            <w:tcBorders>
              <w:top w:val="single" w:sz="4" w:space="0" w:color="auto"/>
              <w:bottom w:val="single" w:sz="4" w:space="0" w:color="auto"/>
            </w:tcBorders>
          </w:tcPr>
          <w:p w14:paraId="3103991D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977549">
              <w:rPr>
                <w:rFonts w:ascii="Times New Roman" w:eastAsia="Calibri" w:hAnsi="Times New Roman" w:cs="Times New Roman"/>
                <w:b/>
                <w:sz w:val="22"/>
                <w:szCs w:val="24"/>
                <w:lang w:val="en-US" w:eastAsia="ko-KR"/>
              </w:rPr>
              <w:t>Control group</w:t>
            </w:r>
          </w:p>
        </w:tc>
      </w:tr>
      <w:tr w:rsidR="00C82CDC" w:rsidRPr="00977549" w14:paraId="19824E88" w14:textId="77777777" w:rsidTr="008E76E5">
        <w:tc>
          <w:tcPr>
            <w:tcW w:w="1838" w:type="dxa"/>
            <w:vMerge w:val="restart"/>
            <w:tcBorders>
              <w:top w:val="single" w:sz="4" w:space="0" w:color="auto"/>
            </w:tcBorders>
          </w:tcPr>
          <w:p w14:paraId="474C8E08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b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b/>
                <w:sz w:val="22"/>
                <w:szCs w:val="24"/>
                <w:lang w:val="en-US" w:eastAsia="ko-KR"/>
              </w:rPr>
              <w:t>Inclusion criteria</w:t>
            </w:r>
          </w:p>
        </w:tc>
        <w:tc>
          <w:tcPr>
            <w:tcW w:w="3328" w:type="dxa"/>
            <w:tcBorders>
              <w:top w:val="single" w:sz="4" w:space="0" w:color="auto"/>
            </w:tcBorders>
          </w:tcPr>
          <w:p w14:paraId="5EF1A3A5" w14:textId="77777777" w:rsidR="00C82CDC" w:rsidRPr="00977549" w:rsidRDefault="00C82CDC" w:rsidP="00C82CDC">
            <w:pPr>
              <w:numPr>
                <w:ilvl w:val="0"/>
                <w:numId w:val="1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Age 18–50 years</w:t>
            </w:r>
          </w:p>
        </w:tc>
        <w:tc>
          <w:tcPr>
            <w:tcW w:w="3328" w:type="dxa"/>
            <w:tcBorders>
              <w:top w:val="single" w:sz="4" w:space="0" w:color="auto"/>
            </w:tcBorders>
          </w:tcPr>
          <w:p w14:paraId="771FC981" w14:textId="77777777" w:rsidR="00C82CDC" w:rsidRPr="00977549" w:rsidRDefault="00C82CDC" w:rsidP="00C82CDC">
            <w:pPr>
              <w:numPr>
                <w:ilvl w:val="0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Age 18–50 years</w:t>
            </w:r>
          </w:p>
        </w:tc>
      </w:tr>
      <w:tr w:rsidR="00C82CDC" w:rsidRPr="00977549" w14:paraId="4F276EF4" w14:textId="77777777" w:rsidTr="008E76E5">
        <w:tc>
          <w:tcPr>
            <w:tcW w:w="1838" w:type="dxa"/>
            <w:vMerge/>
          </w:tcPr>
          <w:p w14:paraId="370B63D7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4B01FDEE" w14:textId="5EF53B66" w:rsidR="00C82CDC" w:rsidRPr="00977549" w:rsidRDefault="00C82CDC" w:rsidP="00E608DE">
            <w:pPr>
              <w:numPr>
                <w:ilvl w:val="0"/>
                <w:numId w:val="1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 xml:space="preserve">Migraine diagnosis based on IHS criteria </w:t>
            </w:r>
            <w:r w:rsidRPr="00977549">
              <w:rPr>
                <w:rFonts w:ascii="Times New Roman" w:eastAsia="Calibri" w:hAnsi="Times New Roman" w:cs="Times New Roman"/>
                <w:szCs w:val="24"/>
                <w:lang w:val="en-US" w:eastAsia="ko-KR"/>
              </w:rPr>
              <w:fldChar w:fldCharType="begin"/>
            </w:r>
            <w:r w:rsidR="00E608DE">
              <w:rPr>
                <w:rFonts w:ascii="Times New Roman" w:eastAsia="Calibri" w:hAnsi="Times New Roman" w:cs="Times New Roman"/>
                <w:szCs w:val="24"/>
                <w:lang w:val="en-US" w:eastAsia="ko-KR"/>
              </w:rPr>
              <w:instrText xml:space="preserve"> ADDIN EN.CITE &lt;EndNote&gt;&lt;Cite&gt;&lt;Author&gt;International Headache Society&lt;/Author&gt;&lt;Year&gt;2018&lt;/Year&gt;&lt;RecNum&gt;3&lt;/RecNum&gt;&lt;DisplayText&gt;[1]&lt;/DisplayText&gt;&lt;record&gt;&lt;rec-number&gt;3&lt;/rec-number&gt;&lt;foreign-keys&gt;&lt;key app="EN" db-id="529ewarfszxe5qef9w95zxsr2022520pwxpz" timestamp="1653880427"&gt;3&lt;/key&gt;&lt;/foreign-keys&gt;&lt;ref-type name="Journal Article"&gt;17&lt;/ref-type&gt;&lt;contributors&gt;&lt;authors&gt;&lt;author&gt;International Headache Society,&lt;/author&gt;&lt;/authors&gt;&lt;/contributors&gt;&lt;titles&gt;&lt;title&gt;Headache Classification Committee of the International Headache Society (IHS) The International Classification of Headache Disorders, 3rd edition&lt;/title&gt;&lt;secondary-title&gt;Cephalalgia&lt;/secondary-title&gt;&lt;/titles&gt;&lt;periodical&gt;&lt;full-title&gt;Cephalalgia&lt;/full-title&gt;&lt;/periodical&gt;&lt;pages&gt;1-211&lt;/pages&gt;&lt;volume&gt;38(1)&lt;/volume&gt;&lt;number&gt;1&lt;/number&gt;&lt;edition&gt;2018/01/26&lt;/edition&gt;&lt;keywords&gt;&lt;keyword&gt;Headache/*classification&lt;/keyword&gt;&lt;keyword&gt;Humans&lt;/keyword&gt;&lt;keyword&gt;*International Classification of Diseases&lt;/keyword&gt;&lt;keyword&gt;Societies, Medical&lt;/keyword&gt;&lt;/keywords&gt;&lt;dates&gt;&lt;year&gt;2018&lt;/year&gt;&lt;pub-dates&gt;&lt;date&gt;Jan&lt;/date&gt;&lt;/pub-dates&gt;&lt;/dates&gt;&lt;isbn&gt;0333-1024&lt;/isbn&gt;&lt;accession-num&gt;29368949&lt;/accession-num&gt;&lt;urls&gt;&lt;/urls&gt;&lt;electronic-resource-num&gt;10.1177/0333102417738202&lt;/electronic-resource-num&gt;&lt;remote-database-provider&gt;NLM&lt;/remote-database-provider&gt;&lt;language&gt;eng&lt;/language&gt;&lt;/record&gt;&lt;/Cite&gt;&lt;/EndNote&gt;</w:instrText>
            </w:r>
            <w:r w:rsidRPr="00977549">
              <w:rPr>
                <w:rFonts w:ascii="Times New Roman" w:eastAsia="Calibri" w:hAnsi="Times New Roman" w:cs="Times New Roman"/>
                <w:szCs w:val="24"/>
                <w:lang w:val="en-US" w:eastAsia="ko-KR"/>
              </w:rPr>
              <w:fldChar w:fldCharType="separate"/>
            </w:r>
            <w:r w:rsidRPr="00977549">
              <w:rPr>
                <w:rFonts w:ascii="Times New Roman" w:eastAsia="Calibri" w:hAnsi="Times New Roman" w:cs="Times New Roman"/>
                <w:noProof/>
                <w:sz w:val="22"/>
                <w:szCs w:val="24"/>
                <w:lang w:val="en-US" w:eastAsia="ko-KR"/>
              </w:rPr>
              <w:t>[1]</w:t>
            </w:r>
            <w:r w:rsidRPr="00977549">
              <w:rPr>
                <w:rFonts w:ascii="Times New Roman" w:eastAsia="Calibri" w:hAnsi="Times New Roman" w:cs="Times New Roman"/>
                <w:szCs w:val="24"/>
                <w:lang w:val="en-US" w:eastAsia="ko-KR"/>
              </w:rPr>
              <w:fldChar w:fldCharType="end"/>
            </w:r>
          </w:p>
        </w:tc>
        <w:tc>
          <w:tcPr>
            <w:tcW w:w="3328" w:type="dxa"/>
          </w:tcPr>
          <w:p w14:paraId="26777099" w14:textId="77777777" w:rsidR="00C82CDC" w:rsidRPr="00977549" w:rsidRDefault="00C82CDC" w:rsidP="00C82CDC">
            <w:pPr>
              <w:numPr>
                <w:ilvl w:val="0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No migraine diagnosis</w:t>
            </w:r>
          </w:p>
        </w:tc>
      </w:tr>
      <w:tr w:rsidR="00C82CDC" w:rsidRPr="00977549" w14:paraId="771A312C" w14:textId="77777777" w:rsidTr="008E76E5">
        <w:tc>
          <w:tcPr>
            <w:tcW w:w="1838" w:type="dxa"/>
            <w:vMerge/>
          </w:tcPr>
          <w:p w14:paraId="36D86A85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  <w:vAlign w:val="center"/>
          </w:tcPr>
          <w:p w14:paraId="277B4F07" w14:textId="77777777" w:rsidR="00C82CDC" w:rsidRPr="00977549" w:rsidRDefault="00C82CDC" w:rsidP="00C82CDC">
            <w:pPr>
              <w:numPr>
                <w:ilvl w:val="0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More than 4 migraine episodes per month</w:t>
            </w:r>
          </w:p>
        </w:tc>
        <w:tc>
          <w:tcPr>
            <w:tcW w:w="3328" w:type="dxa"/>
            <w:vAlign w:val="center"/>
          </w:tcPr>
          <w:p w14:paraId="409389CC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</w:tr>
      <w:tr w:rsidR="00C82CDC" w:rsidRPr="00977549" w14:paraId="4870FA15" w14:textId="77777777" w:rsidTr="008E76E5">
        <w:tc>
          <w:tcPr>
            <w:tcW w:w="1838" w:type="dxa"/>
            <w:vMerge/>
          </w:tcPr>
          <w:p w14:paraId="42DD4B90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3EA8A06A" w14:textId="77777777" w:rsidR="00C82CDC" w:rsidRPr="00977549" w:rsidRDefault="00C82CDC" w:rsidP="00C82CDC">
            <w:pPr>
              <w:numPr>
                <w:ilvl w:val="1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568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 xml:space="preserve"> Low frequency (4–9 headache days per month)</w:t>
            </w:r>
          </w:p>
        </w:tc>
        <w:tc>
          <w:tcPr>
            <w:tcW w:w="3328" w:type="dxa"/>
          </w:tcPr>
          <w:p w14:paraId="661ED8D3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</w:tr>
      <w:tr w:rsidR="00C82CDC" w:rsidRPr="00977549" w14:paraId="247706CC" w14:textId="77777777" w:rsidTr="008E76E5">
        <w:tc>
          <w:tcPr>
            <w:tcW w:w="1838" w:type="dxa"/>
            <w:vMerge/>
          </w:tcPr>
          <w:p w14:paraId="3136D2E5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1F4557D0" w14:textId="77777777" w:rsidR="00C82CDC" w:rsidRPr="00977549" w:rsidRDefault="00C82CDC" w:rsidP="00573979">
            <w:pPr>
              <w:numPr>
                <w:ilvl w:val="1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568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High frequency (10–14 headache days per month)</w:t>
            </w:r>
          </w:p>
        </w:tc>
        <w:tc>
          <w:tcPr>
            <w:tcW w:w="3328" w:type="dxa"/>
          </w:tcPr>
          <w:p w14:paraId="42467804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</w:tr>
      <w:tr w:rsidR="00C82CDC" w:rsidRPr="00977549" w14:paraId="543D39CA" w14:textId="77777777" w:rsidTr="008E76E5">
        <w:tc>
          <w:tcPr>
            <w:tcW w:w="1838" w:type="dxa"/>
            <w:vMerge/>
          </w:tcPr>
          <w:p w14:paraId="054C95AE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6616F852" w14:textId="77777777" w:rsidR="00C82CDC" w:rsidRPr="00977549" w:rsidRDefault="00C82CDC" w:rsidP="00573979">
            <w:pPr>
              <w:numPr>
                <w:ilvl w:val="1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643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Chro</w:t>
            </w:r>
            <w:r w:rsidR="0057397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 xml:space="preserve">nic migraine </w:t>
            </w:r>
            <w:r w:rsidR="00573979" w:rsidRPr="0057397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(≥15 headache days/month, of which ≥8</w:t>
            </w:r>
            <w:r w:rsidR="0057397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 xml:space="preserve"> days are days with a migraine</w:t>
            </w: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)</w:t>
            </w:r>
          </w:p>
        </w:tc>
        <w:tc>
          <w:tcPr>
            <w:tcW w:w="3328" w:type="dxa"/>
          </w:tcPr>
          <w:p w14:paraId="1A413FE7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</w:tr>
      <w:tr w:rsidR="00C82CDC" w:rsidRPr="00977549" w14:paraId="1ABD4ABA" w14:textId="77777777" w:rsidTr="008E76E5">
        <w:tc>
          <w:tcPr>
            <w:tcW w:w="1838" w:type="dxa"/>
            <w:vMerge/>
            <w:tcBorders>
              <w:bottom w:val="single" w:sz="4" w:space="0" w:color="auto"/>
            </w:tcBorders>
          </w:tcPr>
          <w:p w14:paraId="4BDECF0D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3DBA094E" w14:textId="77777777" w:rsidR="00C82CDC" w:rsidRPr="00977549" w:rsidRDefault="00C82CDC" w:rsidP="00C82CDC">
            <w:pPr>
              <w:numPr>
                <w:ilvl w:val="0"/>
                <w:numId w:val="3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No previous prophylactic treatment use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2503B82D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</w:tr>
      <w:tr w:rsidR="00C82CDC" w:rsidRPr="00977549" w14:paraId="58FE7155" w14:textId="77777777" w:rsidTr="008E76E5">
        <w:tc>
          <w:tcPr>
            <w:tcW w:w="1838" w:type="dxa"/>
            <w:vMerge w:val="restart"/>
            <w:tcBorders>
              <w:top w:val="single" w:sz="4" w:space="0" w:color="auto"/>
            </w:tcBorders>
          </w:tcPr>
          <w:p w14:paraId="6AE873C5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  <w:r w:rsidRPr="00977549">
              <w:rPr>
                <w:rFonts w:ascii="Times New Roman" w:eastAsia="Calibri" w:hAnsi="Times New Roman" w:cs="Times New Roman"/>
                <w:b/>
                <w:sz w:val="22"/>
                <w:szCs w:val="24"/>
                <w:lang w:val="en-US" w:eastAsia="ko-KR"/>
              </w:rPr>
              <w:t>Exclusion criteria</w:t>
            </w:r>
          </w:p>
        </w:tc>
        <w:tc>
          <w:tcPr>
            <w:tcW w:w="3328" w:type="dxa"/>
            <w:tcBorders>
              <w:top w:val="single" w:sz="4" w:space="0" w:color="auto"/>
            </w:tcBorders>
          </w:tcPr>
          <w:p w14:paraId="72AE413A" w14:textId="77777777" w:rsidR="00C82CDC" w:rsidRPr="00977549" w:rsidRDefault="00C82CDC" w:rsidP="00C82CDC">
            <w:pPr>
              <w:numPr>
                <w:ilvl w:val="0"/>
                <w:numId w:val="2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Presence of cardiovascular risk factors</w:t>
            </w:r>
          </w:p>
        </w:tc>
        <w:tc>
          <w:tcPr>
            <w:tcW w:w="3328" w:type="dxa"/>
            <w:tcBorders>
              <w:top w:val="single" w:sz="4" w:space="0" w:color="auto"/>
            </w:tcBorders>
          </w:tcPr>
          <w:p w14:paraId="2209473B" w14:textId="77777777" w:rsidR="00C82CDC" w:rsidRPr="00977549" w:rsidRDefault="00C82CDC" w:rsidP="00C82CDC">
            <w:pPr>
              <w:numPr>
                <w:ilvl w:val="0"/>
                <w:numId w:val="4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Presence of cardiovascular risk factors</w:t>
            </w:r>
          </w:p>
        </w:tc>
      </w:tr>
      <w:tr w:rsidR="00C82CDC" w:rsidRPr="00977549" w14:paraId="201D19FA" w14:textId="77777777" w:rsidTr="008E76E5">
        <w:tc>
          <w:tcPr>
            <w:tcW w:w="1838" w:type="dxa"/>
            <w:vMerge/>
          </w:tcPr>
          <w:p w14:paraId="344EADFC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497569CC" w14:textId="77777777" w:rsidR="00C82CDC" w:rsidRPr="00977549" w:rsidRDefault="00C82CDC" w:rsidP="00C82CDC">
            <w:pPr>
              <w:numPr>
                <w:ilvl w:val="0"/>
                <w:numId w:val="4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Presence of oncologic or inflammatory disease</w:t>
            </w:r>
          </w:p>
        </w:tc>
        <w:tc>
          <w:tcPr>
            <w:tcW w:w="3328" w:type="dxa"/>
          </w:tcPr>
          <w:p w14:paraId="38689B5D" w14:textId="77777777" w:rsidR="00C82CDC" w:rsidRPr="00977549" w:rsidRDefault="00C82CDC" w:rsidP="00C82CDC">
            <w:pPr>
              <w:numPr>
                <w:ilvl w:val="0"/>
                <w:numId w:val="5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 xml:space="preserve">Presence of oncologic or inflammatory disease </w:t>
            </w:r>
          </w:p>
        </w:tc>
      </w:tr>
      <w:tr w:rsidR="00C82CDC" w:rsidRPr="00977549" w14:paraId="684CEDF6" w14:textId="77777777" w:rsidTr="008E76E5">
        <w:tc>
          <w:tcPr>
            <w:tcW w:w="1838" w:type="dxa"/>
            <w:vMerge/>
          </w:tcPr>
          <w:p w14:paraId="177A4179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482E7488" w14:textId="77777777" w:rsidR="00C82CDC" w:rsidRPr="00977549" w:rsidRDefault="00C82CDC" w:rsidP="00C82CDC">
            <w:pPr>
              <w:numPr>
                <w:ilvl w:val="0"/>
                <w:numId w:val="5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Smokers</w:t>
            </w:r>
          </w:p>
        </w:tc>
        <w:tc>
          <w:tcPr>
            <w:tcW w:w="3328" w:type="dxa"/>
          </w:tcPr>
          <w:p w14:paraId="39395A60" w14:textId="77777777" w:rsidR="00C82CDC" w:rsidRPr="00977549" w:rsidRDefault="00C82CDC" w:rsidP="00C82CDC">
            <w:pPr>
              <w:numPr>
                <w:ilvl w:val="0"/>
                <w:numId w:val="6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Smokers</w:t>
            </w:r>
          </w:p>
        </w:tc>
      </w:tr>
      <w:tr w:rsidR="00C82CDC" w:rsidRPr="00977549" w14:paraId="53466969" w14:textId="77777777" w:rsidTr="008E76E5">
        <w:tc>
          <w:tcPr>
            <w:tcW w:w="1838" w:type="dxa"/>
            <w:vMerge/>
          </w:tcPr>
          <w:p w14:paraId="6A51F571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6541F2A6" w14:textId="77777777" w:rsidR="00C82CDC" w:rsidRPr="00977549" w:rsidRDefault="00C82CDC" w:rsidP="00C82CDC">
            <w:pPr>
              <w:numPr>
                <w:ilvl w:val="0"/>
                <w:numId w:val="5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antioxidant drugs</w:t>
            </w:r>
          </w:p>
        </w:tc>
        <w:tc>
          <w:tcPr>
            <w:tcW w:w="3328" w:type="dxa"/>
          </w:tcPr>
          <w:p w14:paraId="2E06BB26" w14:textId="77777777" w:rsidR="00C82CDC" w:rsidRPr="00977549" w:rsidRDefault="00C82CDC" w:rsidP="00C82CDC">
            <w:pPr>
              <w:numPr>
                <w:ilvl w:val="0"/>
                <w:numId w:val="6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antioxidant drugs</w:t>
            </w:r>
          </w:p>
        </w:tc>
      </w:tr>
      <w:tr w:rsidR="00C82CDC" w:rsidRPr="00977549" w14:paraId="22D5538A" w14:textId="77777777" w:rsidTr="008E76E5">
        <w:tc>
          <w:tcPr>
            <w:tcW w:w="1838" w:type="dxa"/>
            <w:vMerge/>
          </w:tcPr>
          <w:p w14:paraId="4F46BB5C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678E8692" w14:textId="77777777" w:rsidR="00C82CDC" w:rsidRPr="00977549" w:rsidRDefault="00C82CDC" w:rsidP="00C82CDC">
            <w:pPr>
              <w:numPr>
                <w:ilvl w:val="0"/>
                <w:numId w:val="5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pleiotropic drugs</w:t>
            </w:r>
          </w:p>
        </w:tc>
        <w:tc>
          <w:tcPr>
            <w:tcW w:w="3328" w:type="dxa"/>
          </w:tcPr>
          <w:p w14:paraId="61CD7A2F" w14:textId="77777777" w:rsidR="00C82CDC" w:rsidRPr="00977549" w:rsidRDefault="00C82CDC" w:rsidP="00C82CDC">
            <w:pPr>
              <w:numPr>
                <w:ilvl w:val="0"/>
                <w:numId w:val="6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pleiotropic drugs</w:t>
            </w:r>
          </w:p>
        </w:tc>
      </w:tr>
      <w:tr w:rsidR="00C82CDC" w:rsidRPr="00977549" w14:paraId="7FC2888F" w14:textId="77777777" w:rsidTr="008E76E5">
        <w:tc>
          <w:tcPr>
            <w:tcW w:w="1838" w:type="dxa"/>
            <w:vMerge/>
          </w:tcPr>
          <w:p w14:paraId="6CF28F46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306F6ED6" w14:textId="77777777" w:rsidR="00C82CDC" w:rsidRPr="00977549" w:rsidRDefault="00C82CDC" w:rsidP="00C82CDC">
            <w:pPr>
              <w:numPr>
                <w:ilvl w:val="0"/>
                <w:numId w:val="5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drugs acting on the arterial wall</w:t>
            </w:r>
          </w:p>
        </w:tc>
        <w:tc>
          <w:tcPr>
            <w:tcW w:w="3328" w:type="dxa"/>
          </w:tcPr>
          <w:p w14:paraId="3DFBCBB4" w14:textId="77777777" w:rsidR="00C82CDC" w:rsidRPr="00977549" w:rsidRDefault="00C82CDC" w:rsidP="00C82CDC">
            <w:pPr>
              <w:numPr>
                <w:ilvl w:val="0"/>
                <w:numId w:val="6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drugs acting on the arterial wall</w:t>
            </w:r>
          </w:p>
        </w:tc>
      </w:tr>
      <w:tr w:rsidR="00C82CDC" w:rsidRPr="00977549" w14:paraId="3B1D5128" w14:textId="77777777" w:rsidTr="008E76E5">
        <w:tc>
          <w:tcPr>
            <w:tcW w:w="1838" w:type="dxa"/>
            <w:vMerge/>
          </w:tcPr>
          <w:p w14:paraId="64FDE3C9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7B189060" w14:textId="77777777" w:rsidR="00C82CDC" w:rsidRPr="00977549" w:rsidRDefault="00C82CDC" w:rsidP="00C82CDC">
            <w:pPr>
              <w:numPr>
                <w:ilvl w:val="0"/>
                <w:numId w:val="6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hormonal contraceptive pills</w:t>
            </w:r>
          </w:p>
        </w:tc>
        <w:tc>
          <w:tcPr>
            <w:tcW w:w="3328" w:type="dxa"/>
          </w:tcPr>
          <w:p w14:paraId="7867A477" w14:textId="77777777" w:rsidR="00C82CDC" w:rsidRPr="00977549" w:rsidRDefault="00C82CDC" w:rsidP="00C82CDC">
            <w:pPr>
              <w:numPr>
                <w:ilvl w:val="0"/>
                <w:numId w:val="7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Use of hormonal contraceptive pills</w:t>
            </w:r>
          </w:p>
        </w:tc>
      </w:tr>
      <w:tr w:rsidR="00C82CDC" w:rsidRPr="00977549" w14:paraId="25E487B6" w14:textId="77777777" w:rsidTr="008E76E5">
        <w:tc>
          <w:tcPr>
            <w:tcW w:w="1838" w:type="dxa"/>
            <w:vMerge/>
          </w:tcPr>
          <w:p w14:paraId="6EBF42F8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</w:tcPr>
          <w:p w14:paraId="3A792353" w14:textId="77777777" w:rsidR="00C82CDC" w:rsidRPr="00977549" w:rsidRDefault="00C82CDC" w:rsidP="00C82CDC">
            <w:pPr>
              <w:numPr>
                <w:ilvl w:val="0"/>
                <w:numId w:val="6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Pregnancy</w:t>
            </w:r>
          </w:p>
        </w:tc>
        <w:tc>
          <w:tcPr>
            <w:tcW w:w="3328" w:type="dxa"/>
          </w:tcPr>
          <w:p w14:paraId="544CEB1D" w14:textId="77777777" w:rsidR="00C82CDC" w:rsidRPr="00977549" w:rsidRDefault="00C82CDC" w:rsidP="00C82CDC">
            <w:pPr>
              <w:numPr>
                <w:ilvl w:val="0"/>
                <w:numId w:val="7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357" w:hanging="357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Pregnancy</w:t>
            </w:r>
          </w:p>
        </w:tc>
      </w:tr>
      <w:tr w:rsidR="00C82CDC" w:rsidRPr="00977549" w14:paraId="0B60177A" w14:textId="77777777" w:rsidTr="008E76E5">
        <w:tc>
          <w:tcPr>
            <w:tcW w:w="1838" w:type="dxa"/>
            <w:vMerge/>
            <w:tcBorders>
              <w:bottom w:val="single" w:sz="4" w:space="0" w:color="auto"/>
            </w:tcBorders>
          </w:tcPr>
          <w:p w14:paraId="4B37123B" w14:textId="77777777" w:rsidR="00C82CDC" w:rsidRPr="00977549" w:rsidRDefault="00C82CDC" w:rsidP="00C82CDC">
            <w:pPr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lang w:val="en-US"/>
              </w:rPr>
            </w:pP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1AC3355B" w14:textId="77777777" w:rsidR="00C82CDC" w:rsidRPr="00977549" w:rsidRDefault="00C82CDC" w:rsidP="00C82CDC">
            <w:pPr>
              <w:numPr>
                <w:ilvl w:val="0"/>
                <w:numId w:val="7"/>
              </w:num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ind w:left="284" w:hanging="284"/>
              <w:contextualSpacing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Previous use of any prophylactic migraine treatment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4DE2A851" w14:textId="77777777" w:rsidR="00C82CDC" w:rsidRPr="00977549" w:rsidRDefault="00C82CDC" w:rsidP="00C82CDC">
            <w:p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</w:p>
        </w:tc>
      </w:tr>
      <w:tr w:rsidR="00C82CDC" w:rsidRPr="00977549" w14:paraId="16AE66B3" w14:textId="77777777" w:rsidTr="008E76E5">
        <w:tc>
          <w:tcPr>
            <w:tcW w:w="8494" w:type="dxa"/>
            <w:gridSpan w:val="3"/>
            <w:tcBorders>
              <w:top w:val="single" w:sz="4" w:space="0" w:color="auto"/>
            </w:tcBorders>
          </w:tcPr>
          <w:p w14:paraId="007153F4" w14:textId="77777777" w:rsidR="00C82CDC" w:rsidRPr="00977549" w:rsidRDefault="00C82CDC" w:rsidP="00C82CDC">
            <w:pPr>
              <w:tabs>
                <w:tab w:val="left" w:pos="360"/>
                <w:tab w:val="center" w:pos="4513"/>
              </w:tabs>
              <w:spacing w:before="100" w:beforeAutospacing="1" w:after="100" w:afterAutospacing="1" w:line="480" w:lineRule="auto"/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</w:pPr>
            <w:r w:rsidRPr="00977549">
              <w:rPr>
                <w:rFonts w:ascii="Times New Roman" w:eastAsia="Calibri" w:hAnsi="Times New Roman" w:cs="Times New Roman"/>
                <w:sz w:val="22"/>
                <w:szCs w:val="24"/>
                <w:lang w:val="en-US" w:eastAsia="ko-KR"/>
              </w:rPr>
              <w:t>IHS, International Headache Society.</w:t>
            </w:r>
          </w:p>
        </w:tc>
      </w:tr>
    </w:tbl>
    <w:p w14:paraId="3BA69734" w14:textId="77777777" w:rsidR="00977549" w:rsidRDefault="00977549" w:rsidP="00C82CDC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01037163" w14:textId="77777777" w:rsidR="00C82CDC" w:rsidRPr="00977549" w:rsidRDefault="00977549" w:rsidP="00C82CDC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977549">
        <w:rPr>
          <w:rFonts w:ascii="Times New Roman" w:hAnsi="Times New Roman" w:cs="Times New Roman"/>
          <w:b/>
          <w:sz w:val="24"/>
        </w:rPr>
        <w:t>Refer</w:t>
      </w:r>
      <w:bookmarkStart w:id="0" w:name="_GoBack"/>
      <w:bookmarkEnd w:id="0"/>
      <w:r w:rsidRPr="00977549">
        <w:rPr>
          <w:rFonts w:ascii="Times New Roman" w:hAnsi="Times New Roman" w:cs="Times New Roman"/>
          <w:b/>
          <w:sz w:val="24"/>
        </w:rPr>
        <w:t>ences</w:t>
      </w:r>
    </w:p>
    <w:p w14:paraId="46AFD928" w14:textId="618F83AB" w:rsidR="00E608DE" w:rsidRPr="00E275A7" w:rsidRDefault="00C82CDC" w:rsidP="00E608DE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5A7">
        <w:rPr>
          <w:rFonts w:ascii="Times New Roman" w:hAnsi="Times New Roman" w:cs="Times New Roman"/>
          <w:sz w:val="24"/>
          <w:szCs w:val="24"/>
        </w:rPr>
        <w:fldChar w:fldCharType="begin"/>
      </w:r>
      <w:r w:rsidRPr="00E275A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E275A7">
        <w:rPr>
          <w:rFonts w:ascii="Times New Roman" w:hAnsi="Times New Roman" w:cs="Times New Roman"/>
          <w:sz w:val="24"/>
          <w:szCs w:val="24"/>
        </w:rPr>
        <w:fldChar w:fldCharType="separate"/>
      </w:r>
      <w:r w:rsidR="00E608DE" w:rsidRPr="00E275A7">
        <w:rPr>
          <w:rFonts w:ascii="Times New Roman" w:hAnsi="Times New Roman" w:cs="Times New Roman"/>
          <w:sz w:val="24"/>
          <w:szCs w:val="24"/>
        </w:rPr>
        <w:t xml:space="preserve">1. International Headache Society (2018) Headache Classification Committee of the International Headache Society (IHS) The International Classification of Headache Disorders, 3rd edition. Cephalalgia 38(1):1-211. </w:t>
      </w:r>
      <w:hyperlink r:id="rId5" w:history="1">
        <w:r w:rsidR="00E608DE" w:rsidRPr="00E275A7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https://doi.org/10.1177/0333102417738202</w:t>
        </w:r>
      </w:hyperlink>
    </w:p>
    <w:p w14:paraId="2CB83FB4" w14:textId="4495ECF2" w:rsidR="004958B3" w:rsidRDefault="00C82CDC" w:rsidP="00E608DE">
      <w:pPr>
        <w:spacing w:line="480" w:lineRule="auto"/>
      </w:pPr>
      <w:r w:rsidRPr="00E275A7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4958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56B71"/>
    <w:multiLevelType w:val="hybridMultilevel"/>
    <w:tmpl w:val="404893C8"/>
    <w:lvl w:ilvl="0" w:tplc="ED986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E11A1"/>
    <w:multiLevelType w:val="hybridMultilevel"/>
    <w:tmpl w:val="12AA8998"/>
    <w:lvl w:ilvl="0" w:tplc="B62C38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17C05"/>
    <w:multiLevelType w:val="hybridMultilevel"/>
    <w:tmpl w:val="343075B2"/>
    <w:lvl w:ilvl="0" w:tplc="B2BEAEB2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0423F3"/>
    <w:multiLevelType w:val="hybridMultilevel"/>
    <w:tmpl w:val="A47A45A6"/>
    <w:lvl w:ilvl="0" w:tplc="E9949AA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90106C"/>
    <w:multiLevelType w:val="hybridMultilevel"/>
    <w:tmpl w:val="722EA9E4"/>
    <w:lvl w:ilvl="0" w:tplc="FE00F77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A10E8"/>
    <w:multiLevelType w:val="hybridMultilevel"/>
    <w:tmpl w:val="6D5CFD7C"/>
    <w:lvl w:ilvl="0" w:tplc="07C4261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E4458B"/>
    <w:multiLevelType w:val="hybridMultilevel"/>
    <w:tmpl w:val="72DCE688"/>
    <w:lvl w:ilvl="0" w:tplc="CDA0FB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J Headache and Pai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9ewarfszxe5qef9w95zxsr2022520pwxpz&quot;&gt;IRBESZZ301664&lt;record-ids&gt;&lt;item&gt;3&lt;/item&gt;&lt;/record-ids&gt;&lt;/item&gt;&lt;/Libraries&gt;"/>
  </w:docVars>
  <w:rsids>
    <w:rsidRoot w:val="00C82CDC"/>
    <w:rsid w:val="004604D1"/>
    <w:rsid w:val="004958B3"/>
    <w:rsid w:val="00573979"/>
    <w:rsid w:val="005A7321"/>
    <w:rsid w:val="006B4F1E"/>
    <w:rsid w:val="00970A70"/>
    <w:rsid w:val="00977549"/>
    <w:rsid w:val="00C82CDC"/>
    <w:rsid w:val="00E275A7"/>
    <w:rsid w:val="00E6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28817"/>
  <w15:chartTrackingRefBased/>
  <w15:docId w15:val="{08A29500-1FEF-4877-A18E-747067B0D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2CDC"/>
    <w:pPr>
      <w:spacing w:after="0" w:line="240" w:lineRule="auto"/>
    </w:pPr>
    <w:rPr>
      <w:sz w:val="24"/>
      <w:lang w:val="es-ES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82C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CDC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C82CD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2CD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2CD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2CD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C82CD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A73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73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73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73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732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177/033310241773820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Arneak Kooner</dc:creator>
  <cp:keywords/>
  <dc:description/>
  <cp:lastModifiedBy>Arneak Kooner</cp:lastModifiedBy>
  <cp:revision>5</cp:revision>
  <dcterms:created xsi:type="dcterms:W3CDTF">2022-09-22T04:20:00Z</dcterms:created>
  <dcterms:modified xsi:type="dcterms:W3CDTF">2022-09-23T00:23:00Z</dcterms:modified>
</cp:coreProperties>
</file>