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CEDBED" w14:textId="77777777" w:rsidR="006F3E47" w:rsidRPr="00550066" w:rsidRDefault="006F3E47" w:rsidP="008225E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55006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Supplementary Materials for </w:t>
      </w:r>
    </w:p>
    <w:p w14:paraId="45C0D910" w14:textId="4E38D7F7" w:rsidR="006F3E47" w:rsidRPr="00550066" w:rsidRDefault="006F3E47" w:rsidP="008225E3">
      <w:pPr>
        <w:spacing w:line="360" w:lineRule="auto"/>
        <w:ind w:rightChars="-94" w:right="-188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550066">
        <w:rPr>
          <w:rFonts w:ascii="Times New Roman" w:hAnsi="Times New Roman"/>
          <w:b/>
          <w:color w:val="000000" w:themeColor="text1"/>
          <w:sz w:val="24"/>
          <w:szCs w:val="24"/>
        </w:rPr>
        <w:t>Do findings on immediate post-radiation advanced MRI change treatment decision and clinical outcome in glioblastoma? A propensity score</w:t>
      </w:r>
      <w:r w:rsidR="00550066">
        <w:rPr>
          <w:rFonts w:ascii="Times New Roman" w:hAnsi="Times New Roman"/>
          <w:b/>
          <w:color w:val="000000" w:themeColor="text1"/>
          <w:sz w:val="24"/>
          <w:szCs w:val="24"/>
        </w:rPr>
        <w:t>-</w:t>
      </w:r>
      <w:r w:rsidRPr="00550066">
        <w:rPr>
          <w:rFonts w:ascii="Times New Roman" w:hAnsi="Times New Roman"/>
          <w:b/>
          <w:color w:val="000000" w:themeColor="text1"/>
          <w:sz w:val="24"/>
          <w:szCs w:val="24"/>
        </w:rPr>
        <w:t>match</w:t>
      </w:r>
      <w:r w:rsidR="00550066">
        <w:rPr>
          <w:rFonts w:ascii="Times New Roman" w:hAnsi="Times New Roman"/>
          <w:b/>
          <w:color w:val="000000" w:themeColor="text1"/>
          <w:sz w:val="24"/>
          <w:szCs w:val="24"/>
        </w:rPr>
        <w:t>ed</w:t>
      </w:r>
      <w:r w:rsidRPr="00550066">
        <w:rPr>
          <w:rFonts w:ascii="Times New Roman" w:hAnsi="Times New Roman"/>
          <w:b/>
          <w:color w:val="000000" w:themeColor="text1"/>
          <w:sz w:val="24"/>
          <w:szCs w:val="24"/>
        </w:rPr>
        <w:t xml:space="preserve"> study</w:t>
      </w:r>
    </w:p>
    <w:p w14:paraId="4F531D3A" w14:textId="77777777" w:rsidR="006F3E47" w:rsidRPr="00550066" w:rsidRDefault="006F3E47" w:rsidP="008225E3">
      <w:pPr>
        <w:spacing w:line="360" w:lineRule="auto"/>
        <w:rPr>
          <w:color w:val="000000" w:themeColor="text1"/>
        </w:rPr>
      </w:pPr>
    </w:p>
    <w:p w14:paraId="42952CDC" w14:textId="638C204B" w:rsidR="006F3E47" w:rsidRPr="00550066" w:rsidRDefault="006F3E47" w:rsidP="008225E3">
      <w:pPr>
        <w:pStyle w:val="a3"/>
        <w:widowControl/>
        <w:numPr>
          <w:ilvl w:val="0"/>
          <w:numId w:val="1"/>
        </w:numPr>
        <w:wordWrap/>
        <w:autoSpaceDE/>
        <w:autoSpaceDN/>
        <w:spacing w:line="360" w:lineRule="auto"/>
        <w:ind w:leftChars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Supplementary Materials: </w:t>
      </w:r>
      <w:r w:rsidRPr="005500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MRI </w:t>
      </w:r>
      <w:r w:rsidR="00550066" w:rsidRPr="00550066">
        <w:rPr>
          <w:rFonts w:ascii="Times New Roman" w:hAnsi="Times New Roman" w:cs="Times New Roman"/>
          <w:color w:val="000000" w:themeColor="text1"/>
          <w:sz w:val="24"/>
          <w:szCs w:val="24"/>
        </w:rPr>
        <w:t>acquisition protocol and preprocessing methods</w:t>
      </w:r>
    </w:p>
    <w:p w14:paraId="6FE6D840" w14:textId="172FE9FB" w:rsidR="006F3E47" w:rsidRPr="00550066" w:rsidRDefault="006F3E47" w:rsidP="008225E3">
      <w:pPr>
        <w:pStyle w:val="a3"/>
        <w:widowControl/>
        <w:numPr>
          <w:ilvl w:val="0"/>
          <w:numId w:val="1"/>
        </w:numPr>
        <w:wordWrap/>
        <w:autoSpaceDE/>
        <w:autoSpaceDN/>
        <w:spacing w:line="360" w:lineRule="auto"/>
        <w:ind w:leftChars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Supplementary Table 1: </w:t>
      </w:r>
      <w:r w:rsidR="00FE2099"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Definitions of </w:t>
      </w:r>
      <w:r w:rsidR="00550066"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subjective and objective </w:t>
      </w:r>
      <w:r w:rsidR="00FE2099"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MRI </w:t>
      </w:r>
      <w:r w:rsidR="00550066"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charac</w:t>
      </w:r>
      <w:r w:rsidR="00FE2099"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teristics</w:t>
      </w:r>
    </w:p>
    <w:p w14:paraId="544BE789" w14:textId="0D7FF272" w:rsidR="0080366C" w:rsidRPr="00550066" w:rsidRDefault="0080366C" w:rsidP="008225E3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Supplementary Table 2: Comparison</w:t>
      </w:r>
      <w:r w:rsid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clinical characteristics </w:t>
      </w:r>
      <w:r w:rsid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the</w:t>
      </w:r>
      <w:r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="00550066"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tudy </w:t>
      </w:r>
      <w:r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population according to positive and negative advanced MRI findings</w:t>
      </w:r>
    </w:p>
    <w:p w14:paraId="5DFE71C4" w14:textId="0084BFDB" w:rsidR="00F56DFB" w:rsidRPr="00550066" w:rsidRDefault="00F56DFB" w:rsidP="008225E3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Supplementary Figure 1: Representative cases of positive </w:t>
      </w:r>
      <w:r w:rsid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and negative </w:t>
      </w:r>
      <w:r w:rsidRP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advanced MRI finding</w:t>
      </w:r>
      <w:r w:rsidR="0055006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</w:p>
    <w:p w14:paraId="25B5BD4A" w14:textId="77777777" w:rsidR="002137A9" w:rsidRPr="00550066" w:rsidRDefault="002137A9" w:rsidP="008225E3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50066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7DD89A0" w14:textId="22CBC61D" w:rsidR="00F612E9" w:rsidRPr="00316FF3" w:rsidRDefault="00316FF3" w:rsidP="00316FF3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 xml:space="preserve">I. </w:t>
      </w:r>
      <w:r w:rsidR="00F612E9"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Materials: MRI </w:t>
      </w:r>
      <w:r w:rsidR="00550066" w:rsidRPr="00316FF3">
        <w:rPr>
          <w:rFonts w:ascii="Times New Roman" w:hAnsi="Times New Roman" w:cs="Times New Roman"/>
          <w:b/>
          <w:color w:val="000000" w:themeColor="text1"/>
          <w:sz w:val="22"/>
        </w:rPr>
        <w:t>acquisition protocol and preprocessing methods</w:t>
      </w:r>
    </w:p>
    <w:p w14:paraId="67635B67" w14:textId="0B5C3F0E" w:rsidR="00B4536D" w:rsidRPr="00316FF3" w:rsidRDefault="00550066" w:rsidP="00316FF3">
      <w:pPr>
        <w:pStyle w:val="a3"/>
        <w:wordWrap/>
        <w:adjustRightInd w:val="0"/>
        <w:spacing w:after="0" w:line="480" w:lineRule="auto"/>
        <w:ind w:leftChars="0" w:left="0"/>
        <w:rPr>
          <w:rFonts w:ascii="Times New Roman" w:eastAsiaTheme="minorHAnsi" w:hAnsi="Times New Roman" w:cs="Times New Roman"/>
          <w:sz w:val="22"/>
        </w:rPr>
      </w:pPr>
      <w:r w:rsidRPr="00316FF3">
        <w:rPr>
          <w:rFonts w:ascii="Times New Roman" w:hAnsi="Times New Roman" w:cs="Times New Roman"/>
          <w:sz w:val="22"/>
        </w:rPr>
        <w:t>The a</w:t>
      </w:r>
      <w:r w:rsidR="00B4536D" w:rsidRPr="00316FF3">
        <w:rPr>
          <w:rFonts w:ascii="Times New Roman" w:hAnsi="Times New Roman" w:cs="Times New Roman"/>
          <w:sz w:val="22"/>
        </w:rPr>
        <w:t>dvanced MR</w:t>
      </w:r>
      <w:r w:rsidR="009B63B3" w:rsidRPr="00316FF3">
        <w:rPr>
          <w:rFonts w:ascii="Times New Roman" w:hAnsi="Times New Roman" w:cs="Times New Roman"/>
          <w:sz w:val="22"/>
        </w:rPr>
        <w:t>I</w:t>
      </w:r>
      <w:r w:rsidR="00B4536D" w:rsidRPr="00316FF3">
        <w:rPr>
          <w:rFonts w:ascii="Times New Roman" w:hAnsi="Times New Roman" w:cs="Times New Roman"/>
          <w:sz w:val="22"/>
        </w:rPr>
        <w:t xml:space="preserve"> included DWI and DSC imaging after injection of contrast </w:t>
      </w:r>
      <w:r w:rsidR="00C9145E" w:rsidRPr="00316FF3">
        <w:rPr>
          <w:rFonts w:ascii="Times New Roman" w:hAnsi="Times New Roman" w:cs="Times New Roman"/>
          <w:sz w:val="22"/>
        </w:rPr>
        <w:t>agent</w:t>
      </w:r>
      <w:r w:rsidR="00B4536D" w:rsidRPr="00316FF3">
        <w:rPr>
          <w:rFonts w:ascii="Times New Roman" w:hAnsi="Times New Roman" w:cs="Times New Roman"/>
          <w:sz w:val="22"/>
        </w:rPr>
        <w:t>. Parameters for DWI included repetition time/echo time, 3000/56</w:t>
      </w:r>
      <w:r w:rsidR="00C9145E" w:rsidRPr="00316FF3">
        <w:rPr>
          <w:rFonts w:ascii="Times New Roman" w:hAnsi="Times New Roman" w:cs="Times New Roman"/>
          <w:sz w:val="22"/>
        </w:rPr>
        <w:t xml:space="preserve"> ms</w:t>
      </w:r>
      <w:r w:rsidR="00B4536D" w:rsidRPr="00316FF3">
        <w:rPr>
          <w:rFonts w:ascii="Times New Roman" w:hAnsi="Times New Roman" w:cs="Times New Roman"/>
          <w:sz w:val="22"/>
        </w:rPr>
        <w:t>; diffusion gradient encoding, b = 0 and 1000 s/mm</w:t>
      </w:r>
      <w:r w:rsidR="00B4536D" w:rsidRPr="00316FF3">
        <w:rPr>
          <w:rFonts w:ascii="Times New Roman" w:hAnsi="Times New Roman" w:cs="Times New Roman"/>
          <w:sz w:val="22"/>
          <w:vertAlign w:val="superscript"/>
        </w:rPr>
        <w:t>2</w:t>
      </w:r>
      <w:r w:rsidR="00B4536D" w:rsidRPr="00316FF3">
        <w:rPr>
          <w:rFonts w:ascii="Times New Roman" w:hAnsi="Times New Roman" w:cs="Times New Roman"/>
          <w:sz w:val="22"/>
        </w:rPr>
        <w:t>; field of view, 250 × 250 mm; matrix, 256 × 256; slice thickness, 5 mm; and gap, 2 mm. Apparent diffusion coefficient (ADC) images were calculated from the DWI images obtained with b values of 1000 and 0 s/mm</w:t>
      </w:r>
      <w:r w:rsidR="00B4536D" w:rsidRPr="00316FF3">
        <w:rPr>
          <w:rFonts w:ascii="Times New Roman" w:hAnsi="Times New Roman" w:cs="Times New Roman"/>
          <w:sz w:val="22"/>
          <w:vertAlign w:val="superscript"/>
        </w:rPr>
        <w:t>2</w:t>
      </w:r>
      <w:r w:rsidR="00B4536D" w:rsidRPr="00316FF3">
        <w:rPr>
          <w:rFonts w:ascii="Times New Roman" w:hAnsi="Times New Roman" w:cs="Times New Roman"/>
          <w:sz w:val="22"/>
        </w:rPr>
        <w:t xml:space="preserve">. </w:t>
      </w:r>
      <w:r w:rsidR="00B4536D" w:rsidRPr="00316FF3">
        <w:rPr>
          <w:rFonts w:ascii="Times New Roman" w:eastAsia="맑은 고딕" w:hAnsi="Times New Roman" w:cs="Times New Roman"/>
          <w:sz w:val="22"/>
        </w:rPr>
        <w:t xml:space="preserve">The </w:t>
      </w:r>
      <w:r w:rsidR="00B4536D" w:rsidRPr="00316FF3">
        <w:rPr>
          <w:rFonts w:ascii="Times New Roman" w:eastAsiaTheme="minorHAnsi" w:hAnsi="Times New Roman" w:cs="Times New Roman"/>
          <w:sz w:val="22"/>
        </w:rPr>
        <w:t>dynamic susceptibility contrast imaging</w:t>
      </w:r>
      <w:r w:rsidR="00B4536D" w:rsidRPr="00316FF3">
        <w:rPr>
          <w:rFonts w:ascii="Times New Roman" w:hAnsi="Times New Roman" w:cs="Times New Roman"/>
          <w:sz w:val="22"/>
          <w:shd w:val="clear" w:color="auto" w:fill="FFFFFF"/>
        </w:rPr>
        <w:t xml:space="preserve"> was acquired using a gradient-echo echo-planar imaging protocol.</w:t>
      </w:r>
      <w:r w:rsidR="00B4536D" w:rsidRPr="00316FF3">
        <w:rPr>
          <w:rFonts w:ascii="Times New Roman" w:hAnsi="Times New Roman" w:cs="Times New Roman"/>
          <w:sz w:val="22"/>
        </w:rPr>
        <w:t xml:space="preserve"> A preload of 0.01 mmol/kg gadoterate meglumine was administered, followed by a dynamic bolus of </w:t>
      </w:r>
      <w:r w:rsidR="00C9145E" w:rsidRPr="00316FF3">
        <w:rPr>
          <w:rFonts w:ascii="Times New Roman" w:hAnsi="Times New Roman" w:cs="Times New Roman"/>
          <w:sz w:val="22"/>
        </w:rPr>
        <w:t xml:space="preserve">a </w:t>
      </w:r>
      <w:r w:rsidR="00B4536D" w:rsidRPr="00316FF3">
        <w:rPr>
          <w:rFonts w:ascii="Times New Roman" w:eastAsia="Times New Roman" w:hAnsi="Times New Roman" w:cs="Times New Roman"/>
          <w:kern w:val="0"/>
          <w:sz w:val="22"/>
        </w:rPr>
        <w:t>standard dose of 0.1 mmol/kg gadoterate meglumine</w:t>
      </w:r>
      <w:r w:rsidR="00B4536D" w:rsidRPr="00316FF3">
        <w:rPr>
          <w:rFonts w:ascii="Times New Roman" w:hAnsi="Times New Roman" w:cs="Times New Roman"/>
          <w:sz w:val="22"/>
        </w:rPr>
        <w:t xml:space="preserve"> (Dotarem; Guerbet)</w:t>
      </w:r>
      <w:r w:rsidR="00B4536D" w:rsidRPr="00316FF3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="00B4536D" w:rsidRPr="00316FF3">
        <w:rPr>
          <w:rFonts w:ascii="Times New Roman" w:hAnsi="Times New Roman" w:cs="Times New Roman"/>
          <w:kern w:val="0"/>
          <w:sz w:val="22"/>
        </w:rPr>
        <w:t>delivered</w:t>
      </w:r>
      <w:r w:rsidR="00B4536D" w:rsidRPr="00316FF3">
        <w:rPr>
          <w:rFonts w:ascii="Times New Roman" w:eastAsia="Times New Roman" w:hAnsi="Times New Roman" w:cs="Times New Roman"/>
          <w:kern w:val="0"/>
          <w:sz w:val="22"/>
        </w:rPr>
        <w:t xml:space="preserve"> at a rate of 4 mL/s</w:t>
      </w:r>
      <w:r w:rsidR="00B4536D" w:rsidRPr="00316FF3">
        <w:rPr>
          <w:rFonts w:ascii="Times New Roman" w:hAnsi="Times New Roman" w:cs="Times New Roman"/>
          <w:kern w:val="0"/>
          <w:sz w:val="22"/>
        </w:rPr>
        <w:t xml:space="preserve"> by</w:t>
      </w:r>
      <w:r w:rsidR="00B4536D" w:rsidRPr="00316FF3">
        <w:rPr>
          <w:rFonts w:ascii="Times New Roman" w:eastAsia="Times New Roman" w:hAnsi="Times New Roman" w:cs="Times New Roman"/>
          <w:kern w:val="0"/>
          <w:sz w:val="22"/>
        </w:rPr>
        <w:t xml:space="preserve"> an MRI-compatible power injector (Spectris; Medrad)</w:t>
      </w:r>
      <w:r w:rsidR="00B4536D" w:rsidRPr="00316FF3">
        <w:rPr>
          <w:rFonts w:ascii="Times New Roman" w:hAnsi="Times New Roman" w:cs="Times New Roman"/>
          <w:kern w:val="0"/>
          <w:sz w:val="22"/>
        </w:rPr>
        <w:t xml:space="preserve">. </w:t>
      </w:r>
      <w:r w:rsidR="00B4536D" w:rsidRPr="00316FF3">
        <w:rPr>
          <w:rFonts w:ascii="Times New Roman" w:hAnsi="Times New Roman" w:cs="Times New Roman"/>
          <w:sz w:val="22"/>
        </w:rPr>
        <w:t xml:space="preserve">The contrast material bolus was followed by </w:t>
      </w:r>
      <w:r w:rsidR="00C9145E" w:rsidRPr="00316FF3">
        <w:rPr>
          <w:rFonts w:ascii="Times New Roman" w:hAnsi="Times New Roman" w:cs="Times New Roman"/>
          <w:sz w:val="22"/>
        </w:rPr>
        <w:t xml:space="preserve">injection of </w:t>
      </w:r>
      <w:r w:rsidR="00B4536D" w:rsidRPr="00316FF3">
        <w:rPr>
          <w:rFonts w:ascii="Times New Roman" w:hAnsi="Times New Roman" w:cs="Times New Roman"/>
          <w:sz w:val="22"/>
        </w:rPr>
        <w:t xml:space="preserve">20 mL saline at the same injection rate. </w:t>
      </w:r>
      <w:r w:rsidR="00B4536D" w:rsidRPr="00316FF3">
        <w:rPr>
          <w:rFonts w:ascii="Times New Roman" w:hAnsi="Times New Roman" w:cs="Times New Roman"/>
          <w:sz w:val="22"/>
          <w:shd w:val="clear" w:color="auto" w:fill="FFFFFF"/>
        </w:rPr>
        <w:t xml:space="preserve">The imaging parameters included the following: </w:t>
      </w:r>
      <w:r w:rsidR="00B4536D" w:rsidRPr="00316FF3">
        <w:rPr>
          <w:rFonts w:ascii="Times New Roman" w:hAnsi="Times New Roman" w:cs="Times New Roman"/>
          <w:kern w:val="0"/>
          <w:sz w:val="22"/>
        </w:rPr>
        <w:t>repetition time</w:t>
      </w:r>
      <w:r w:rsidR="00B4536D" w:rsidRPr="00316FF3">
        <w:rPr>
          <w:rFonts w:ascii="Times New Roman" w:eastAsia="Times New Roman" w:hAnsi="Times New Roman" w:cs="Times New Roman"/>
          <w:kern w:val="0"/>
          <w:sz w:val="22"/>
        </w:rPr>
        <w:t>/</w:t>
      </w:r>
      <w:r w:rsidR="00B4536D" w:rsidRPr="00316FF3">
        <w:rPr>
          <w:rFonts w:ascii="Times New Roman" w:hAnsi="Times New Roman" w:cs="Times New Roman"/>
          <w:kern w:val="0"/>
          <w:sz w:val="22"/>
        </w:rPr>
        <w:t>echo time</w:t>
      </w:r>
      <w:r w:rsidR="00B4536D" w:rsidRPr="00316FF3">
        <w:rPr>
          <w:rFonts w:ascii="Times New Roman" w:hAnsi="Times New Roman" w:cs="Times New Roman"/>
          <w:sz w:val="22"/>
          <w:shd w:val="clear" w:color="auto" w:fill="FFFFFF"/>
        </w:rPr>
        <w:t xml:space="preserve">, 1808/40 ms; flip angle, 35°; </w:t>
      </w:r>
      <w:r w:rsidR="00B4536D" w:rsidRPr="00316FF3">
        <w:rPr>
          <w:rFonts w:ascii="Times New Roman" w:hAnsi="Times New Roman" w:cs="Times New Roman"/>
          <w:kern w:val="0"/>
          <w:sz w:val="22"/>
        </w:rPr>
        <w:t>field of view</w:t>
      </w:r>
      <w:r w:rsidR="00B4536D" w:rsidRPr="00316FF3">
        <w:rPr>
          <w:rFonts w:ascii="Times New Roman" w:hAnsi="Times New Roman" w:cs="Times New Roman"/>
          <w:sz w:val="22"/>
          <w:shd w:val="clear" w:color="auto" w:fill="FFFFFF"/>
        </w:rPr>
        <w:t>, 24 cm; slice thickness/gap, 5/2 mm; matrix, 128 × 128; total acquisition time, 1 min</w:t>
      </w:r>
      <w:r w:rsidR="00C9145E" w:rsidRPr="00316FF3">
        <w:rPr>
          <w:rFonts w:ascii="Times New Roman" w:hAnsi="Times New Roman" w:cs="Times New Roman"/>
          <w:sz w:val="22"/>
          <w:shd w:val="clear" w:color="auto" w:fill="FFFFFF"/>
        </w:rPr>
        <w:t>ute</w:t>
      </w:r>
      <w:r w:rsidR="00B4536D" w:rsidRPr="00316FF3">
        <w:rPr>
          <w:rFonts w:ascii="Times New Roman" w:hAnsi="Times New Roman" w:cs="Times New Roman"/>
          <w:sz w:val="22"/>
          <w:shd w:val="clear" w:color="auto" w:fill="FFFFFF"/>
        </w:rPr>
        <w:t xml:space="preserve"> and 54</w:t>
      </w:r>
      <w:r w:rsidR="00C9145E" w:rsidRPr="00316FF3">
        <w:rPr>
          <w:rFonts w:ascii="Times New Roman" w:hAnsi="Times New Roman" w:cs="Times New Roman"/>
          <w:sz w:val="22"/>
          <w:shd w:val="clear" w:color="auto" w:fill="FFFFFF"/>
        </w:rPr>
        <w:t> </w:t>
      </w:r>
      <w:r w:rsidR="00B4536D" w:rsidRPr="00316FF3">
        <w:rPr>
          <w:rFonts w:ascii="Times New Roman" w:hAnsi="Times New Roman" w:cs="Times New Roman"/>
          <w:sz w:val="22"/>
          <w:shd w:val="clear" w:color="auto" w:fill="FFFFFF"/>
        </w:rPr>
        <w:t xml:space="preserve">s. </w:t>
      </w:r>
      <w:r w:rsidR="00B4536D" w:rsidRPr="00316FF3">
        <w:rPr>
          <w:rFonts w:ascii="Times New Roman" w:hAnsi="Times New Roman" w:cs="Times New Roman"/>
          <w:sz w:val="22"/>
        </w:rPr>
        <w:t xml:space="preserve">The dynamic acquisition was performed with a temporal resolution of 1.5 s, and 60 dynamics were acquired. </w:t>
      </w:r>
      <w:r w:rsidR="00B4536D" w:rsidRPr="00316FF3">
        <w:rPr>
          <w:rFonts w:ascii="Times New Roman" w:eastAsiaTheme="minorHAnsi" w:hAnsi="Times New Roman" w:cs="Times New Roman"/>
          <w:sz w:val="22"/>
        </w:rPr>
        <w:t xml:space="preserve">For the DSC analysis, pharmacokinetic map calculation was performed on </w:t>
      </w:r>
      <w:r w:rsidR="00C9145E" w:rsidRPr="00316FF3">
        <w:rPr>
          <w:rFonts w:ascii="Times New Roman" w:eastAsiaTheme="minorHAnsi" w:hAnsi="Times New Roman" w:cs="Times New Roman"/>
          <w:sz w:val="22"/>
        </w:rPr>
        <w:t xml:space="preserve">an </w:t>
      </w:r>
      <w:r w:rsidR="00B4536D" w:rsidRPr="00316FF3">
        <w:rPr>
          <w:rFonts w:ascii="Times New Roman" w:eastAsiaTheme="minorHAnsi" w:hAnsi="Times New Roman" w:cs="Times New Roman"/>
          <w:sz w:val="22"/>
        </w:rPr>
        <w:t>MR</w:t>
      </w:r>
      <w:r w:rsidR="00C9145E" w:rsidRPr="00316FF3">
        <w:rPr>
          <w:rFonts w:ascii="Times New Roman" w:eastAsiaTheme="minorHAnsi" w:hAnsi="Times New Roman" w:cs="Times New Roman"/>
          <w:sz w:val="22"/>
        </w:rPr>
        <w:t>I</w:t>
      </w:r>
      <w:r w:rsidR="00B4536D" w:rsidRPr="00316FF3">
        <w:rPr>
          <w:rFonts w:ascii="Times New Roman" w:eastAsiaTheme="minorHAnsi" w:hAnsi="Times New Roman" w:cs="Times New Roman"/>
          <w:sz w:val="22"/>
        </w:rPr>
        <w:t xml:space="preserve"> workstation</w:t>
      </w:r>
      <w:r w:rsidR="00623901" w:rsidRPr="00316FF3">
        <w:rPr>
          <w:rFonts w:ascii="Times New Roman" w:eastAsiaTheme="minorHAnsi" w:hAnsi="Times New Roman" w:cs="Times New Roman"/>
          <w:sz w:val="22"/>
        </w:rPr>
        <w:t xml:space="preserve"> (</w:t>
      </w:r>
      <w:r w:rsidR="00F0317D" w:rsidRPr="00316FF3">
        <w:rPr>
          <w:rFonts w:ascii="Times New Roman" w:eastAsiaTheme="minorHAnsi" w:hAnsi="Times New Roman" w:cs="Times New Roman"/>
          <w:sz w:val="22"/>
        </w:rPr>
        <w:t>Philips Intellispace Portal</w:t>
      </w:r>
      <w:r w:rsidR="00623901" w:rsidRPr="00316FF3">
        <w:rPr>
          <w:rFonts w:ascii="Times New Roman" w:eastAsiaTheme="minorHAnsi" w:hAnsi="Times New Roman" w:cs="Times New Roman"/>
          <w:sz w:val="22"/>
        </w:rPr>
        <w:t>)</w:t>
      </w:r>
      <w:r w:rsidR="00B4536D" w:rsidRPr="00316FF3">
        <w:rPr>
          <w:rFonts w:ascii="Times New Roman" w:eastAsiaTheme="minorHAnsi" w:hAnsi="Times New Roman" w:cs="Times New Roman"/>
          <w:sz w:val="22"/>
        </w:rPr>
        <w:t xml:space="preserve">. Using the integrated DSC module, which incorporates a relative cerebral blood volume (rCBV) leakage-correction algorithm and manual noise thresholding, the amount of blood in a given volume of tissue was obtained and expressed as mL per 100 mL </w:t>
      </w:r>
      <w:r w:rsidR="00086A9F" w:rsidRPr="00316FF3">
        <w:rPr>
          <w:rFonts w:ascii="Times New Roman" w:eastAsiaTheme="minorHAnsi" w:hAnsi="Times New Roman" w:cs="Times New Roman"/>
          <w:sz w:val="22"/>
        </w:rPr>
        <w:t xml:space="preserve">of </w:t>
      </w:r>
      <w:r w:rsidR="00B4536D" w:rsidRPr="00316FF3">
        <w:rPr>
          <w:rFonts w:ascii="Times New Roman" w:eastAsiaTheme="minorHAnsi" w:hAnsi="Times New Roman" w:cs="Times New Roman"/>
          <w:sz w:val="22"/>
        </w:rPr>
        <w:t xml:space="preserve">tissue. </w:t>
      </w:r>
      <w:r w:rsidR="00B4536D" w:rsidRPr="00316FF3">
        <w:rPr>
          <w:rFonts w:ascii="Times New Roman" w:hAnsi="Times New Roman" w:cs="Times New Roman"/>
          <w:sz w:val="22"/>
          <w:shd w:val="clear" w:color="auto" w:fill="FFFFFF"/>
        </w:rPr>
        <w:t xml:space="preserve">The calculations using the Weisskoff-Boxerman method based on time-dependent deviation of the pixel-wise concentration time curve from a reference curve were assumed to be unaffected by leakage </w:t>
      </w:r>
      <w:r w:rsidR="001804F4" w:rsidRPr="00316FF3">
        <w:rPr>
          <w:rFonts w:ascii="Times New Roman" w:hAnsi="Times New Roman" w:cs="Times New Roman"/>
          <w:sz w:val="22"/>
          <w:shd w:val="clear" w:color="auto" w:fill="FFFFFF"/>
        </w:rPr>
        <w:fldChar w:fldCharType="begin"/>
      </w:r>
      <w:r w:rsidR="001804F4" w:rsidRPr="00316FF3">
        <w:rPr>
          <w:rFonts w:ascii="Times New Roman" w:hAnsi="Times New Roman" w:cs="Times New Roman"/>
          <w:sz w:val="22"/>
          <w:shd w:val="clear" w:color="auto" w:fill="FFFFFF"/>
        </w:rPr>
        <w:instrText xml:space="preserve"> ADDIN EN.CITE &lt;EndNote&gt;&lt;Cite&gt;&lt;Author&gt;Weisskoff&lt;/Author&gt;&lt;Year&gt;1994&lt;/Year&gt;&lt;RecNum&gt;19&lt;/RecNum&gt;&lt;DisplayText&gt;(1)&lt;/DisplayText&gt;&lt;record&gt;&lt;rec-number&gt;19&lt;/rec-number&gt;&lt;foreign-keys&gt;&lt;key app="EN" db-id="9zvfd0ppgxra9perp5zp0stafszdsfap9wxf" timestamp="1664425581"&gt;19&lt;/key&gt;&lt;/foreign-keys&gt;&lt;ref-type name="Conference Proceedings"&gt;10&lt;/ref-type&gt;&lt;contributors&gt;&lt;authors&gt;&lt;author&gt;Weisskoff, RM&lt;/author&gt;&lt;author&gt;Boxerman, JL&lt;/author&gt;&lt;author&gt;Sorensen, AG&lt;/author&gt;&lt;author&gt;Kulke, SM&lt;/author&gt;&lt;author&gt;Campbell, TA&lt;/author&gt;&lt;author&gt;Rosen, BR&lt;/author&gt;&lt;/authors&gt;&lt;/contributors&gt;&lt;titles&gt;&lt;title&gt;Simultaneous blood volume and permeability mapping using a single Gd-based contrast injection&lt;/title&gt;&lt;secondary-title&gt;Proceedings of the Society of Magnetic Resonance, second annual meeting&lt;/secondary-title&gt;&lt;/titles&gt;&lt;pages&gt;6-12&lt;/pages&gt;&lt;dates&gt;&lt;year&gt;1994&lt;/year&gt;&lt;/dates&gt;&lt;urls&gt;&lt;/urls&gt;&lt;/record&gt;&lt;/Cite&gt;&lt;/EndNote&gt;</w:instrText>
      </w:r>
      <w:r w:rsidR="001804F4" w:rsidRPr="00316FF3">
        <w:rPr>
          <w:rFonts w:ascii="Times New Roman" w:hAnsi="Times New Roman" w:cs="Times New Roman"/>
          <w:sz w:val="22"/>
          <w:shd w:val="clear" w:color="auto" w:fill="FFFFFF"/>
        </w:rPr>
        <w:fldChar w:fldCharType="separate"/>
      </w:r>
      <w:r w:rsidR="001804F4" w:rsidRPr="00316FF3">
        <w:rPr>
          <w:rFonts w:ascii="Times New Roman" w:hAnsi="Times New Roman" w:cs="Times New Roman"/>
          <w:sz w:val="22"/>
          <w:shd w:val="clear" w:color="auto" w:fill="FFFFFF"/>
        </w:rPr>
        <w:t>(1)</w:t>
      </w:r>
      <w:r w:rsidR="001804F4" w:rsidRPr="00316FF3">
        <w:rPr>
          <w:rFonts w:ascii="Times New Roman" w:hAnsi="Times New Roman" w:cs="Times New Roman"/>
          <w:sz w:val="22"/>
          <w:shd w:val="clear" w:color="auto" w:fill="FFFFFF"/>
        </w:rPr>
        <w:fldChar w:fldCharType="end"/>
      </w:r>
      <w:r w:rsidR="00B4536D" w:rsidRPr="00316FF3">
        <w:rPr>
          <w:rFonts w:ascii="Times New Roman" w:hAnsi="Times New Roman" w:cs="Times New Roman"/>
          <w:sz w:val="22"/>
          <w:shd w:val="clear" w:color="auto" w:fill="FFFFFF"/>
        </w:rPr>
        <w:t>.</w:t>
      </w:r>
      <w:r w:rsidR="00B4536D" w:rsidRPr="00316FF3">
        <w:rPr>
          <w:rFonts w:ascii="Times New Roman" w:eastAsiaTheme="minorHAnsi" w:hAnsi="Times New Roman" w:cs="Times New Roman"/>
          <w:sz w:val="22"/>
        </w:rPr>
        <w:t xml:space="preserve"> </w:t>
      </w:r>
    </w:p>
    <w:p w14:paraId="3BC513A4" w14:textId="060490D7" w:rsidR="00F612E9" w:rsidRPr="00550066" w:rsidRDefault="00F612E9" w:rsidP="00316FF3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352B2B" w14:textId="2AC61120" w:rsidR="008225E3" w:rsidRPr="00550066" w:rsidRDefault="008225E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8BBFE3" w14:textId="0B4D10FB" w:rsidR="008225E3" w:rsidRPr="00550066" w:rsidRDefault="008225E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91126D" w14:textId="267C9DA4" w:rsidR="008225E3" w:rsidRPr="00550066" w:rsidRDefault="008225E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B85F58" w14:textId="5D2E6060" w:rsidR="008225E3" w:rsidRPr="00550066" w:rsidRDefault="008225E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341F8F" w14:textId="03619A8A" w:rsidR="008225E3" w:rsidRDefault="008225E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724765" w14:textId="77777777" w:rsidR="00316FF3" w:rsidRDefault="00316FF3">
      <w:pPr>
        <w:widowControl/>
        <w:wordWrap/>
        <w:autoSpaceDE/>
        <w:autoSpaceDN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65445DE6" w14:textId="77777777" w:rsidR="00316FF3" w:rsidRPr="00550066" w:rsidRDefault="00316FF3">
      <w:pPr>
        <w:widowControl/>
        <w:wordWrap/>
        <w:autoSpaceDE/>
        <w:autoSpaceDN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bookmarkStart w:id="0" w:name="_GoBack"/>
      <w:bookmarkEnd w:id="0"/>
    </w:p>
    <w:p w14:paraId="2EA95A73" w14:textId="482F58D8" w:rsidR="00F612E9" w:rsidRPr="00316FF3" w:rsidRDefault="00316FF3" w:rsidP="00316FF3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 xml:space="preserve">II. </w:t>
      </w:r>
      <w:r w:rsidR="00FE2099"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Table 1: Definitions of </w:t>
      </w:r>
      <w:r w:rsidR="00C9145E"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subjective and objective </w:t>
      </w:r>
      <w:r w:rsidR="00FE2099"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MRI </w:t>
      </w:r>
      <w:r w:rsidR="00C9145E" w:rsidRPr="00316FF3">
        <w:rPr>
          <w:rFonts w:ascii="Times New Roman" w:hAnsi="Times New Roman" w:cs="Times New Roman"/>
          <w:b/>
          <w:color w:val="000000" w:themeColor="text1"/>
          <w:sz w:val="22"/>
        </w:rPr>
        <w:t>characteristics</w:t>
      </w:r>
    </w:p>
    <w:tbl>
      <w:tblPr>
        <w:tblStyle w:val="a6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FE2099" w:rsidRPr="00316FF3" w14:paraId="3A9ED836" w14:textId="77777777" w:rsidTr="00031E5D">
        <w:tc>
          <w:tcPr>
            <w:tcW w:w="2500" w:type="pct"/>
            <w:tcBorders>
              <w:top w:val="single" w:sz="12" w:space="0" w:color="auto"/>
              <w:bottom w:val="single" w:sz="12" w:space="0" w:color="auto"/>
            </w:tcBorders>
          </w:tcPr>
          <w:p w14:paraId="7330E420" w14:textId="561FBF99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MRI Characteristic</w:t>
            </w:r>
          </w:p>
        </w:tc>
        <w:tc>
          <w:tcPr>
            <w:tcW w:w="2500" w:type="pct"/>
            <w:tcBorders>
              <w:top w:val="single" w:sz="12" w:space="0" w:color="auto"/>
              <w:bottom w:val="single" w:sz="12" w:space="0" w:color="auto"/>
            </w:tcBorders>
          </w:tcPr>
          <w:p w14:paraId="35ACA0BA" w14:textId="1CCC1E2C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Definition/</w:t>
            </w:r>
            <w:r w:rsidR="005E516D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Technique</w:t>
            </w:r>
          </w:p>
        </w:tc>
      </w:tr>
      <w:tr w:rsidR="00FE2099" w:rsidRPr="00316FF3" w14:paraId="7DE77F7A" w14:textId="77777777" w:rsidTr="00031E5D">
        <w:tc>
          <w:tcPr>
            <w:tcW w:w="2500" w:type="pct"/>
            <w:tcBorders>
              <w:top w:val="single" w:sz="12" w:space="0" w:color="auto"/>
            </w:tcBorders>
          </w:tcPr>
          <w:p w14:paraId="7AD964E2" w14:textId="1CE1943F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Subjective Image Analysis</w:t>
            </w:r>
          </w:p>
        </w:tc>
        <w:tc>
          <w:tcPr>
            <w:tcW w:w="2500" w:type="pct"/>
            <w:tcBorders>
              <w:top w:val="single" w:sz="12" w:space="0" w:color="auto"/>
            </w:tcBorders>
          </w:tcPr>
          <w:p w14:paraId="01002712" w14:textId="77777777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FE2099" w:rsidRPr="00316FF3" w14:paraId="69438D50" w14:textId="77777777" w:rsidTr="00031E5D">
        <w:tc>
          <w:tcPr>
            <w:tcW w:w="2500" w:type="pct"/>
          </w:tcPr>
          <w:p w14:paraId="35127664" w14:textId="0F30A0DA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Infiltrative T2 hypointense lesion  </w:t>
            </w:r>
          </w:p>
        </w:tc>
        <w:tc>
          <w:tcPr>
            <w:tcW w:w="2500" w:type="pct"/>
          </w:tcPr>
          <w:p w14:paraId="79C30514" w14:textId="77777777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Signal intensity was considered as:</w:t>
            </w:r>
          </w:p>
          <w:p w14:paraId="597E4C6B" w14:textId="5DAE4803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i) hypointense</w:t>
            </w:r>
            <w:r w:rsidR="009B63B3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when signal outside but adjacent to the contrast-enhancing lesion was equal or less than the adjacent cortex;</w:t>
            </w:r>
          </w:p>
          <w:p w14:paraId="20549E24" w14:textId="576CF0DD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ii) intermediate</w:t>
            </w:r>
            <w:r w:rsidR="009B63B3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when signal outside but adjacent to the contrast</w:t>
            </w:r>
            <w:r w:rsidR="0091473A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enhancing lesion was equal or less than adjacent white matter. </w:t>
            </w:r>
          </w:p>
        </w:tc>
      </w:tr>
      <w:tr w:rsidR="00FE2099" w:rsidRPr="00316FF3" w14:paraId="68FBA28A" w14:textId="77777777" w:rsidTr="00031E5D">
        <w:tc>
          <w:tcPr>
            <w:tcW w:w="2500" w:type="pct"/>
          </w:tcPr>
          <w:p w14:paraId="3ADF7E52" w14:textId="43F7947B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Objective Image Analysis </w:t>
            </w:r>
          </w:p>
        </w:tc>
        <w:tc>
          <w:tcPr>
            <w:tcW w:w="2500" w:type="pct"/>
          </w:tcPr>
          <w:p w14:paraId="2AFDE309" w14:textId="77777777" w:rsidR="00FE2099" w:rsidRPr="00316FF3" w:rsidRDefault="00FE2099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FE2099" w:rsidRPr="00316FF3" w14:paraId="37F5C9AB" w14:textId="77777777" w:rsidTr="00031E5D">
        <w:tc>
          <w:tcPr>
            <w:tcW w:w="2500" w:type="pct"/>
          </w:tcPr>
          <w:p w14:paraId="189772E9" w14:textId="05E60ED8" w:rsidR="00FE2099" w:rsidRPr="00316FF3" w:rsidRDefault="007A6CD7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Size</w:t>
            </w:r>
          </w:p>
        </w:tc>
        <w:tc>
          <w:tcPr>
            <w:tcW w:w="2500" w:type="pct"/>
          </w:tcPr>
          <w:p w14:paraId="052001E8" w14:textId="4EA1E5D9" w:rsidR="00FE2099" w:rsidRPr="00316FF3" w:rsidRDefault="007A6CD7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Bi-dimensional dimension</w:t>
            </w:r>
            <w:r w:rsidR="009B63B3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s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of the contrast-enhancing lesion in the axial plane on contrast-enhanced T1-weighted imaging.</w:t>
            </w:r>
          </w:p>
        </w:tc>
      </w:tr>
      <w:tr w:rsidR="00FE2099" w:rsidRPr="00316FF3" w14:paraId="07F99575" w14:textId="77777777" w:rsidTr="00031E5D">
        <w:tc>
          <w:tcPr>
            <w:tcW w:w="2500" w:type="pct"/>
          </w:tcPr>
          <w:p w14:paraId="6B467B49" w14:textId="581B56D2" w:rsidR="00FE2099" w:rsidRPr="00316FF3" w:rsidRDefault="007A6CD7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Restricted diffusion</w:t>
            </w:r>
          </w:p>
        </w:tc>
        <w:tc>
          <w:tcPr>
            <w:tcW w:w="2500" w:type="pct"/>
          </w:tcPr>
          <w:p w14:paraId="09F49B61" w14:textId="3BD58A75" w:rsidR="00FE2099" w:rsidRPr="00316FF3" w:rsidRDefault="007A6CD7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Presence of restricted diffusion was defined when </w:t>
            </w:r>
            <w:r w:rsidR="002D1606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a lesion showed 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focal markedly hyperintense</w:t>
            </w:r>
            <w:r w:rsidR="002D1606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signal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on b=1000 diffusion-weighted imaging (DWI) and markedly hypointense </w:t>
            </w:r>
            <w:r w:rsidR="002D1606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signal 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on apparent diffusion coefficient (ADC) map, </w:t>
            </w:r>
            <w:r w:rsidR="002D1606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and 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which corresponded to </w:t>
            </w:r>
            <w:r w:rsidR="002D1606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a 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contrast-enhancing lesion on contrast-enhanced T1-weighted imaging.</w:t>
            </w:r>
          </w:p>
        </w:tc>
      </w:tr>
      <w:tr w:rsidR="00FE2099" w:rsidRPr="00316FF3" w14:paraId="5BC9A888" w14:textId="77777777" w:rsidTr="00031E5D">
        <w:tc>
          <w:tcPr>
            <w:tcW w:w="2500" w:type="pct"/>
            <w:tcBorders>
              <w:bottom w:val="single" w:sz="12" w:space="0" w:color="auto"/>
            </w:tcBorders>
          </w:tcPr>
          <w:p w14:paraId="0CE76C58" w14:textId="54AC65E9" w:rsidR="00FE2099" w:rsidRPr="00316FF3" w:rsidRDefault="007A6CD7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Hot spot of relative cerebral blood volume (CBV)</w:t>
            </w:r>
          </w:p>
        </w:tc>
        <w:tc>
          <w:tcPr>
            <w:tcW w:w="2500" w:type="pct"/>
            <w:tcBorders>
              <w:bottom w:val="single" w:sz="12" w:space="0" w:color="auto"/>
            </w:tcBorders>
          </w:tcPr>
          <w:p w14:paraId="4ED3F508" w14:textId="5E1B5A3D" w:rsidR="009106DB" w:rsidRPr="00316FF3" w:rsidRDefault="007A6CD7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Presence of increased relative CBV was defined </w:t>
            </w:r>
            <w:r w:rsidR="002D1606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when a lesion showed a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“hot spot” foci on </w:t>
            </w:r>
            <w:r w:rsidR="002D1606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color</w:t>
            </w:r>
            <w:r w:rsidR="0091473A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-coded</w:t>
            </w:r>
            <w:r w:rsidR="002D1606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rCBV map </w:t>
            </w:r>
            <w:r w:rsidR="009106DB"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compared with contralateral normal appearing cortex. No quantitative values were used. </w:t>
            </w:r>
          </w:p>
          <w:p w14:paraId="25342058" w14:textId="27C271EE" w:rsidR="007A6CD7" w:rsidRPr="00316FF3" w:rsidRDefault="007A6CD7" w:rsidP="00316FF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Color-coded parametric maps reflecting rCBV were obtained with Weisskoff-Boxerman leakage correction after processing of dynamic images was performed in a dedicated software program. </w:t>
            </w:r>
          </w:p>
        </w:tc>
      </w:tr>
    </w:tbl>
    <w:p w14:paraId="31B7C691" w14:textId="77777777" w:rsidR="00FE2099" w:rsidRPr="00550066" w:rsidRDefault="00FE2099" w:rsidP="00FE2099">
      <w:pPr>
        <w:widowControl/>
        <w:wordWrap/>
        <w:autoSpaceDE/>
        <w:autoSpaceDN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FA18C50" w14:textId="29BCEEE3" w:rsidR="0080366C" w:rsidRPr="00550066" w:rsidRDefault="0080366C">
      <w:pPr>
        <w:widowControl/>
        <w:wordWrap/>
        <w:autoSpaceDE/>
        <w:autoSpaceDN/>
      </w:pPr>
      <w:r w:rsidRPr="00550066">
        <w:br w:type="page"/>
      </w:r>
    </w:p>
    <w:p w14:paraId="425F6EAC" w14:textId="0210B549" w:rsidR="0080366C" w:rsidRPr="00316FF3" w:rsidRDefault="00920ACE" w:rsidP="00316FF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316FF3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III</w:t>
      </w:r>
      <w:r w:rsidR="00031E5D" w:rsidRPr="00316FF3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="0080366C" w:rsidRPr="00316FF3">
        <w:rPr>
          <w:rFonts w:ascii="Times New Roman" w:hAnsi="Times New Roman" w:cs="Times New Roman"/>
          <w:b/>
          <w:color w:val="000000" w:themeColor="text1"/>
          <w:sz w:val="22"/>
        </w:rPr>
        <w:t>Supplementary Table 2: Comparison</w:t>
      </w:r>
      <w:r w:rsidR="00A02945" w:rsidRPr="00316FF3">
        <w:rPr>
          <w:rFonts w:ascii="Times New Roman" w:hAnsi="Times New Roman" w:cs="Times New Roman"/>
          <w:b/>
          <w:color w:val="000000" w:themeColor="text1"/>
          <w:sz w:val="22"/>
        </w:rPr>
        <w:t>s</w:t>
      </w:r>
      <w:r w:rsidR="0080366C"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 of clinical characteristics of </w:t>
      </w:r>
      <w:r w:rsidR="002D1606" w:rsidRPr="00316FF3">
        <w:rPr>
          <w:rFonts w:ascii="Times New Roman" w:hAnsi="Times New Roman" w:cs="Times New Roman"/>
          <w:b/>
          <w:color w:val="000000" w:themeColor="text1"/>
          <w:sz w:val="22"/>
        </w:rPr>
        <w:t>the s</w:t>
      </w:r>
      <w:r w:rsidR="0080366C" w:rsidRPr="00316FF3">
        <w:rPr>
          <w:rFonts w:ascii="Times New Roman" w:hAnsi="Times New Roman" w:cs="Times New Roman"/>
          <w:b/>
          <w:color w:val="000000" w:themeColor="text1"/>
          <w:sz w:val="22"/>
        </w:rPr>
        <w:t>tudy population according to positive and negative advanced MRI findings</w:t>
      </w:r>
    </w:p>
    <w:tbl>
      <w:tblPr>
        <w:tblW w:w="873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338"/>
        <w:gridCol w:w="2339"/>
        <w:gridCol w:w="794"/>
      </w:tblGrid>
      <w:tr w:rsidR="0080366C" w:rsidRPr="00316FF3" w14:paraId="35747507" w14:textId="77777777" w:rsidTr="00210F93">
        <w:trPr>
          <w:trHeight w:val="644"/>
        </w:trPr>
        <w:tc>
          <w:tcPr>
            <w:tcW w:w="3261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2259D71" w14:textId="77777777" w:rsidR="0080366C" w:rsidRPr="00316FF3" w:rsidRDefault="0080366C" w:rsidP="008225E3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33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  <w:hideMark/>
          </w:tcPr>
          <w:p w14:paraId="5815D389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Positive MRI group </w:t>
            </w:r>
          </w:p>
          <w:p w14:paraId="586126A7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(n = 110)</w:t>
            </w:r>
          </w:p>
        </w:tc>
        <w:tc>
          <w:tcPr>
            <w:tcW w:w="233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  <w:hideMark/>
          </w:tcPr>
          <w:p w14:paraId="2214C67C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Negative MRI group</w:t>
            </w:r>
          </w:p>
          <w:p w14:paraId="120F5984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(n = 58)</w:t>
            </w:r>
          </w:p>
        </w:tc>
        <w:tc>
          <w:tcPr>
            <w:tcW w:w="7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  <w:hideMark/>
          </w:tcPr>
          <w:p w14:paraId="71E9E7F4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  <w:t>P</w:t>
            </w:r>
          </w:p>
        </w:tc>
      </w:tr>
      <w:tr w:rsidR="0080366C" w:rsidRPr="00316FF3" w14:paraId="2D9B737D" w14:textId="77777777" w:rsidTr="00210F93">
        <w:trPr>
          <w:trHeight w:val="261"/>
        </w:trPr>
        <w:tc>
          <w:tcPr>
            <w:tcW w:w="3261" w:type="dxa"/>
            <w:tcBorders>
              <w:top w:val="single" w:sz="12" w:space="0" w:color="000000" w:themeColor="text1"/>
            </w:tcBorders>
            <w:vAlign w:val="center"/>
            <w:hideMark/>
          </w:tcPr>
          <w:p w14:paraId="4FBA4AE9" w14:textId="16E79EBF" w:rsidR="0080366C" w:rsidRPr="00316FF3" w:rsidRDefault="00A02945" w:rsidP="008225E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Mean a</w:t>
            </w:r>
            <w:r w:rsidR="0080366C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ge, years</w:t>
            </w:r>
          </w:p>
        </w:tc>
        <w:tc>
          <w:tcPr>
            <w:tcW w:w="2338" w:type="dxa"/>
            <w:tcBorders>
              <w:top w:val="single" w:sz="12" w:space="0" w:color="000000" w:themeColor="text1"/>
            </w:tcBorders>
            <w:vAlign w:val="center"/>
            <w:hideMark/>
          </w:tcPr>
          <w:p w14:paraId="38D89D6B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59 </w:t>
            </w:r>
            <w:r w:rsidRPr="00316FF3">
              <w:rPr>
                <w:rFonts w:ascii="Times New Roman" w:hAnsi="Times New Roman" w:cs="Times New Roman"/>
                <w:sz w:val="22"/>
              </w:rPr>
              <w:t>± 12</w:t>
            </w:r>
          </w:p>
        </w:tc>
        <w:tc>
          <w:tcPr>
            <w:tcW w:w="2339" w:type="dxa"/>
            <w:tcBorders>
              <w:top w:val="single" w:sz="12" w:space="0" w:color="000000" w:themeColor="text1"/>
            </w:tcBorders>
            <w:vAlign w:val="center"/>
            <w:hideMark/>
          </w:tcPr>
          <w:p w14:paraId="691BE45D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58 </w:t>
            </w:r>
            <w:r w:rsidRPr="00316FF3">
              <w:rPr>
                <w:rFonts w:ascii="Times New Roman" w:hAnsi="Times New Roman" w:cs="Times New Roman"/>
                <w:sz w:val="22"/>
              </w:rPr>
              <w:t>± 13</w:t>
            </w:r>
          </w:p>
        </w:tc>
        <w:tc>
          <w:tcPr>
            <w:tcW w:w="794" w:type="dxa"/>
            <w:tcBorders>
              <w:top w:val="single" w:sz="12" w:space="0" w:color="000000" w:themeColor="text1"/>
            </w:tcBorders>
            <w:vAlign w:val="center"/>
            <w:hideMark/>
          </w:tcPr>
          <w:p w14:paraId="6E14C376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.23</w:t>
            </w:r>
          </w:p>
        </w:tc>
      </w:tr>
      <w:tr w:rsidR="0080366C" w:rsidRPr="00316FF3" w14:paraId="6298523D" w14:textId="77777777" w:rsidTr="00210F93">
        <w:trPr>
          <w:trHeight w:val="228"/>
        </w:trPr>
        <w:tc>
          <w:tcPr>
            <w:tcW w:w="3261" w:type="dxa"/>
            <w:vAlign w:val="center"/>
            <w:hideMark/>
          </w:tcPr>
          <w:p w14:paraId="3FAA525C" w14:textId="77777777" w:rsidR="0080366C" w:rsidRPr="00316FF3" w:rsidRDefault="0080366C" w:rsidP="008225E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Sex (M/F)</w:t>
            </w:r>
          </w:p>
        </w:tc>
        <w:tc>
          <w:tcPr>
            <w:tcW w:w="2338" w:type="dxa"/>
            <w:vAlign w:val="center"/>
            <w:hideMark/>
          </w:tcPr>
          <w:p w14:paraId="042665FF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50/60</w:t>
            </w:r>
          </w:p>
        </w:tc>
        <w:tc>
          <w:tcPr>
            <w:tcW w:w="2339" w:type="dxa"/>
            <w:vAlign w:val="center"/>
            <w:hideMark/>
          </w:tcPr>
          <w:p w14:paraId="5023A18E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23/35</w:t>
            </w:r>
          </w:p>
        </w:tc>
        <w:tc>
          <w:tcPr>
            <w:tcW w:w="794" w:type="dxa"/>
            <w:vAlign w:val="center"/>
            <w:hideMark/>
          </w:tcPr>
          <w:p w14:paraId="01F9AE17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.47</w:t>
            </w:r>
          </w:p>
        </w:tc>
      </w:tr>
      <w:tr w:rsidR="0080366C" w:rsidRPr="00316FF3" w14:paraId="49021F6C" w14:textId="77777777" w:rsidTr="00210F93">
        <w:trPr>
          <w:trHeight w:val="169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  <w:hideMark/>
          </w:tcPr>
          <w:p w14:paraId="0897DC9C" w14:textId="77777777" w:rsidR="0080366C" w:rsidRPr="00316FF3" w:rsidRDefault="0080366C" w:rsidP="008225E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KPS at baseline, median (IQR)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vAlign w:val="center"/>
            <w:hideMark/>
          </w:tcPr>
          <w:p w14:paraId="44F70D1C" w14:textId="4EC1C274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80 (70</w:t>
            </w:r>
            <w:r w:rsidR="00A02945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80)</w:t>
            </w:r>
          </w:p>
        </w:tc>
        <w:tc>
          <w:tcPr>
            <w:tcW w:w="2339" w:type="dxa"/>
            <w:tcBorders>
              <w:bottom w:val="single" w:sz="4" w:space="0" w:color="auto"/>
            </w:tcBorders>
            <w:vAlign w:val="center"/>
            <w:hideMark/>
          </w:tcPr>
          <w:p w14:paraId="54BECD1A" w14:textId="7A4DB766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75 (70</w:t>
            </w:r>
            <w:r w:rsidR="00A02945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80)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vAlign w:val="center"/>
            <w:hideMark/>
          </w:tcPr>
          <w:p w14:paraId="36CF47CC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.97</w:t>
            </w:r>
          </w:p>
        </w:tc>
      </w:tr>
      <w:tr w:rsidR="0080366C" w:rsidRPr="00316FF3" w14:paraId="41C5A13D" w14:textId="77777777" w:rsidTr="00210F93">
        <w:trPr>
          <w:trHeight w:val="91"/>
        </w:trPr>
        <w:tc>
          <w:tcPr>
            <w:tcW w:w="3261" w:type="dxa"/>
            <w:tcBorders>
              <w:bottom w:val="nil"/>
            </w:tcBorders>
            <w:vAlign w:val="center"/>
            <w:hideMark/>
          </w:tcPr>
          <w:p w14:paraId="717C428E" w14:textId="1CE82DE7" w:rsidR="0080366C" w:rsidRPr="00316FF3" w:rsidRDefault="0080366C" w:rsidP="008225E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Type of surgery </w:t>
            </w:r>
          </w:p>
        </w:tc>
        <w:tc>
          <w:tcPr>
            <w:tcW w:w="2338" w:type="dxa"/>
            <w:tcBorders>
              <w:bottom w:val="nil"/>
            </w:tcBorders>
            <w:vAlign w:val="center"/>
            <w:hideMark/>
          </w:tcPr>
          <w:p w14:paraId="47123700" w14:textId="1235AC32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339" w:type="dxa"/>
            <w:tcBorders>
              <w:bottom w:val="nil"/>
            </w:tcBorders>
            <w:vAlign w:val="center"/>
            <w:hideMark/>
          </w:tcPr>
          <w:p w14:paraId="20D4C6C1" w14:textId="301BB343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794" w:type="dxa"/>
            <w:tcBorders>
              <w:bottom w:val="nil"/>
            </w:tcBorders>
            <w:vAlign w:val="center"/>
            <w:hideMark/>
          </w:tcPr>
          <w:p w14:paraId="1DD9A618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.54</w:t>
            </w:r>
          </w:p>
        </w:tc>
      </w:tr>
      <w:tr w:rsidR="00C354ED" w:rsidRPr="00316FF3" w14:paraId="670E223F" w14:textId="77777777" w:rsidTr="00210F93">
        <w:trPr>
          <w:trHeight w:val="152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373AEE03" w14:textId="3BA3FBF8" w:rsidR="00C354ED" w:rsidRPr="00316FF3" w:rsidRDefault="00C354ED" w:rsidP="008225E3">
            <w:pPr>
              <w:spacing w:line="360" w:lineRule="auto"/>
              <w:ind w:firstLineChars="150" w:firstLine="33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Biopsy</w:t>
            </w:r>
          </w:p>
        </w:tc>
        <w:tc>
          <w:tcPr>
            <w:tcW w:w="2338" w:type="dxa"/>
            <w:tcBorders>
              <w:top w:val="nil"/>
              <w:bottom w:val="nil"/>
            </w:tcBorders>
            <w:vAlign w:val="center"/>
          </w:tcPr>
          <w:p w14:paraId="6AC9CBD8" w14:textId="7E7BE536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20 (18.2%)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vAlign w:val="center"/>
          </w:tcPr>
          <w:p w14:paraId="5A9E06BE" w14:textId="227F4038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7 (12.1%)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7B7588CD" w14:textId="77777777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C354ED" w:rsidRPr="00316FF3" w14:paraId="1F9CE556" w14:textId="77777777" w:rsidTr="00210F93">
        <w:trPr>
          <w:trHeight w:val="74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5B49AF4E" w14:textId="1D062D8A" w:rsidR="00C354ED" w:rsidRPr="00316FF3" w:rsidRDefault="00C354ED" w:rsidP="008225E3">
            <w:pPr>
              <w:spacing w:line="360" w:lineRule="auto"/>
              <w:ind w:firstLineChars="150" w:firstLine="33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STR</w:t>
            </w:r>
          </w:p>
        </w:tc>
        <w:tc>
          <w:tcPr>
            <w:tcW w:w="2338" w:type="dxa"/>
            <w:tcBorders>
              <w:top w:val="nil"/>
              <w:bottom w:val="nil"/>
            </w:tcBorders>
            <w:vAlign w:val="center"/>
          </w:tcPr>
          <w:p w14:paraId="34D72EDC" w14:textId="7DD59904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26 (23.6%)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vAlign w:val="center"/>
          </w:tcPr>
          <w:p w14:paraId="3E2D7A80" w14:textId="6992B6E9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13 (22.4%)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71C14C66" w14:textId="77777777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C354ED" w:rsidRPr="00316FF3" w14:paraId="09520FA1" w14:textId="77777777" w:rsidTr="00210F93">
        <w:trPr>
          <w:trHeight w:val="66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3B5300E8" w14:textId="110DD5D0" w:rsidR="00C354ED" w:rsidRPr="00316FF3" w:rsidRDefault="00C354ED" w:rsidP="008225E3">
            <w:pPr>
              <w:spacing w:line="360" w:lineRule="auto"/>
              <w:ind w:firstLineChars="150" w:firstLine="33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GTR</w:t>
            </w:r>
          </w:p>
        </w:tc>
        <w:tc>
          <w:tcPr>
            <w:tcW w:w="2338" w:type="dxa"/>
            <w:tcBorders>
              <w:top w:val="nil"/>
              <w:bottom w:val="single" w:sz="4" w:space="0" w:color="auto"/>
            </w:tcBorders>
            <w:vAlign w:val="center"/>
          </w:tcPr>
          <w:p w14:paraId="7A56A037" w14:textId="64793EFD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64 (58.2%)</w:t>
            </w:r>
          </w:p>
        </w:tc>
        <w:tc>
          <w:tcPr>
            <w:tcW w:w="2339" w:type="dxa"/>
            <w:tcBorders>
              <w:top w:val="nil"/>
              <w:bottom w:val="single" w:sz="4" w:space="0" w:color="auto"/>
            </w:tcBorders>
            <w:vAlign w:val="center"/>
          </w:tcPr>
          <w:p w14:paraId="684D594F" w14:textId="472E0DF9" w:rsidR="00C354ED" w:rsidRPr="00316FF3" w:rsidRDefault="004475CE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3</w:t>
            </w:r>
            <w:r w:rsidR="00C354ED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8 (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65.5</w:t>
            </w:r>
            <w:r w:rsidR="00C354ED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%)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7A682B4D" w14:textId="77777777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80366C" w:rsidRPr="00316FF3" w14:paraId="4B0045A6" w14:textId="77777777" w:rsidTr="00210F93">
        <w:trPr>
          <w:trHeight w:val="56"/>
        </w:trPr>
        <w:tc>
          <w:tcPr>
            <w:tcW w:w="3261" w:type="dxa"/>
            <w:tcBorders>
              <w:bottom w:val="nil"/>
            </w:tcBorders>
            <w:vAlign w:val="center"/>
            <w:hideMark/>
          </w:tcPr>
          <w:p w14:paraId="5FFA69DA" w14:textId="0AC3C2AA" w:rsidR="0080366C" w:rsidRPr="00316FF3" w:rsidRDefault="0080366C" w:rsidP="008225E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MGMT promoter methylation</w:t>
            </w:r>
            <w:r w:rsidR="00A02945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status</w:t>
            </w:r>
          </w:p>
        </w:tc>
        <w:tc>
          <w:tcPr>
            <w:tcW w:w="2338" w:type="dxa"/>
            <w:tcBorders>
              <w:bottom w:val="nil"/>
            </w:tcBorders>
            <w:vAlign w:val="center"/>
            <w:hideMark/>
          </w:tcPr>
          <w:p w14:paraId="24BBC1A4" w14:textId="2BE73F03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339" w:type="dxa"/>
            <w:tcBorders>
              <w:bottom w:val="nil"/>
            </w:tcBorders>
            <w:vAlign w:val="center"/>
            <w:hideMark/>
          </w:tcPr>
          <w:p w14:paraId="52006434" w14:textId="61692643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794" w:type="dxa"/>
            <w:tcBorders>
              <w:bottom w:val="nil"/>
            </w:tcBorders>
            <w:vAlign w:val="center"/>
            <w:hideMark/>
          </w:tcPr>
          <w:p w14:paraId="7410FE7F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.23</w:t>
            </w:r>
          </w:p>
        </w:tc>
      </w:tr>
      <w:tr w:rsidR="00C354ED" w:rsidRPr="00316FF3" w14:paraId="08C50D63" w14:textId="77777777" w:rsidTr="00210F93">
        <w:trPr>
          <w:trHeight w:val="66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3F652472" w14:textId="4D37B8EA" w:rsidR="00C354ED" w:rsidRPr="00316FF3" w:rsidRDefault="00C354ED" w:rsidP="008225E3">
            <w:pPr>
              <w:spacing w:line="360" w:lineRule="auto"/>
              <w:ind w:firstLineChars="150" w:firstLine="33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Unmethylated</w:t>
            </w:r>
          </w:p>
        </w:tc>
        <w:tc>
          <w:tcPr>
            <w:tcW w:w="2338" w:type="dxa"/>
            <w:tcBorders>
              <w:top w:val="nil"/>
              <w:bottom w:val="nil"/>
            </w:tcBorders>
            <w:vAlign w:val="center"/>
          </w:tcPr>
          <w:p w14:paraId="263400DB" w14:textId="54A9B1F2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73 (</w:t>
            </w:r>
            <w:r w:rsidR="004475CE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66.4%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vAlign w:val="center"/>
          </w:tcPr>
          <w:p w14:paraId="3411AA6D" w14:textId="437202CF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33 (</w:t>
            </w:r>
            <w:r w:rsidR="004475CE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56.9%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)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24C3DB69" w14:textId="77777777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C354ED" w:rsidRPr="00316FF3" w14:paraId="6C67A2FE" w14:textId="77777777" w:rsidTr="00210F93">
        <w:trPr>
          <w:trHeight w:val="66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5C18A339" w14:textId="334F82F2" w:rsidR="00C354ED" w:rsidRPr="00316FF3" w:rsidRDefault="00C354ED" w:rsidP="008225E3">
            <w:pPr>
              <w:spacing w:line="360" w:lineRule="auto"/>
              <w:ind w:firstLineChars="150" w:firstLine="33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Methylated</w:t>
            </w:r>
          </w:p>
        </w:tc>
        <w:tc>
          <w:tcPr>
            <w:tcW w:w="2338" w:type="dxa"/>
            <w:tcBorders>
              <w:top w:val="nil"/>
              <w:bottom w:val="single" w:sz="4" w:space="0" w:color="auto"/>
            </w:tcBorders>
            <w:vAlign w:val="center"/>
          </w:tcPr>
          <w:p w14:paraId="383AB83F" w14:textId="4315C145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37 (</w:t>
            </w:r>
            <w:r w:rsidR="004475CE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33.6%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)</w:t>
            </w:r>
          </w:p>
        </w:tc>
        <w:tc>
          <w:tcPr>
            <w:tcW w:w="2339" w:type="dxa"/>
            <w:tcBorders>
              <w:top w:val="nil"/>
              <w:bottom w:val="single" w:sz="4" w:space="0" w:color="auto"/>
            </w:tcBorders>
            <w:vAlign w:val="center"/>
          </w:tcPr>
          <w:p w14:paraId="3FBB0A00" w14:textId="3E7CA126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25 (</w:t>
            </w:r>
            <w:r w:rsidR="004475CE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43.1</w:t>
            </w:r>
            <w:r w:rsidR="00A02945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%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)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057B75EC" w14:textId="77777777" w:rsidR="00C354ED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2306A7" w:rsidRPr="00316FF3" w14:paraId="1498E5C6" w14:textId="77777777" w:rsidTr="00A37744">
        <w:trPr>
          <w:trHeight w:val="498"/>
        </w:trPr>
        <w:tc>
          <w:tcPr>
            <w:tcW w:w="3261" w:type="dxa"/>
            <w:tcBorders>
              <w:bottom w:val="nil"/>
            </w:tcBorders>
            <w:vAlign w:val="center"/>
            <w:hideMark/>
          </w:tcPr>
          <w:p w14:paraId="647CC05A" w14:textId="4866F29D" w:rsidR="002306A7" w:rsidRPr="00316FF3" w:rsidRDefault="002A30A0" w:rsidP="008225E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S</w:t>
            </w:r>
            <w:r w:rsidR="002306A7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witching to second-line treatment </w:t>
            </w:r>
          </w:p>
        </w:tc>
        <w:tc>
          <w:tcPr>
            <w:tcW w:w="2338" w:type="dxa"/>
            <w:tcBorders>
              <w:bottom w:val="nil"/>
            </w:tcBorders>
            <w:vAlign w:val="center"/>
          </w:tcPr>
          <w:p w14:paraId="20EC2EBD" w14:textId="04540F4D" w:rsidR="002306A7" w:rsidRPr="00316FF3" w:rsidRDefault="002306A7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54 (49%)</w:t>
            </w:r>
          </w:p>
        </w:tc>
        <w:tc>
          <w:tcPr>
            <w:tcW w:w="2339" w:type="dxa"/>
            <w:tcBorders>
              <w:bottom w:val="nil"/>
            </w:tcBorders>
            <w:vAlign w:val="center"/>
          </w:tcPr>
          <w:p w14:paraId="1FC9CDAC" w14:textId="77777777" w:rsidR="002306A7" w:rsidRPr="00316FF3" w:rsidRDefault="002306A7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1 (2%)</w:t>
            </w:r>
          </w:p>
        </w:tc>
        <w:tc>
          <w:tcPr>
            <w:tcW w:w="794" w:type="dxa"/>
            <w:tcBorders>
              <w:bottom w:val="nil"/>
            </w:tcBorders>
            <w:vAlign w:val="center"/>
            <w:hideMark/>
          </w:tcPr>
          <w:p w14:paraId="1BE3FE21" w14:textId="77777777" w:rsidR="002306A7" w:rsidRPr="00316FF3" w:rsidRDefault="002306A7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&lt;.00</w:t>
            </w:r>
          </w:p>
        </w:tc>
      </w:tr>
      <w:tr w:rsidR="002306A7" w:rsidRPr="00316FF3" w14:paraId="5E97507A" w14:textId="77777777" w:rsidTr="00210F93">
        <w:trPr>
          <w:trHeight w:val="94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6AEA8B04" w14:textId="67232E36" w:rsidR="002306A7" w:rsidRPr="00316FF3" w:rsidRDefault="002306A7" w:rsidP="008225E3">
            <w:pPr>
              <w:spacing w:line="360" w:lineRule="auto"/>
              <w:ind w:firstLineChars="150" w:firstLine="33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Bevacizumab</w:t>
            </w:r>
          </w:p>
        </w:tc>
        <w:tc>
          <w:tcPr>
            <w:tcW w:w="2338" w:type="dxa"/>
            <w:tcBorders>
              <w:top w:val="nil"/>
              <w:bottom w:val="nil"/>
            </w:tcBorders>
            <w:vAlign w:val="center"/>
          </w:tcPr>
          <w:p w14:paraId="42E3FAFC" w14:textId="0F2B286F" w:rsidR="002306A7" w:rsidRPr="00316FF3" w:rsidRDefault="002306A7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38</w:t>
            </w:r>
          </w:p>
        </w:tc>
        <w:tc>
          <w:tcPr>
            <w:tcW w:w="2339" w:type="dxa"/>
            <w:tcBorders>
              <w:top w:val="nil"/>
              <w:bottom w:val="nil"/>
            </w:tcBorders>
            <w:vAlign w:val="center"/>
          </w:tcPr>
          <w:p w14:paraId="3F2069FE" w14:textId="3C4C7AEE" w:rsidR="002306A7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598F03F2" w14:textId="77777777" w:rsidR="002306A7" w:rsidRPr="00316FF3" w:rsidRDefault="002306A7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</w:p>
        </w:tc>
      </w:tr>
      <w:tr w:rsidR="002306A7" w:rsidRPr="00316FF3" w14:paraId="6856A4F4" w14:textId="77777777" w:rsidTr="00210F93">
        <w:trPr>
          <w:trHeight w:val="66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6DF731EF" w14:textId="53FA22D1" w:rsidR="002306A7" w:rsidRPr="00316FF3" w:rsidRDefault="002306A7" w:rsidP="008225E3">
            <w:pPr>
              <w:spacing w:line="360" w:lineRule="auto"/>
              <w:ind w:firstLineChars="150" w:firstLine="33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Surgery</w:t>
            </w:r>
          </w:p>
        </w:tc>
        <w:tc>
          <w:tcPr>
            <w:tcW w:w="2338" w:type="dxa"/>
            <w:tcBorders>
              <w:top w:val="nil"/>
              <w:bottom w:val="nil"/>
            </w:tcBorders>
            <w:vAlign w:val="center"/>
          </w:tcPr>
          <w:p w14:paraId="3F4380F4" w14:textId="6B43A582" w:rsidR="002306A7" w:rsidRPr="00316FF3" w:rsidRDefault="002306A7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13</w:t>
            </w:r>
          </w:p>
        </w:tc>
        <w:tc>
          <w:tcPr>
            <w:tcW w:w="2339" w:type="dxa"/>
            <w:tcBorders>
              <w:top w:val="nil"/>
              <w:bottom w:val="nil"/>
            </w:tcBorders>
            <w:vAlign w:val="center"/>
          </w:tcPr>
          <w:p w14:paraId="1BB6F679" w14:textId="79D00493" w:rsidR="002306A7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551A2DAA" w14:textId="77777777" w:rsidR="002306A7" w:rsidRPr="00316FF3" w:rsidRDefault="002306A7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</w:p>
        </w:tc>
      </w:tr>
      <w:tr w:rsidR="002306A7" w:rsidRPr="00316FF3" w14:paraId="6C997231" w14:textId="77777777" w:rsidTr="00210F93">
        <w:trPr>
          <w:trHeight w:val="325"/>
        </w:trPr>
        <w:tc>
          <w:tcPr>
            <w:tcW w:w="3261" w:type="dxa"/>
            <w:tcBorders>
              <w:top w:val="nil"/>
            </w:tcBorders>
            <w:vAlign w:val="center"/>
          </w:tcPr>
          <w:p w14:paraId="5F030872" w14:textId="792CAD06" w:rsidR="002306A7" w:rsidRPr="00316FF3" w:rsidRDefault="002306A7" w:rsidP="008225E3">
            <w:pPr>
              <w:spacing w:line="360" w:lineRule="auto"/>
              <w:ind w:firstLineChars="150" w:firstLine="33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Immunotherapy</w:t>
            </w:r>
          </w:p>
        </w:tc>
        <w:tc>
          <w:tcPr>
            <w:tcW w:w="2338" w:type="dxa"/>
            <w:tcBorders>
              <w:top w:val="nil"/>
            </w:tcBorders>
            <w:vAlign w:val="center"/>
          </w:tcPr>
          <w:p w14:paraId="1267D528" w14:textId="27DBBF96" w:rsidR="002306A7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3</w:t>
            </w:r>
          </w:p>
        </w:tc>
        <w:tc>
          <w:tcPr>
            <w:tcW w:w="2339" w:type="dxa"/>
            <w:tcBorders>
              <w:top w:val="nil"/>
            </w:tcBorders>
            <w:vAlign w:val="center"/>
          </w:tcPr>
          <w:p w14:paraId="34692DE8" w14:textId="5D14DC4B" w:rsidR="002306A7" w:rsidRPr="00316FF3" w:rsidRDefault="00C354ED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4212F6F8" w14:textId="77777777" w:rsidR="002306A7" w:rsidRPr="00316FF3" w:rsidRDefault="002306A7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</w:p>
        </w:tc>
      </w:tr>
      <w:tr w:rsidR="0080366C" w:rsidRPr="00316FF3" w14:paraId="7F5F7948" w14:textId="77777777" w:rsidTr="00031E5D">
        <w:trPr>
          <w:trHeight w:val="294"/>
        </w:trPr>
        <w:tc>
          <w:tcPr>
            <w:tcW w:w="3261" w:type="dxa"/>
            <w:tcBorders>
              <w:bottom w:val="single" w:sz="12" w:space="0" w:color="auto"/>
            </w:tcBorders>
            <w:vAlign w:val="center"/>
          </w:tcPr>
          <w:p w14:paraId="48B38FBB" w14:textId="77777777" w:rsidR="0080366C" w:rsidRPr="00316FF3" w:rsidRDefault="0080366C" w:rsidP="008225E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Median OS, days (95% CI)</w:t>
            </w:r>
          </w:p>
        </w:tc>
        <w:tc>
          <w:tcPr>
            <w:tcW w:w="2338" w:type="dxa"/>
            <w:tcBorders>
              <w:bottom w:val="single" w:sz="12" w:space="0" w:color="auto"/>
            </w:tcBorders>
            <w:vAlign w:val="center"/>
          </w:tcPr>
          <w:p w14:paraId="2B9DD89E" w14:textId="1281CD6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439 (359</w:t>
            </w:r>
            <w:r w:rsidR="00A02945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476)</w:t>
            </w:r>
          </w:p>
        </w:tc>
        <w:tc>
          <w:tcPr>
            <w:tcW w:w="2339" w:type="dxa"/>
            <w:tcBorders>
              <w:bottom w:val="single" w:sz="12" w:space="0" w:color="auto"/>
            </w:tcBorders>
            <w:vAlign w:val="center"/>
          </w:tcPr>
          <w:p w14:paraId="618BFD83" w14:textId="18B199F3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506 (406</w:t>
            </w:r>
            <w:r w:rsidR="00A02945"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316FF3">
              <w:rPr>
                <w:rFonts w:ascii="Times New Roman" w:hAnsi="Times New Roman" w:cs="Times New Roman"/>
                <w:color w:val="000000" w:themeColor="text1"/>
                <w:sz w:val="22"/>
              </w:rPr>
              <w:t>773)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52897BCE" w14:textId="77777777" w:rsidR="0080366C" w:rsidRPr="00316FF3" w:rsidRDefault="0080366C" w:rsidP="008225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316FF3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.01</w:t>
            </w:r>
          </w:p>
        </w:tc>
      </w:tr>
    </w:tbl>
    <w:p w14:paraId="50254F48" w14:textId="49D16578" w:rsidR="00B16A40" w:rsidRPr="00316FF3" w:rsidRDefault="0080366C" w:rsidP="008225E3">
      <w:pPr>
        <w:spacing w:line="360" w:lineRule="auto"/>
        <w:rPr>
          <w:rFonts w:ascii="Times New Roman" w:hAnsi="Times New Roman" w:cs="Times New Roman"/>
          <w:sz w:val="22"/>
        </w:rPr>
      </w:pPr>
      <w:r w:rsidRPr="00316FF3">
        <w:rPr>
          <w:rFonts w:ascii="Times New Roman" w:hAnsi="Times New Roman" w:cs="Times New Roman"/>
          <w:sz w:val="22"/>
        </w:rPr>
        <w:t xml:space="preserve">Note: Unless otherwise indicated, data are number of patients and data in parentheses are percentages. Mean data are ±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standard deviation. </w:t>
      </w:r>
      <w:r w:rsidRPr="00316FF3">
        <w:rPr>
          <w:rFonts w:ascii="Times New Roman" w:hAnsi="Times New Roman" w:cs="Times New Roman"/>
          <w:sz w:val="22"/>
        </w:rPr>
        <w:t xml:space="preserve">KPS = Karnofsky performance status;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>IQR = interquartile range</w:t>
      </w:r>
      <w:r w:rsidRPr="00316FF3">
        <w:rPr>
          <w:rFonts w:ascii="Times New Roman" w:hAnsi="Times New Roman" w:cs="Times New Roman"/>
          <w:sz w:val="22"/>
        </w:rPr>
        <w:t>; STR = subtotal resection; GTR = gross total resection; MGMT = O6-methylguanine-DNA methyltransferase; OS = overall survival</w:t>
      </w:r>
      <w:r w:rsidR="00803F04" w:rsidRPr="00316FF3">
        <w:rPr>
          <w:rFonts w:ascii="Times New Roman" w:hAnsi="Times New Roman" w:cs="Times New Roman"/>
          <w:sz w:val="22"/>
        </w:rPr>
        <w:t>.</w:t>
      </w:r>
    </w:p>
    <w:p w14:paraId="2BB565D6" w14:textId="691099F5" w:rsidR="00F56DFB" w:rsidRPr="00550066" w:rsidRDefault="00F56DFB" w:rsidP="00F612E9">
      <w:pPr>
        <w:rPr>
          <w:rFonts w:ascii="Times New Roman" w:hAnsi="Times New Roman" w:cs="Times New Roman"/>
          <w:szCs w:val="20"/>
        </w:rPr>
      </w:pPr>
    </w:p>
    <w:p w14:paraId="3CEF3654" w14:textId="307652AB" w:rsidR="00F56DFB" w:rsidRPr="00550066" w:rsidRDefault="00F56DFB" w:rsidP="00F612E9">
      <w:pPr>
        <w:rPr>
          <w:rFonts w:ascii="Times New Roman" w:hAnsi="Times New Roman" w:cs="Times New Roman"/>
          <w:szCs w:val="20"/>
        </w:rPr>
      </w:pPr>
    </w:p>
    <w:p w14:paraId="231DB1C9" w14:textId="10DAD158" w:rsidR="00A37744" w:rsidRPr="00550066" w:rsidRDefault="00A37744" w:rsidP="00F612E9">
      <w:pPr>
        <w:rPr>
          <w:rFonts w:ascii="Times New Roman" w:hAnsi="Times New Roman" w:cs="Times New Roman" w:hint="eastAsia"/>
          <w:szCs w:val="20"/>
        </w:rPr>
      </w:pPr>
    </w:p>
    <w:p w14:paraId="5E78E36B" w14:textId="7217EBD0" w:rsidR="00F56DFB" w:rsidRPr="00316FF3" w:rsidRDefault="00F56DFB" w:rsidP="00316FF3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316FF3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IV</w:t>
      </w:r>
      <w:r w:rsid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1: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Representative cases of positive </w:t>
      </w:r>
      <w:r w:rsidRPr="00316FF3">
        <w:rPr>
          <w:rFonts w:ascii="Times New Roman" w:hAnsi="Times New Roman" w:cs="Times New Roman"/>
          <w:b/>
          <w:color w:val="000000" w:themeColor="text1"/>
          <w:sz w:val="22"/>
        </w:rPr>
        <w:t>(A)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and negative </w:t>
      </w:r>
      <w:r w:rsidR="00A02945"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(B)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>advanced MRI finding</w:t>
      </w:r>
      <w:r w:rsidR="00A02945" w:rsidRPr="00316FF3">
        <w:rPr>
          <w:rFonts w:ascii="Times New Roman" w:hAnsi="Times New Roman" w:cs="Times New Roman"/>
          <w:color w:val="000000" w:themeColor="text1"/>
          <w:sz w:val="22"/>
        </w:rPr>
        <w:t>s</w:t>
      </w:r>
      <w:r w:rsidR="005D6926" w:rsidRPr="00316FF3">
        <w:rPr>
          <w:rFonts w:ascii="Times New Roman" w:hAnsi="Times New Roman" w:cs="Times New Roman"/>
          <w:color w:val="000000" w:themeColor="text1"/>
          <w:sz w:val="22"/>
        </w:rPr>
        <w:t>.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(A)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A 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>60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-year-old man who </w:t>
      </w:r>
      <w:r w:rsidR="00A02945" w:rsidRPr="00316FF3">
        <w:rPr>
          <w:rFonts w:ascii="Times New Roman" w:hAnsi="Times New Roman" w:cs="Times New Roman"/>
          <w:color w:val="000000" w:themeColor="text1"/>
          <w:sz w:val="22"/>
        </w:rPr>
        <w:t xml:space="preserve">underwent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concurrent chemoradiation therapy (CCRT) 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>8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weeks p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 xml:space="preserve">reviously developed </w:t>
      </w:r>
      <w:r w:rsidR="00A02945" w:rsidRPr="00316FF3">
        <w:rPr>
          <w:rFonts w:ascii="Times New Roman" w:hAnsi="Times New Roman" w:cs="Times New Roman"/>
          <w:color w:val="000000" w:themeColor="text1"/>
          <w:sz w:val="22"/>
        </w:rPr>
        <w:t xml:space="preserve">a 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>rim</w:t>
      </w:r>
      <w:r w:rsidR="00DD1CE3" w:rsidRPr="00316FF3">
        <w:rPr>
          <w:rFonts w:ascii="Times New Roman" w:hAnsi="Times New Roman" w:cs="Times New Roman"/>
          <w:color w:val="000000" w:themeColor="text1"/>
          <w:sz w:val="22"/>
        </w:rPr>
        <w:t>-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enhancing mass in </w:t>
      </w:r>
      <w:r w:rsidR="00A02945" w:rsidRPr="00316FF3">
        <w:rPr>
          <w:rFonts w:ascii="Times New Roman" w:hAnsi="Times New Roman" w:cs="Times New Roman"/>
          <w:color w:val="000000" w:themeColor="text1"/>
          <w:sz w:val="22"/>
        </w:rPr>
        <w:t xml:space="preserve">the 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>corpus callosum.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Restricted diffusion and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 xml:space="preserve">a hot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spot of relative cerebral blood volume (CBV)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>are observable in the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contrast</w:t>
      </w:r>
      <w:r w:rsidR="0091473A" w:rsidRPr="00316FF3">
        <w:rPr>
          <w:rFonts w:ascii="Times New Roman" w:hAnsi="Times New Roman" w:cs="Times New Roman"/>
          <w:color w:val="000000" w:themeColor="text1"/>
          <w:sz w:val="22"/>
        </w:rPr>
        <w:t>-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>enhancing lesion.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>A l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>ow change in ADC and h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>igh change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 xml:space="preserve"> in rCBV before and after CCRT are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also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>notable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r w:rsidRPr="00316FF3">
        <w:rPr>
          <w:rFonts w:ascii="Times New Roman" w:hAnsi="Times New Roman" w:cs="Times New Roman"/>
          <w:b/>
          <w:color w:val="000000" w:themeColor="text1"/>
          <w:sz w:val="22"/>
        </w:rPr>
        <w:t xml:space="preserve">(B)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A 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>75-year-old man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who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 xml:space="preserve">underwent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CCRT </w:t>
      </w:r>
      <w:r w:rsidR="00533B40" w:rsidRPr="00316FF3">
        <w:rPr>
          <w:rFonts w:ascii="Times New Roman" w:hAnsi="Times New Roman" w:cs="Times New Roman"/>
          <w:color w:val="000000" w:themeColor="text1"/>
          <w:sz w:val="22"/>
        </w:rPr>
        <w:t xml:space="preserve">9 weeks previously developed </w:t>
      </w:r>
      <w:r w:rsidR="00B15F7B" w:rsidRPr="00316FF3">
        <w:rPr>
          <w:rFonts w:ascii="Times New Roman" w:hAnsi="Times New Roman" w:cs="Times New Roman"/>
          <w:color w:val="000000" w:themeColor="text1"/>
          <w:sz w:val="22"/>
        </w:rPr>
        <w:t xml:space="preserve">a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>rim</w:t>
      </w:r>
      <w:r w:rsidR="00DD1CE3" w:rsidRPr="00316FF3">
        <w:rPr>
          <w:rFonts w:ascii="Times New Roman" w:hAnsi="Times New Roman" w:cs="Times New Roman"/>
          <w:color w:val="000000" w:themeColor="text1"/>
          <w:sz w:val="22"/>
        </w:rPr>
        <w:t>-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enhancing mass in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 xml:space="preserve">the </w:t>
      </w:r>
      <w:r w:rsidR="00B15F7B" w:rsidRPr="00316FF3">
        <w:rPr>
          <w:rFonts w:ascii="Times New Roman" w:hAnsi="Times New Roman" w:cs="Times New Roman"/>
          <w:color w:val="000000" w:themeColor="text1"/>
          <w:sz w:val="22"/>
        </w:rPr>
        <w:t>right parietal lobe anterior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to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 xml:space="preserve">the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surgical cavity.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 xml:space="preserve">Neither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restricted diffusion nor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 xml:space="preserve">an rCBV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>hot spot are not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>able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 xml:space="preserve">in the 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>contrast</w:t>
      </w:r>
      <w:r w:rsidR="0091473A" w:rsidRPr="00316FF3">
        <w:rPr>
          <w:rFonts w:ascii="Times New Roman" w:hAnsi="Times New Roman" w:cs="Times New Roman"/>
          <w:color w:val="000000" w:themeColor="text1"/>
          <w:sz w:val="22"/>
        </w:rPr>
        <w:t>-</w:t>
      </w:r>
      <w:r w:rsidRPr="00316FF3">
        <w:rPr>
          <w:rFonts w:ascii="Times New Roman" w:hAnsi="Times New Roman" w:cs="Times New Roman"/>
          <w:color w:val="000000" w:themeColor="text1"/>
          <w:sz w:val="22"/>
        </w:rPr>
        <w:t>enhancing lesion.</w:t>
      </w:r>
      <w:r w:rsidR="00B15F7B" w:rsidRPr="00316FF3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>A h</w:t>
      </w:r>
      <w:r w:rsidR="00B15F7B" w:rsidRPr="00316FF3">
        <w:rPr>
          <w:rFonts w:ascii="Times New Roman" w:hAnsi="Times New Roman" w:cs="Times New Roman"/>
          <w:color w:val="000000" w:themeColor="text1"/>
          <w:sz w:val="22"/>
        </w:rPr>
        <w:t xml:space="preserve">igh change in ADC before and after CCRT 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>is</w:t>
      </w:r>
      <w:r w:rsidR="00B15F7B" w:rsidRPr="00316FF3">
        <w:rPr>
          <w:rFonts w:ascii="Times New Roman" w:hAnsi="Times New Roman" w:cs="Times New Roman"/>
          <w:color w:val="000000" w:themeColor="text1"/>
          <w:sz w:val="22"/>
        </w:rPr>
        <w:t xml:space="preserve"> not</w:t>
      </w:r>
      <w:r w:rsidR="00976A8E" w:rsidRPr="00316FF3">
        <w:rPr>
          <w:rFonts w:ascii="Times New Roman" w:hAnsi="Times New Roman" w:cs="Times New Roman"/>
          <w:color w:val="000000" w:themeColor="text1"/>
          <w:sz w:val="22"/>
        </w:rPr>
        <w:t>able</w:t>
      </w:r>
      <w:r w:rsidR="00B15F7B" w:rsidRPr="00316FF3"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24071C4B" w14:textId="1A3712E9" w:rsidR="002306A7" w:rsidRPr="00316FF3" w:rsidRDefault="00533B40" w:rsidP="00F612E9">
      <w:pPr>
        <w:rPr>
          <w:rFonts w:ascii="Times New Roman" w:hAnsi="Times New Roman" w:cs="Times New Roman"/>
          <w:b/>
          <w:sz w:val="22"/>
        </w:rPr>
      </w:pPr>
      <w:r w:rsidRPr="00316FF3">
        <w:rPr>
          <w:rFonts w:ascii="Times New Roman" w:hAnsi="Times New Roman" w:cs="Times New Roman"/>
          <w:b/>
          <w:sz w:val="22"/>
        </w:rPr>
        <w:t>(A)</w:t>
      </w:r>
    </w:p>
    <w:p w14:paraId="4DDD2B44" w14:textId="514A13E2" w:rsidR="00533B40" w:rsidRPr="00550066" w:rsidRDefault="00615EFE" w:rsidP="00F612E9">
      <w:pPr>
        <w:rPr>
          <w:rFonts w:ascii="Times New Roman" w:hAnsi="Times New Roman" w:cs="Times New Roman"/>
          <w:sz w:val="24"/>
          <w:szCs w:val="24"/>
        </w:rPr>
      </w:pPr>
      <w:r w:rsidRPr="00615EFE">
        <w:rPr>
          <w:noProof/>
        </w:rPr>
        <w:t xml:space="preserve"> </w:t>
      </w:r>
      <w:r>
        <w:rPr>
          <w:noProof/>
        </w:rPr>
        <w:drawing>
          <wp:inline distT="0" distB="0" distL="0" distR="0" wp14:anchorId="38CFB3B5" wp14:editId="337CAEC9">
            <wp:extent cx="5731510" cy="2710815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C1FBA" w14:textId="2729084F" w:rsidR="00533B40" w:rsidRPr="00550066" w:rsidRDefault="00533B40" w:rsidP="00F612E9">
      <w:pPr>
        <w:rPr>
          <w:rFonts w:ascii="Times New Roman" w:hAnsi="Times New Roman" w:cs="Times New Roman"/>
          <w:b/>
          <w:sz w:val="24"/>
          <w:szCs w:val="24"/>
        </w:rPr>
      </w:pPr>
      <w:r w:rsidRPr="00550066">
        <w:rPr>
          <w:rFonts w:ascii="Times New Roman" w:hAnsi="Times New Roman" w:cs="Times New Roman"/>
          <w:b/>
          <w:sz w:val="24"/>
          <w:szCs w:val="24"/>
        </w:rPr>
        <w:t>(B)</w:t>
      </w:r>
    </w:p>
    <w:p w14:paraId="7C742148" w14:textId="05DECE39" w:rsidR="00031E5D" w:rsidRPr="00316FF3" w:rsidRDefault="00615EFE" w:rsidP="00316FF3">
      <w:pPr>
        <w:rPr>
          <w:rFonts w:ascii="Times New Roman" w:hAnsi="Times New Roman" w:cs="Times New Roman" w:hint="eastAsia"/>
          <w:sz w:val="24"/>
          <w:szCs w:val="24"/>
        </w:rPr>
      </w:pPr>
      <w:r w:rsidRPr="00615EFE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1590752D" wp14:editId="4D31A310">
            <wp:extent cx="5731510" cy="2737485"/>
            <wp:effectExtent l="0" t="0" r="254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1CD4A" w14:textId="77777777" w:rsidR="00316FF3" w:rsidRDefault="00316FF3" w:rsidP="008225E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</w:rPr>
        <w:br w:type="page"/>
      </w:r>
    </w:p>
    <w:p w14:paraId="06319458" w14:textId="1F78D861" w:rsidR="008225E3" w:rsidRPr="00316FF3" w:rsidRDefault="008225E3" w:rsidP="008225E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316FF3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Reference</w:t>
      </w:r>
    </w:p>
    <w:p w14:paraId="46B3F39E" w14:textId="77777777" w:rsidR="001804F4" w:rsidRPr="00550066" w:rsidRDefault="001804F4" w:rsidP="001804F4">
      <w:pPr>
        <w:pStyle w:val="EndNoteBibliography"/>
        <w:rPr>
          <w:noProof w:val="0"/>
        </w:rPr>
      </w:pPr>
      <w:r w:rsidRPr="00550066">
        <w:rPr>
          <w:rFonts w:ascii="Times New Roman" w:hAnsi="Times New Roman" w:cs="Times New Roman"/>
          <w:noProof w:val="0"/>
          <w:szCs w:val="20"/>
        </w:rPr>
        <w:fldChar w:fldCharType="begin"/>
      </w:r>
      <w:r w:rsidRPr="00550066">
        <w:rPr>
          <w:rFonts w:ascii="Times New Roman" w:hAnsi="Times New Roman" w:cs="Times New Roman"/>
          <w:noProof w:val="0"/>
          <w:szCs w:val="20"/>
        </w:rPr>
        <w:instrText xml:space="preserve"> ADDIN EN.REFLIST </w:instrText>
      </w:r>
      <w:r w:rsidRPr="00550066">
        <w:rPr>
          <w:rFonts w:ascii="Times New Roman" w:hAnsi="Times New Roman" w:cs="Times New Roman"/>
          <w:noProof w:val="0"/>
          <w:szCs w:val="20"/>
        </w:rPr>
        <w:fldChar w:fldCharType="separate"/>
      </w:r>
      <w:r w:rsidRPr="00550066">
        <w:rPr>
          <w:noProof w:val="0"/>
        </w:rPr>
        <w:t>1. Weisskoff R, Boxerman J, Sorensen A, Kulke S, Campbell T, Rosen B. Simultaneous blood volume and permeability mapping using a single Gd-based contrast injection.  Proceedings of the Society of Magnetic Resonance, second annual meeting1994; p. 6-12.</w:t>
      </w:r>
    </w:p>
    <w:p w14:paraId="3FC286EB" w14:textId="50EA4709" w:rsidR="002306A7" w:rsidRPr="00550066" w:rsidRDefault="001804F4" w:rsidP="00F612E9">
      <w:pPr>
        <w:rPr>
          <w:rFonts w:ascii="Times New Roman" w:hAnsi="Times New Roman" w:cs="Times New Roman"/>
          <w:szCs w:val="20"/>
        </w:rPr>
      </w:pPr>
      <w:r w:rsidRPr="00550066">
        <w:rPr>
          <w:rFonts w:ascii="Times New Roman" w:hAnsi="Times New Roman" w:cs="Times New Roman"/>
          <w:szCs w:val="20"/>
        </w:rPr>
        <w:fldChar w:fldCharType="end"/>
      </w:r>
    </w:p>
    <w:sectPr w:rsidR="002306A7" w:rsidRPr="005500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7CDE7" w16cex:dateUtc="2022-10-05T07:33:00Z"/>
  <w16cex:commentExtensible w16cex:durableId="26E7D132" w16cex:dateUtc="2022-10-05T07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F2069F4" w16cid:durableId="26E7CDE7"/>
  <w16cid:commentId w16cid:paraId="096543FC" w16cid:durableId="26E7D13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C49943" w14:textId="77777777" w:rsidR="00B2345C" w:rsidRDefault="00B2345C" w:rsidP="00B2345C">
      <w:pPr>
        <w:spacing w:after="0" w:line="240" w:lineRule="auto"/>
      </w:pPr>
      <w:r>
        <w:separator/>
      </w:r>
    </w:p>
  </w:endnote>
  <w:endnote w:type="continuationSeparator" w:id="0">
    <w:p w14:paraId="5DFF52E6" w14:textId="77777777" w:rsidR="00B2345C" w:rsidRDefault="00B2345C" w:rsidP="00B23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E0C753" w14:textId="77777777" w:rsidR="00B2345C" w:rsidRDefault="00B2345C" w:rsidP="00B2345C">
      <w:pPr>
        <w:spacing w:after="0" w:line="240" w:lineRule="auto"/>
      </w:pPr>
      <w:r>
        <w:separator/>
      </w:r>
    </w:p>
  </w:footnote>
  <w:footnote w:type="continuationSeparator" w:id="0">
    <w:p w14:paraId="6D71594E" w14:textId="77777777" w:rsidR="00B2345C" w:rsidRDefault="00B2345C" w:rsidP="00B234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6915F7"/>
    <w:multiLevelType w:val="hybridMultilevel"/>
    <w:tmpl w:val="3A58C546"/>
    <w:lvl w:ilvl="0" w:tplc="FFFFFFFF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A7F67C3"/>
    <w:multiLevelType w:val="hybridMultilevel"/>
    <w:tmpl w:val="F48A1DA4"/>
    <w:lvl w:ilvl="0" w:tplc="A886D1D2">
      <w:start w:val="1"/>
      <w:numFmt w:val="low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423B066B"/>
    <w:multiLevelType w:val="hybridMultilevel"/>
    <w:tmpl w:val="E12005EC"/>
    <w:lvl w:ilvl="0" w:tplc="E24C2312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8715DB1"/>
    <w:multiLevelType w:val="hybridMultilevel"/>
    <w:tmpl w:val="3A58C546"/>
    <w:lvl w:ilvl="0" w:tplc="C8307280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Radi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zvfd0ppgxra9perp5zp0stafszdsfap9wxf&quot;&gt;ICVsegment&lt;record-ids&gt;&lt;item&gt;19&lt;/item&gt;&lt;/record-ids&gt;&lt;/item&gt;&lt;/Libraries&gt;"/>
  </w:docVars>
  <w:rsids>
    <w:rsidRoot w:val="006F3E47"/>
    <w:rsid w:val="00031E5D"/>
    <w:rsid w:val="00086A9F"/>
    <w:rsid w:val="001178FA"/>
    <w:rsid w:val="001804F4"/>
    <w:rsid w:val="001C6A81"/>
    <w:rsid w:val="001E1C34"/>
    <w:rsid w:val="00210F93"/>
    <w:rsid w:val="002137A9"/>
    <w:rsid w:val="002306A7"/>
    <w:rsid w:val="00276664"/>
    <w:rsid w:val="00284EF8"/>
    <w:rsid w:val="002A30A0"/>
    <w:rsid w:val="002D1606"/>
    <w:rsid w:val="00316FF3"/>
    <w:rsid w:val="003434A1"/>
    <w:rsid w:val="003C4E84"/>
    <w:rsid w:val="003E6FDC"/>
    <w:rsid w:val="00437951"/>
    <w:rsid w:val="004475CE"/>
    <w:rsid w:val="00482573"/>
    <w:rsid w:val="004F4525"/>
    <w:rsid w:val="005121B1"/>
    <w:rsid w:val="00513019"/>
    <w:rsid w:val="00533B40"/>
    <w:rsid w:val="00550066"/>
    <w:rsid w:val="005D5BD0"/>
    <w:rsid w:val="005D6926"/>
    <w:rsid w:val="005E516D"/>
    <w:rsid w:val="00615EFE"/>
    <w:rsid w:val="00623804"/>
    <w:rsid w:val="00623901"/>
    <w:rsid w:val="00625568"/>
    <w:rsid w:val="006F3E47"/>
    <w:rsid w:val="00723CAF"/>
    <w:rsid w:val="00742CF4"/>
    <w:rsid w:val="007A6CD7"/>
    <w:rsid w:val="0080366C"/>
    <w:rsid w:val="00803F04"/>
    <w:rsid w:val="008225E3"/>
    <w:rsid w:val="00862544"/>
    <w:rsid w:val="009106DB"/>
    <w:rsid w:val="0091473A"/>
    <w:rsid w:val="00920ACE"/>
    <w:rsid w:val="00976A8E"/>
    <w:rsid w:val="009B63B3"/>
    <w:rsid w:val="00A02945"/>
    <w:rsid w:val="00A37744"/>
    <w:rsid w:val="00B15F7B"/>
    <w:rsid w:val="00B2345C"/>
    <w:rsid w:val="00B4536D"/>
    <w:rsid w:val="00BD530B"/>
    <w:rsid w:val="00C354ED"/>
    <w:rsid w:val="00C44877"/>
    <w:rsid w:val="00C9145E"/>
    <w:rsid w:val="00DD1CE3"/>
    <w:rsid w:val="00F0317D"/>
    <w:rsid w:val="00F56DFB"/>
    <w:rsid w:val="00F612E9"/>
    <w:rsid w:val="00FE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062F9A5"/>
  <w15:chartTrackingRefBased/>
  <w15:docId w15:val="{C28244D4-E50F-433B-A8A9-74120BCF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E4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6F3E47"/>
    <w:pPr>
      <w:ind w:leftChars="400" w:left="800"/>
    </w:pPr>
  </w:style>
  <w:style w:type="character" w:styleId="a4">
    <w:name w:val="annotation reference"/>
    <w:basedOn w:val="a0"/>
    <w:uiPriority w:val="99"/>
    <w:semiHidden/>
    <w:unhideWhenUsed/>
    <w:rsid w:val="006F3E47"/>
    <w:rPr>
      <w:sz w:val="18"/>
      <w:szCs w:val="18"/>
    </w:rPr>
  </w:style>
  <w:style w:type="paragraph" w:styleId="a5">
    <w:name w:val="annotation text"/>
    <w:basedOn w:val="a"/>
    <w:link w:val="Char0"/>
    <w:uiPriority w:val="99"/>
    <w:unhideWhenUsed/>
    <w:rsid w:val="006F3E47"/>
    <w:pPr>
      <w:widowControl/>
      <w:wordWrap/>
      <w:autoSpaceDE/>
      <w:autoSpaceDN/>
      <w:spacing w:after="0" w:line="276" w:lineRule="auto"/>
      <w:jc w:val="left"/>
    </w:pPr>
  </w:style>
  <w:style w:type="character" w:customStyle="1" w:styleId="Char0">
    <w:name w:val="메모 텍스트 Char"/>
    <w:basedOn w:val="a0"/>
    <w:link w:val="a5"/>
    <w:uiPriority w:val="99"/>
    <w:rsid w:val="006F3E47"/>
  </w:style>
  <w:style w:type="table" w:styleId="a6">
    <w:name w:val="Table Grid"/>
    <w:basedOn w:val="a1"/>
    <w:uiPriority w:val="39"/>
    <w:rsid w:val="00FE20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annotation subject"/>
    <w:basedOn w:val="a5"/>
    <w:next w:val="a5"/>
    <w:link w:val="Char1"/>
    <w:uiPriority w:val="99"/>
    <w:semiHidden/>
    <w:unhideWhenUsed/>
    <w:rsid w:val="009106DB"/>
    <w:pPr>
      <w:widowControl w:val="0"/>
      <w:wordWrap w:val="0"/>
      <w:autoSpaceDE w:val="0"/>
      <w:autoSpaceDN w:val="0"/>
      <w:spacing w:after="160" w:line="259" w:lineRule="auto"/>
    </w:pPr>
    <w:rPr>
      <w:b/>
      <w:bCs/>
    </w:rPr>
  </w:style>
  <w:style w:type="character" w:customStyle="1" w:styleId="Char1">
    <w:name w:val="메모 주제 Char"/>
    <w:basedOn w:val="Char0"/>
    <w:link w:val="a7"/>
    <w:uiPriority w:val="99"/>
    <w:semiHidden/>
    <w:rsid w:val="009106DB"/>
    <w:rPr>
      <w:b/>
      <w:bCs/>
    </w:rPr>
  </w:style>
  <w:style w:type="paragraph" w:styleId="a8">
    <w:name w:val="Revision"/>
    <w:hidden/>
    <w:uiPriority w:val="99"/>
    <w:semiHidden/>
    <w:rsid w:val="0080366C"/>
    <w:pPr>
      <w:spacing w:after="0" w:line="240" w:lineRule="auto"/>
      <w:jc w:val="left"/>
    </w:pPr>
  </w:style>
  <w:style w:type="paragraph" w:styleId="a9">
    <w:name w:val="Balloon Text"/>
    <w:basedOn w:val="a"/>
    <w:link w:val="Char2"/>
    <w:uiPriority w:val="99"/>
    <w:semiHidden/>
    <w:unhideWhenUsed/>
    <w:rsid w:val="002306A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2306A7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1804F4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Char">
    <w:name w:val="목록 단락 Char"/>
    <w:basedOn w:val="a0"/>
    <w:link w:val="a3"/>
    <w:uiPriority w:val="34"/>
    <w:rsid w:val="001804F4"/>
  </w:style>
  <w:style w:type="character" w:customStyle="1" w:styleId="EndNoteBibliographyTitleChar">
    <w:name w:val="EndNote Bibliography Title Char"/>
    <w:basedOn w:val="Char"/>
    <w:link w:val="EndNoteBibliographyTitle"/>
    <w:rsid w:val="001804F4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804F4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Char"/>
    <w:link w:val="EndNoteBibliography"/>
    <w:rsid w:val="001804F4"/>
    <w:rPr>
      <w:rFonts w:ascii="맑은 고딕" w:eastAsia="맑은 고딕" w:hAnsi="맑은 고딕"/>
      <w:noProof/>
    </w:rPr>
  </w:style>
  <w:style w:type="paragraph" w:styleId="aa">
    <w:name w:val="header"/>
    <w:basedOn w:val="a"/>
    <w:link w:val="Char3"/>
    <w:uiPriority w:val="99"/>
    <w:unhideWhenUsed/>
    <w:rsid w:val="00B2345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B2345C"/>
  </w:style>
  <w:style w:type="paragraph" w:styleId="ab">
    <w:name w:val="footer"/>
    <w:basedOn w:val="a"/>
    <w:link w:val="Char4"/>
    <w:uiPriority w:val="99"/>
    <w:unhideWhenUsed/>
    <w:rsid w:val="00B2345C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B23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965AD-B241-4CA4-9EEC-1EFAAD945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1020</Words>
  <Characters>5815</Characters>
  <Application>Microsoft Office Word</Application>
  <DocSecurity>0</DocSecurity>
  <Lines>48</Lines>
  <Paragraphs>13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Ji Eun</dc:creator>
  <cp:keywords/>
  <dc:description/>
  <cp:lastModifiedBy>admin</cp:lastModifiedBy>
  <cp:revision>2</cp:revision>
  <dcterms:created xsi:type="dcterms:W3CDTF">2023-01-23T06:28:00Z</dcterms:created>
  <dcterms:modified xsi:type="dcterms:W3CDTF">2023-01-23T06:28:00Z</dcterms:modified>
</cp:coreProperties>
</file>