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1A806" w14:textId="77777777" w:rsidR="000E1515" w:rsidRPr="009377FA" w:rsidRDefault="000E1515" w:rsidP="000E1515">
      <w:pPr>
        <w:pStyle w:val="Caption"/>
        <w:keepNext/>
        <w:jc w:val="both"/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  <w:bookmarkStart w:id="0" w:name="_Ref73881888"/>
      <w:bookmarkStart w:id="1" w:name="_Toc77540643"/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Supplementary </w:t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Table </w:t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fldChar w:fldCharType="begin"/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instrText xml:space="preserve"> SEQ Table \* ARABIC </w:instrText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Theme="majorBidi" w:hAnsiTheme="majorBidi" w:cstheme="majorBidi"/>
          <w:b/>
          <w:bCs/>
          <w:noProof/>
          <w:color w:val="000000" w:themeColor="text1"/>
          <w:sz w:val="22"/>
          <w:szCs w:val="22"/>
        </w:rPr>
        <w:t>1</w:t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fldChar w:fldCharType="end"/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.</w:t>
      </w:r>
      <w:r w:rsidRPr="009377FA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 xml:space="preserve"> Primer sequences</w:t>
      </w:r>
      <w:bookmarkEnd w:id="0"/>
      <w:bookmarkEnd w:id="1"/>
    </w:p>
    <w:tbl>
      <w:tblPr>
        <w:tblStyle w:val="TableGrid"/>
        <w:tblW w:w="8926" w:type="dxa"/>
        <w:jc w:val="center"/>
        <w:tblLayout w:type="fixed"/>
        <w:tblLook w:val="04A0" w:firstRow="1" w:lastRow="0" w:firstColumn="1" w:lastColumn="0" w:noHBand="0" w:noVBand="1"/>
      </w:tblPr>
      <w:tblGrid>
        <w:gridCol w:w="877"/>
        <w:gridCol w:w="3371"/>
        <w:gridCol w:w="2977"/>
        <w:gridCol w:w="1701"/>
      </w:tblGrid>
      <w:tr w:rsidR="000E1515" w:rsidRPr="007913AA" w14:paraId="570B8D9B" w14:textId="77777777" w:rsidTr="00685A6A">
        <w:trPr>
          <w:trHeight w:val="503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3387C253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Gene</w:t>
            </w:r>
          </w:p>
        </w:tc>
        <w:tc>
          <w:tcPr>
            <w:tcW w:w="3371" w:type="dxa"/>
            <w:shd w:val="clear" w:color="auto" w:fill="BFBFBF" w:themeFill="background1" w:themeFillShade="BF"/>
            <w:vAlign w:val="center"/>
          </w:tcPr>
          <w:p w14:paraId="7A36C350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Forward 5</w:t>
            </w:r>
            <w:r w:rsidRPr="008A68B7">
              <w:rPr>
                <w:rFonts w:ascii="Cambria" w:hAnsi="Cambria" w:cs="Cambria"/>
              </w:rPr>
              <w:t>΄</w:t>
            </w:r>
            <w:r w:rsidRPr="008A68B7">
              <w:rPr>
                <w:rFonts w:ascii="Courier" w:hAnsi="Courier" w:cstheme="majorBidi"/>
              </w:rPr>
              <w:t>-3</w:t>
            </w:r>
            <w:r w:rsidRPr="008A68B7">
              <w:rPr>
                <w:rFonts w:ascii="Cambria" w:hAnsi="Cambria" w:cs="Cambria"/>
              </w:rPr>
              <w:t>΄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21EFDA1D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Reverse 5</w:t>
            </w:r>
            <w:r w:rsidRPr="008A68B7">
              <w:rPr>
                <w:rFonts w:ascii="Cambria" w:hAnsi="Cambria" w:cs="Cambria"/>
              </w:rPr>
              <w:t>΄</w:t>
            </w:r>
            <w:r w:rsidRPr="008A68B7">
              <w:rPr>
                <w:rFonts w:ascii="Courier" w:hAnsi="Courier" w:cstheme="majorBidi"/>
              </w:rPr>
              <w:t>-3</w:t>
            </w:r>
            <w:r w:rsidRPr="008A68B7">
              <w:rPr>
                <w:rFonts w:ascii="Cambria" w:hAnsi="Cambria" w:cs="Cambria"/>
              </w:rPr>
              <w:t>΄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98F3C5E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AE1ED7">
              <w:rPr>
                <w:rFonts w:ascii="Courier" w:hAnsi="Courier" w:cstheme="majorBidi"/>
              </w:rPr>
              <w:t>Annealing Temperature</w:t>
            </w:r>
          </w:p>
        </w:tc>
      </w:tr>
      <w:tr w:rsidR="000E1515" w:rsidRPr="007913AA" w14:paraId="6185D6EC" w14:textId="77777777" w:rsidTr="00685A6A">
        <w:trPr>
          <w:trHeight w:val="440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71445AA2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P53</w:t>
            </w:r>
          </w:p>
        </w:tc>
        <w:tc>
          <w:tcPr>
            <w:tcW w:w="3371" w:type="dxa"/>
            <w:vAlign w:val="center"/>
          </w:tcPr>
          <w:p w14:paraId="6655E532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GGCTCTGACTGTACCACCAT</w:t>
            </w:r>
          </w:p>
        </w:tc>
        <w:tc>
          <w:tcPr>
            <w:tcW w:w="2977" w:type="dxa"/>
            <w:vAlign w:val="center"/>
          </w:tcPr>
          <w:p w14:paraId="0846A22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CACCTCAAAGCTGTTCCG TC</w:t>
            </w:r>
          </w:p>
        </w:tc>
        <w:tc>
          <w:tcPr>
            <w:tcW w:w="1701" w:type="dxa"/>
          </w:tcPr>
          <w:p w14:paraId="18C89196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center"/>
              <w:rPr>
                <w:rFonts w:ascii="Courier" w:hAnsi="Courier" w:cstheme="majorBidi"/>
              </w:rPr>
            </w:pPr>
            <w:r>
              <w:rPr>
                <w:rFonts w:ascii="Courier" w:hAnsi="Courier" w:cstheme="majorBidi"/>
              </w:rPr>
              <w:t>65.3 ͦC</w:t>
            </w:r>
          </w:p>
        </w:tc>
      </w:tr>
      <w:tr w:rsidR="000E1515" w:rsidRPr="007913AA" w14:paraId="7A13AFA6" w14:textId="77777777" w:rsidTr="00685A6A">
        <w:trPr>
          <w:trHeight w:val="530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6692F4B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TNF-</w:t>
            </w:r>
            <w:r w:rsidRPr="008A68B7">
              <w:rPr>
                <w:rFonts w:ascii="Cambria" w:hAnsi="Cambria" w:cs="Cambria"/>
              </w:rPr>
              <w:t>α</w:t>
            </w:r>
          </w:p>
        </w:tc>
        <w:tc>
          <w:tcPr>
            <w:tcW w:w="3371" w:type="dxa"/>
            <w:vAlign w:val="center"/>
          </w:tcPr>
          <w:p w14:paraId="2EC43B80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GTCAACCTCCTCTCTGCCAT</w:t>
            </w:r>
          </w:p>
        </w:tc>
        <w:tc>
          <w:tcPr>
            <w:tcW w:w="2977" w:type="dxa"/>
            <w:vAlign w:val="center"/>
          </w:tcPr>
          <w:p w14:paraId="392B577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CCAAAGTAGACCTGCCCAGA</w:t>
            </w:r>
          </w:p>
        </w:tc>
        <w:tc>
          <w:tcPr>
            <w:tcW w:w="1701" w:type="dxa"/>
          </w:tcPr>
          <w:p w14:paraId="4EC86D3D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center"/>
              <w:rPr>
                <w:rFonts w:ascii="Courier" w:hAnsi="Courier" w:cstheme="majorBidi"/>
              </w:rPr>
            </w:pPr>
            <w:r>
              <w:rPr>
                <w:rFonts w:ascii="Courier" w:hAnsi="Courier" w:cstheme="majorBidi"/>
              </w:rPr>
              <w:t>61.0 ͦC</w:t>
            </w:r>
          </w:p>
        </w:tc>
      </w:tr>
      <w:tr w:rsidR="000E1515" w:rsidRPr="007913AA" w14:paraId="751B0C6C" w14:textId="77777777" w:rsidTr="00685A6A">
        <w:trPr>
          <w:trHeight w:val="530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6046621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BAX</w:t>
            </w:r>
          </w:p>
        </w:tc>
        <w:tc>
          <w:tcPr>
            <w:tcW w:w="3371" w:type="dxa"/>
            <w:vAlign w:val="center"/>
          </w:tcPr>
          <w:p w14:paraId="072F31FB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CCTTTTCTACTTTGCCAGCAAAC</w:t>
            </w:r>
          </w:p>
        </w:tc>
        <w:tc>
          <w:tcPr>
            <w:tcW w:w="2977" w:type="dxa"/>
            <w:vAlign w:val="center"/>
          </w:tcPr>
          <w:p w14:paraId="389D212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GAGCCCGTCCCAACCAC</w:t>
            </w:r>
          </w:p>
        </w:tc>
        <w:tc>
          <w:tcPr>
            <w:tcW w:w="1701" w:type="dxa"/>
          </w:tcPr>
          <w:p w14:paraId="7F0EC7FC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center"/>
              <w:rPr>
                <w:rFonts w:ascii="Courier" w:hAnsi="Courier" w:cstheme="majorBidi"/>
              </w:rPr>
            </w:pPr>
            <w:r>
              <w:rPr>
                <w:rFonts w:ascii="Courier" w:hAnsi="Courier" w:cstheme="majorBidi"/>
              </w:rPr>
              <w:t>60.0 ͦC</w:t>
            </w:r>
          </w:p>
        </w:tc>
      </w:tr>
      <w:tr w:rsidR="000E1515" w:rsidRPr="007913AA" w14:paraId="2BA7D2DC" w14:textId="77777777" w:rsidTr="00685A6A">
        <w:trPr>
          <w:trHeight w:val="530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29B8916F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IL-6</w:t>
            </w:r>
          </w:p>
        </w:tc>
        <w:tc>
          <w:tcPr>
            <w:tcW w:w="3371" w:type="dxa"/>
            <w:vAlign w:val="center"/>
          </w:tcPr>
          <w:p w14:paraId="28B00F17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TTCCAAAGATGTAGCCGCCC</w:t>
            </w:r>
          </w:p>
        </w:tc>
        <w:tc>
          <w:tcPr>
            <w:tcW w:w="2977" w:type="dxa"/>
            <w:vAlign w:val="center"/>
          </w:tcPr>
          <w:p w14:paraId="053FAEF0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ACCAGGCAAGTCTCCTCATT</w:t>
            </w:r>
          </w:p>
        </w:tc>
        <w:tc>
          <w:tcPr>
            <w:tcW w:w="1701" w:type="dxa"/>
          </w:tcPr>
          <w:p w14:paraId="7726EEE6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center"/>
              <w:rPr>
                <w:rFonts w:ascii="Courier" w:hAnsi="Courier" w:cstheme="majorBidi"/>
              </w:rPr>
            </w:pPr>
            <w:r>
              <w:rPr>
                <w:rFonts w:ascii="Courier" w:hAnsi="Courier" w:cstheme="majorBidi"/>
              </w:rPr>
              <w:t>57.7 ͦC</w:t>
            </w:r>
          </w:p>
        </w:tc>
      </w:tr>
      <w:tr w:rsidR="000E1515" w:rsidRPr="007913AA" w14:paraId="6EE1B631" w14:textId="77777777" w:rsidTr="00685A6A">
        <w:trPr>
          <w:trHeight w:val="530"/>
          <w:jc w:val="center"/>
        </w:trPr>
        <w:tc>
          <w:tcPr>
            <w:tcW w:w="877" w:type="dxa"/>
            <w:shd w:val="clear" w:color="auto" w:fill="BFBFBF" w:themeFill="background1" w:themeFillShade="BF"/>
            <w:vAlign w:val="center"/>
          </w:tcPr>
          <w:p w14:paraId="60510B93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GAPDH</w:t>
            </w:r>
          </w:p>
        </w:tc>
        <w:tc>
          <w:tcPr>
            <w:tcW w:w="3371" w:type="dxa"/>
            <w:vAlign w:val="center"/>
          </w:tcPr>
          <w:p w14:paraId="2035F573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CCTGTTCGACAGTCAGCCG</w:t>
            </w:r>
          </w:p>
        </w:tc>
        <w:tc>
          <w:tcPr>
            <w:tcW w:w="2977" w:type="dxa"/>
            <w:vAlign w:val="center"/>
          </w:tcPr>
          <w:p w14:paraId="5115F798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both"/>
              <w:rPr>
                <w:rFonts w:ascii="Courier" w:hAnsi="Courier" w:cstheme="majorBidi"/>
              </w:rPr>
            </w:pPr>
            <w:r w:rsidRPr="008A68B7">
              <w:rPr>
                <w:rFonts w:ascii="Courier" w:hAnsi="Courier" w:cstheme="majorBidi"/>
              </w:rPr>
              <w:t>CGACCAAATCCGTTGACTCC</w:t>
            </w:r>
          </w:p>
        </w:tc>
        <w:tc>
          <w:tcPr>
            <w:tcW w:w="1701" w:type="dxa"/>
          </w:tcPr>
          <w:p w14:paraId="52C8729C" w14:textId="77777777" w:rsidR="000E1515" w:rsidRPr="008A68B7" w:rsidRDefault="000E1515" w:rsidP="00685A6A">
            <w:pPr>
              <w:pStyle w:val="ListParagraph"/>
              <w:spacing w:after="0" w:line="240" w:lineRule="auto"/>
              <w:ind w:left="0"/>
              <w:jc w:val="center"/>
              <w:rPr>
                <w:rFonts w:ascii="Courier" w:hAnsi="Courier" w:cstheme="majorBidi"/>
              </w:rPr>
            </w:pPr>
            <w:r>
              <w:rPr>
                <w:rFonts w:ascii="Courier" w:hAnsi="Courier" w:cstheme="majorBidi"/>
              </w:rPr>
              <w:t>60 ͦC</w:t>
            </w:r>
          </w:p>
        </w:tc>
      </w:tr>
    </w:tbl>
    <w:p w14:paraId="641768BD" w14:textId="77777777" w:rsidR="000E1515" w:rsidRPr="00E314A6" w:rsidRDefault="000E1515" w:rsidP="000E151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711A0D13" w14:textId="77777777" w:rsidR="000E1515" w:rsidRPr="00E9612B" w:rsidRDefault="000E1515" w:rsidP="000E1515">
      <w:pPr>
        <w:spacing w:line="480" w:lineRule="auto"/>
        <w:jc w:val="both"/>
      </w:pPr>
    </w:p>
    <w:p w14:paraId="0F7479C2" w14:textId="77777777" w:rsidR="000E1515" w:rsidRPr="00F4546F" w:rsidRDefault="000E1515" w:rsidP="000E1515">
      <w:pPr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026FB1AA" w14:textId="77777777" w:rsidR="000E1515" w:rsidRDefault="000E1515" w:rsidP="000E1515">
      <w:pPr>
        <w:spacing w:after="0" w:line="240" w:lineRule="auto"/>
      </w:pPr>
      <w:r>
        <w:br w:type="page"/>
      </w:r>
    </w:p>
    <w:p w14:paraId="11FF845A" w14:textId="77777777" w:rsidR="000E1515" w:rsidRDefault="000E1515" w:rsidP="000E1515">
      <w:r w:rsidRPr="004D332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D16533D" wp14:editId="4C842539">
            <wp:extent cx="5376041" cy="50951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8591" cy="510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53004" w14:textId="77777777" w:rsidR="000E1515" w:rsidRDefault="000E1515" w:rsidP="000E1515"/>
    <w:p w14:paraId="1A8FC03A" w14:textId="77777777" w:rsidR="000E1515" w:rsidRDefault="000E1515" w:rsidP="000E1515">
      <w:pPr>
        <w:pStyle w:val="Caption"/>
        <w:jc w:val="both"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bookmarkStart w:id="2" w:name="_Toc77527913"/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Supplementary Figure 1.</w:t>
      </w:r>
      <w:r w:rsidRPr="00624660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</w:t>
      </w:r>
      <w:r w:rsidRPr="009F3CAB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CD8+ T-cells percentage in PBMCs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and</w:t>
      </w:r>
      <w:r w:rsidRPr="007D1176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p</w:t>
      </w:r>
      <w:r w:rsidRPr="00106E62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urity</w:t>
      </w:r>
      <w:r w:rsidRPr="00027A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after isolation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and activation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. </w:t>
      </w:r>
      <w:r w:rsidRPr="00872DBA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A)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9F3CAB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CD8+ T-cells percentage in 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the </w:t>
      </w:r>
      <w:r w:rsidRPr="009F3CAB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PBMCs and eluted unwanted cells after isolation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B)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624660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Stained CD8+ T-cells with CD8/CD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3</w:t>
      </w:r>
      <w:r w:rsidRPr="00624660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/CD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4</w:t>
      </w:r>
      <w:r w:rsidRPr="00624660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antibodies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after isolation.</w:t>
      </w:r>
      <w:bookmarkStart w:id="3" w:name="_Toc77527914"/>
      <w:bookmarkEnd w:id="2"/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C)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2704CD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CD8+ T-cells purity after 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three</w:t>
      </w:r>
      <w:r w:rsidRPr="002704CD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days of activation and staining with CD8 and CD4 antibodies.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D)</w:t>
      </w:r>
      <w:r w:rsidRPr="00D21AF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2704CD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CD8+ T-cells 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purity</w:t>
      </w:r>
      <w:r w:rsidRPr="002704CD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after </w:t>
      </w:r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five</w:t>
      </w:r>
      <w:r w:rsidRPr="002704CD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days of activation.</w:t>
      </w:r>
      <w:bookmarkEnd w:id="3"/>
    </w:p>
    <w:p w14:paraId="17CE4272" w14:textId="77777777" w:rsidR="000E1515" w:rsidRDefault="000E1515" w:rsidP="000E1515">
      <w:pPr>
        <w:spacing w:after="0" w:line="240" w:lineRule="auto"/>
      </w:pPr>
      <w:r>
        <w:br w:type="page"/>
      </w:r>
    </w:p>
    <w:p w14:paraId="5ED7CCEE" w14:textId="77777777" w:rsidR="000E1515" w:rsidRDefault="000E1515" w:rsidP="000E1515">
      <w:pPr>
        <w:keepNext/>
        <w:jc w:val="center"/>
      </w:pPr>
      <w:r w:rsidRPr="00FB6C35">
        <w:rPr>
          <w:noProof/>
        </w:rPr>
        <w:lastRenderedPageBreak/>
        <w:drawing>
          <wp:inline distT="0" distB="0" distL="0" distR="0" wp14:anchorId="0494E24A" wp14:editId="5EB9D78B">
            <wp:extent cx="5263243" cy="3272095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53" cy="3277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0EED">
        <w:rPr>
          <w:noProof/>
        </w:rPr>
        <w:t xml:space="preserve"> </w:t>
      </w:r>
    </w:p>
    <w:p w14:paraId="17DDA52C" w14:textId="77777777" w:rsidR="000E1515" w:rsidRPr="007D1176" w:rsidRDefault="000E1515" w:rsidP="000E1515">
      <w:pPr>
        <w:pStyle w:val="Caption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4" w:name="_Toc77527918"/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Supplementary</w:t>
      </w:r>
      <w:r w:rsidRPr="007D1176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 </w:t>
      </w:r>
      <w:r w:rsidRPr="001D6A8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Figure </w:t>
      </w:r>
      <w:bookmarkStart w:id="5" w:name="_Hlk74157769"/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2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Assessment of CD8+ T-cells viability after activation and culturing in HCM vs. NCM for 72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hours by staining with 7-AAD. A.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Unstained CD8+ T-cells with 7-AAD.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B.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Stained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control cells cultured in RPMI-1640 media.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C.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50% HCM of cycle 10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D.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100% HCM of cycle 10.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E.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50% HCM of cycle 20.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100% HCM of cycle 20.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G. 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CD8+ T-cells cultured in 50% NCM of cycle 10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H.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100% NCM of cycle 10.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I. 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CD8+ T-cells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are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cultured in 50% NCM of cycle 20. </w:t>
      </w:r>
      <w:r w:rsidRPr="007D1176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J.</w:t>
      </w:r>
      <w:r w:rsidRPr="007D1176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CD8+ T-cells cultured in 100% NCM of cycle 20.</w:t>
      </w:r>
      <w:bookmarkEnd w:id="4"/>
      <w:bookmarkEnd w:id="5"/>
    </w:p>
    <w:p w14:paraId="0591EA2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515"/>
    <w:rsid w:val="000D4074"/>
    <w:rsid w:val="000E1515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7E58A"/>
  <w15:chartTrackingRefBased/>
  <w15:docId w15:val="{CB4C95A2-1B5B-4E1B-9EE7-697987159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E15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515"/>
    <w:pPr>
      <w:ind w:left="720"/>
      <w:contextualSpacing/>
    </w:pPr>
  </w:style>
  <w:style w:type="table" w:styleId="TableGrid">
    <w:name w:val="Table Grid"/>
    <w:basedOn w:val="TableNormal"/>
    <w:uiPriority w:val="39"/>
    <w:rsid w:val="000E15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E1515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216</Words>
  <Characters>1234</Characters>
  <Application>Microsoft Office Word</Application>
  <DocSecurity>0</DocSecurity>
  <Lines>10</Lines>
  <Paragraphs>2</Paragraphs>
  <ScaleCrop>false</ScaleCrop>
  <Company>Springer Nature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2023-02-07T08:26:00Z</dcterms:created>
  <dcterms:modified xsi:type="dcterms:W3CDTF">2023-02-07T08:27:00Z</dcterms:modified>
</cp:coreProperties>
</file>