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E07" w:rsidRDefault="00676A7E">
      <w:pPr>
        <w:rPr>
          <w:rFonts w:ascii="Times New Roman" w:hAnsi="Times New Roman" w:cs="Times New Roman"/>
          <w:sz w:val="24"/>
          <w:szCs w:val="24"/>
        </w:rPr>
      </w:pPr>
      <w:r w:rsidRPr="00211A32">
        <w:rPr>
          <w:rFonts w:ascii="Times New Roman" w:hAnsi="Times New Roman" w:cs="Times New Roman"/>
          <w:sz w:val="24"/>
          <w:szCs w:val="24"/>
        </w:rPr>
        <w:t>SUPPLEMENTARY FILES</w:t>
      </w:r>
    </w:p>
    <w:p w:rsidR="00CA10D2" w:rsidRPr="00175000" w:rsidRDefault="00CA10D2" w:rsidP="00CA10D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175000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PART IV: SUBJECTIVE GLOBAL ASSESMENT FORM (FIILED BY HEALTH PROFFESIONALS) </w:t>
      </w:r>
    </w:p>
    <w:p w:rsidR="00CA10D2" w:rsidRPr="00175000" w:rsidRDefault="00CA10D2" w:rsidP="00CA10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5000">
        <w:rPr>
          <w:rFonts w:ascii="Times New Roman" w:hAnsi="Times New Roman" w:cs="Times New Roman"/>
          <w:sz w:val="24"/>
          <w:szCs w:val="24"/>
        </w:rPr>
        <w:t>This part of the questionnaire is about the nutritional assessment of the patient. Put circle/tick (√) on the responses of the respondent from the given alternatives.</w:t>
      </w:r>
    </w:p>
    <w:tbl>
      <w:tblPr>
        <w:tblW w:w="1035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250"/>
        <w:gridCol w:w="5670"/>
        <w:gridCol w:w="1080"/>
        <w:gridCol w:w="810"/>
      </w:tblGrid>
      <w:tr w:rsidR="00CA10D2" w:rsidRPr="00175000" w:rsidTr="00F66B8A">
        <w:trPr>
          <w:trHeight w:val="350"/>
        </w:trPr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ind w:left="787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PART IV -   SUBJECTIVE GLOBAL ASSESMENT FORM</w:t>
            </w:r>
          </w:p>
        </w:tc>
      </w:tr>
      <w:tr w:rsidR="00CA10D2" w:rsidRPr="00175000" w:rsidTr="00F66B8A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Question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Response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Code</w:t>
            </w:r>
          </w:p>
        </w:tc>
      </w:tr>
      <w:tr w:rsidR="00CA10D2" w:rsidRPr="00175000" w:rsidTr="00F66B8A">
        <w:trPr>
          <w:trHeight w:val="27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Weight change over 6 months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Weight gain or No change or Mild weight loss      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Moderate weight loss                                    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Severe weight loss                          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71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Weight change in past 2 weeks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Weight is increasing                                     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No change in weight                           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Weight is decreasing        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104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  <w:p w:rsidR="00CA10D2" w:rsidRPr="00175000" w:rsidRDefault="00CA10D2" w:rsidP="00F66B8A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Change in dietary intake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No change or slight change for short duration        </w:t>
            </w:r>
          </w:p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Intake borderline and decreasing; Intake poor and increasing; Intake poor, no change based on prior intake  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Intake poor and decreasing           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67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Duration and degree of change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Less than 2 weeks, little or no change                                               </w:t>
            </w:r>
          </w:p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More than 2 weeks, mild to moderate suboptimal diet                  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Unable to eat or starvation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16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Presence of GI symptoms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Few or no symptoms intermittently  </w:t>
            </w:r>
          </w:p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Some symptoms for &gt;2 weeks; severe symptoms that are improving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Symptoms daily or frequently &gt;2 weeks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118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lastRenderedPageBreak/>
              <w:t>6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Functional status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No impairment in strength, stamina and full functional capacity; mild-moderate loss and improving            </w:t>
            </w:r>
          </w:p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Mild to moderate loss of strength, stamina / some loss of daily activity or severe loss but now improving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Severe loss of function, stamina and strength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78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Disease state and co-morbidity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No stress                                </w:t>
            </w:r>
          </w:p>
          <w:p w:rsidR="00CA10D2" w:rsidRPr="00175000" w:rsidRDefault="00CA10D2" w:rsidP="00F66B8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Low or moderate stress    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High stress    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71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D2" w:rsidRPr="00175000" w:rsidRDefault="00CA10D2" w:rsidP="00F66B8A">
            <w:pPr>
              <w:spacing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Subcutaneous loss of fat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Little or no loss                                          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Mild-moderate in all areas; severe loss in some areas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Severe loss in most areas   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80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Muscle wasting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Little or no loss                                     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Mild to moderate in all areas; severe loss in some areas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Severe loss in most areas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46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Edema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Little or no edema                 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Mild to moderate edema 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Severe edema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  <w:tr w:rsidR="00CA10D2" w:rsidRPr="00175000" w:rsidTr="00F66B8A">
        <w:trPr>
          <w:trHeight w:val="51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11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Ascites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No ascites or only on imaging                         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Mild to moderate ascites or improving clinically              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Severe ascites or progressive ascites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A</w:t>
            </w:r>
          </w:p>
          <w:p w:rsidR="00CA10D2" w:rsidRPr="00175000" w:rsidRDefault="00CA10D2" w:rsidP="00F66B8A">
            <w:pPr>
              <w:spacing w:after="0" w:line="360" w:lineRule="auto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B</w:t>
            </w:r>
          </w:p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  <w:r w:rsidRPr="00175000"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  <w:t>C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D2" w:rsidRPr="00175000" w:rsidRDefault="00CA10D2" w:rsidP="00F66B8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D0D0D" w:themeColor="text1" w:themeTint="F2"/>
                <w:sz w:val="24"/>
                <w:szCs w:val="24"/>
              </w:rPr>
            </w:pPr>
          </w:p>
        </w:tc>
      </w:tr>
    </w:tbl>
    <w:p w:rsidR="00CA10D2" w:rsidRPr="00175000" w:rsidRDefault="00CA10D2" w:rsidP="00CA10D2">
      <w:pPr>
        <w:pStyle w:val="Default"/>
        <w:spacing w:line="360" w:lineRule="auto"/>
      </w:pPr>
      <w:r w:rsidRPr="00175000">
        <w:rPr>
          <w:b/>
          <w:bCs/>
        </w:rPr>
        <w:t xml:space="preserve">How to finalize the SGA score </w:t>
      </w:r>
    </w:p>
    <w:p w:rsidR="00CA10D2" w:rsidRPr="00175000" w:rsidRDefault="00CA10D2" w:rsidP="00CA10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5000">
        <w:rPr>
          <w:rFonts w:ascii="Times New Roman" w:hAnsi="Times New Roman" w:cs="Times New Roman"/>
          <w:sz w:val="24"/>
          <w:szCs w:val="24"/>
        </w:rPr>
        <w:t xml:space="preserve">SGA is truly a subjective means of assessing the nutritional status. SGA classifies the patient as: A. Well-nourished; B. Moderately malnourished; C. Severely malnourished. Patients are placed into one of these categories based on their subjective rating in two broad areas: The items on the form are used by the nutritionist to obtain a general feel for the patient’s status. If there are more B or, the patient is more likely to be </w:t>
      </w:r>
      <w:r>
        <w:rPr>
          <w:rFonts w:ascii="Times New Roman" w:hAnsi="Times New Roman" w:cs="Times New Roman"/>
          <w:sz w:val="24"/>
          <w:szCs w:val="24"/>
        </w:rPr>
        <w:t>moderate malnourished or</w:t>
      </w:r>
      <w:r w:rsidRPr="00175000">
        <w:rPr>
          <w:rFonts w:ascii="Times New Roman" w:hAnsi="Times New Roman" w:cs="Times New Roman"/>
          <w:sz w:val="24"/>
          <w:szCs w:val="24"/>
        </w:rPr>
        <w:t xml:space="preserve"> C ratings </w:t>
      </w:r>
      <w:r>
        <w:rPr>
          <w:rFonts w:ascii="Times New Roman" w:hAnsi="Times New Roman" w:cs="Times New Roman"/>
          <w:sz w:val="24"/>
          <w:szCs w:val="24"/>
        </w:rPr>
        <w:t xml:space="preserve">, the patients </w:t>
      </w:r>
      <w:r w:rsidRPr="00175000">
        <w:rPr>
          <w:rFonts w:ascii="Times New Roman" w:hAnsi="Times New Roman" w:cs="Times New Roman"/>
          <w:sz w:val="24"/>
          <w:szCs w:val="24"/>
        </w:rPr>
        <w:t>classified as</w:t>
      </w:r>
      <w:r>
        <w:rPr>
          <w:rFonts w:ascii="Times New Roman" w:hAnsi="Times New Roman" w:cs="Times New Roman"/>
          <w:sz w:val="24"/>
          <w:szCs w:val="24"/>
        </w:rPr>
        <w:t xml:space="preserve"> severe</w:t>
      </w:r>
      <w:r w:rsidRPr="00175000">
        <w:rPr>
          <w:rFonts w:ascii="Times New Roman" w:hAnsi="Times New Roman" w:cs="Times New Roman"/>
          <w:sz w:val="24"/>
          <w:szCs w:val="24"/>
        </w:rPr>
        <w:t xml:space="preserve"> malnutrition and score A was well nutrition. If the ratings are on the left-hand side, the patient is likely to be well nourished.</w:t>
      </w:r>
    </w:p>
    <w:p w:rsidR="00CA10D2" w:rsidRPr="00211A32" w:rsidRDefault="00CA10D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A10D2" w:rsidRPr="00211A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A7E"/>
    <w:rsid w:val="00211A32"/>
    <w:rsid w:val="002776FB"/>
    <w:rsid w:val="00676A7E"/>
    <w:rsid w:val="00CA10D2"/>
    <w:rsid w:val="00CB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A10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A10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489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2023-02-04T11:02:00Z</dcterms:created>
  <dcterms:modified xsi:type="dcterms:W3CDTF">2023-02-05T14:32:00Z</dcterms:modified>
</cp:coreProperties>
</file>