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5956D" w14:textId="74E04EA4" w:rsidR="00AD7ED7" w:rsidRDefault="00F21973">
      <w:r>
        <w:rPr>
          <w:noProof/>
        </w:rPr>
        <w:drawing>
          <wp:inline distT="0" distB="0" distL="0" distR="0" wp14:anchorId="3B17C5B8" wp14:editId="53B26204">
            <wp:extent cx="5302800" cy="4143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800" cy="41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5D998" w14:textId="018ECEDA" w:rsidR="00F21973" w:rsidRPr="00F21973" w:rsidRDefault="00F21973" w:rsidP="00F21973">
      <w:pPr>
        <w:widowControl/>
        <w:numPr>
          <w:ilvl w:val="255"/>
          <w:numId w:val="0"/>
        </w:num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C427F8">
        <w:rPr>
          <w:rFonts w:ascii="Times New Roman" w:hAnsi="Times New Roman" w:cs="Times New Roman"/>
          <w:sz w:val="24"/>
          <w:szCs w:val="24"/>
        </w:rPr>
        <w:t xml:space="preserve"> Original images for </w:t>
      </w:r>
      <w:r>
        <w:rPr>
          <w:rFonts w:ascii="Times New Roman" w:hAnsi="Times New Roman" w:cs="Times New Roman"/>
          <w:sz w:val="24"/>
          <w:szCs w:val="24"/>
        </w:rPr>
        <w:t xml:space="preserve">the construction of </w:t>
      </w:r>
      <w:r w:rsidRPr="00C427F8">
        <w:rPr>
          <w:rFonts w:ascii="Times New Roman" w:hAnsi="Times New Roman" w:cs="Times New Roman"/>
          <w:sz w:val="24"/>
          <w:szCs w:val="24"/>
        </w:rPr>
        <w:t xml:space="preserve">figure 1B. </w:t>
      </w:r>
      <w:r>
        <w:rPr>
          <w:rFonts w:ascii="Times New Roman" w:hAnsi="Times New Roman" w:cs="Times New Roman" w:hint="eastAsia"/>
          <w:sz w:val="24"/>
          <w:szCs w:val="24"/>
        </w:rPr>
        <w:t xml:space="preserve">A. </w:t>
      </w:r>
      <w:r>
        <w:rPr>
          <w:rFonts w:ascii="Times New Roman" w:hAnsi="Times New Roman" w:cs="Times New Roman"/>
          <w:bCs/>
          <w:sz w:val="24"/>
          <w:szCs w:val="24"/>
        </w:rPr>
        <w:t xml:space="preserve">Soluble expression and purification of </w:t>
      </w:r>
      <w:r>
        <w:rPr>
          <w:rFonts w:ascii="Times New Roman" w:hAnsi="Times New Roman" w:cs="Times New Roman" w:hint="eastAsia"/>
          <w:bCs/>
          <w:sz w:val="24"/>
          <w:szCs w:val="24"/>
        </w:rPr>
        <w:t>SADS-NC188-</w:t>
      </w:r>
      <w:r>
        <w:rPr>
          <w:rFonts w:ascii="Times New Roman" w:hAnsi="Times New Roman" w:cs="Times New Roman"/>
          <w:bCs/>
          <w:sz w:val="24"/>
          <w:szCs w:val="24"/>
        </w:rPr>
        <w:t xml:space="preserve">GX_P2V RBD expressed in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E. coli</w:t>
      </w:r>
      <w:r>
        <w:rPr>
          <w:rFonts w:ascii="Times New Roman" w:hAnsi="Times New Roman" w:cs="Times New Roman"/>
          <w:bCs/>
          <w:sz w:val="24"/>
          <w:szCs w:val="24"/>
        </w:rPr>
        <w:t xml:space="preserve"> B21(DE3).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Lane M: Protein molecular weight marker; Lane 1: </w:t>
      </w:r>
      <w:r>
        <w:rPr>
          <w:rFonts w:ascii="Times New Roman" w:hAnsi="Times New Roman" w:cs="Times New Roman"/>
          <w:i/>
          <w:iCs/>
          <w:sz w:val="24"/>
          <w:szCs w:val="24"/>
        </w:rPr>
        <w:t>E. coli</w:t>
      </w:r>
      <w:r>
        <w:rPr>
          <w:rFonts w:ascii="Times New Roman" w:hAnsi="Times New Roman" w:cs="Times New Roman" w:hint="eastAsia"/>
          <w:sz w:val="24"/>
          <w:szCs w:val="24"/>
        </w:rPr>
        <w:t xml:space="preserve"> B21(DE3)-RBD without IPTG induction; Lane 2: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E. coli</w:t>
      </w:r>
      <w:r>
        <w:rPr>
          <w:rFonts w:ascii="Times New Roman" w:hAnsi="Times New Roman" w:cs="Times New Roman" w:hint="eastAsia"/>
          <w:sz w:val="24"/>
          <w:szCs w:val="24"/>
        </w:rPr>
        <w:t xml:space="preserve"> B21(DE3)-RBD with IPTG induction; Lane 3: Soluble fraction of </w:t>
      </w:r>
      <w:r>
        <w:rPr>
          <w:rFonts w:ascii="Times New Roman" w:hAnsi="Times New Roman" w:cs="Times New Roman"/>
          <w:i/>
          <w:iCs/>
          <w:sz w:val="24"/>
          <w:szCs w:val="24"/>
        </w:rPr>
        <w:t>E. coli</w:t>
      </w:r>
      <w:r>
        <w:rPr>
          <w:rFonts w:ascii="Times New Roman" w:hAnsi="Times New Roman" w:cs="Times New Roman" w:hint="eastAsia"/>
          <w:sz w:val="24"/>
          <w:szCs w:val="24"/>
        </w:rPr>
        <w:t xml:space="preserve"> B21(DE3)-RBD with IPTG induction. B. </w:t>
      </w:r>
      <w:r>
        <w:rPr>
          <w:rFonts w:ascii="Times New Roman" w:hAnsi="Times New Roman" w:cs="Times New Roman"/>
          <w:sz w:val="24"/>
          <w:szCs w:val="24"/>
        </w:rPr>
        <w:t xml:space="preserve">Concentration determination for recombinant </w:t>
      </w:r>
      <w:r>
        <w:rPr>
          <w:rFonts w:ascii="Times New Roman" w:hAnsi="Times New Roman" w:cs="Times New Roman" w:hint="eastAsia"/>
          <w:sz w:val="24"/>
          <w:szCs w:val="24"/>
        </w:rPr>
        <w:t>RBD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Lanes 1-5 contain 10, 8, 6, 4, and 2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recombinant RBDs, respectively. Lanes 6-10 contain 9, 7, 5, 3, and 1 </w:t>
      </w:r>
      <w:proofErr w:type="spellStart"/>
      <w:r>
        <w:rPr>
          <w:rFonts w:ascii="Times New Roman" w:hAnsi="Times New Roman" w:cs="Times New Roman"/>
          <w:sz w:val="24"/>
          <w:szCs w:val="24"/>
        </w:rPr>
        <w:t>μg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BSA</w:t>
      </w:r>
      <w:r>
        <w:rPr>
          <w:rFonts w:ascii="Times New Roman" w:hAnsi="Times New Roman" w:cs="Times New Roman" w:hint="eastAsia"/>
          <w:sz w:val="24"/>
          <w:szCs w:val="24"/>
        </w:rPr>
        <w:t xml:space="preserve"> (Bovine albumin,66.4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 w:hint="eastAsia"/>
          <w:sz w:val="24"/>
          <w:szCs w:val="24"/>
        </w:rPr>
        <w:t>Da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respectively.</w:t>
      </w:r>
    </w:p>
    <w:sectPr w:rsidR="00F21973" w:rsidRPr="00F21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507141" w14:textId="77777777" w:rsidR="00F21973" w:rsidRDefault="00F21973" w:rsidP="00F21973">
      <w:r>
        <w:separator/>
      </w:r>
    </w:p>
  </w:endnote>
  <w:endnote w:type="continuationSeparator" w:id="0">
    <w:p w14:paraId="167D41B4" w14:textId="77777777" w:rsidR="00F21973" w:rsidRDefault="00F21973" w:rsidP="00F21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352A8" w14:textId="77777777" w:rsidR="00F21973" w:rsidRDefault="00F21973" w:rsidP="00F21973">
      <w:r>
        <w:separator/>
      </w:r>
    </w:p>
  </w:footnote>
  <w:footnote w:type="continuationSeparator" w:id="0">
    <w:p w14:paraId="62371410" w14:textId="77777777" w:rsidR="00F21973" w:rsidRDefault="00F21973" w:rsidP="00F219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26B"/>
    <w:rsid w:val="0031626B"/>
    <w:rsid w:val="00AD7ED7"/>
    <w:rsid w:val="00F2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670964"/>
  <w15:chartTrackingRefBased/>
  <w15:docId w15:val="{C38F85F9-DFBB-4803-9F3D-A271D662A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1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19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1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19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lihua</dc:creator>
  <cp:keywords/>
  <dc:description/>
  <cp:lastModifiedBy>song lihua</cp:lastModifiedBy>
  <cp:revision>2</cp:revision>
  <dcterms:created xsi:type="dcterms:W3CDTF">2023-01-31T08:20:00Z</dcterms:created>
  <dcterms:modified xsi:type="dcterms:W3CDTF">2023-01-31T08:21:00Z</dcterms:modified>
</cp:coreProperties>
</file>