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F3116" w14:textId="77777777" w:rsidR="007E4DAF" w:rsidRPr="00376CC5" w:rsidRDefault="007E4DAF" w:rsidP="007E4DAF">
      <w:pPr>
        <w:pStyle w:val="Heading1"/>
        <w:numPr>
          <w:ilvl w:val="0"/>
          <w:numId w:val="0"/>
        </w:numPr>
        <w:ind w:left="567" w:hanging="567"/>
      </w:pPr>
      <w:r w:rsidRPr="00376CC5">
        <w:t>Supplementary Material</w:t>
      </w:r>
    </w:p>
    <w:p w14:paraId="17EAE007" w14:textId="77777777" w:rsidR="007E4DAF" w:rsidRPr="001549D3" w:rsidRDefault="007E4DAF" w:rsidP="007E4DAF">
      <w:pPr>
        <w:keepNext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1A4BE0A5" wp14:editId="6BF5D9B4">
            <wp:extent cx="6208395" cy="4371975"/>
            <wp:effectExtent l="0" t="0" r="1905" b="0"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12783" w14:textId="77777777" w:rsidR="007E4DAF" w:rsidRDefault="007E4DAF" w:rsidP="007E4DAF">
      <w:r w:rsidRPr="0001436A">
        <w:rPr>
          <w:b/>
          <w:szCs w:val="24"/>
        </w:rPr>
        <w:t xml:space="preserve">Supplementary Figure </w:t>
      </w:r>
      <w:r w:rsidRPr="0001436A">
        <w:rPr>
          <w:b/>
          <w:szCs w:val="24"/>
        </w:rPr>
        <w:fldChar w:fldCharType="begin"/>
      </w:r>
      <w:r w:rsidRPr="0001436A">
        <w:rPr>
          <w:b/>
          <w:szCs w:val="24"/>
        </w:rPr>
        <w:instrText xml:space="preserve"> SEQ Figure \* ARABIC </w:instrText>
      </w:r>
      <w:r w:rsidRPr="0001436A">
        <w:rPr>
          <w:b/>
          <w:szCs w:val="24"/>
        </w:rPr>
        <w:fldChar w:fldCharType="separate"/>
      </w:r>
      <w:r>
        <w:rPr>
          <w:b/>
          <w:noProof/>
          <w:szCs w:val="24"/>
        </w:rPr>
        <w:t>1</w:t>
      </w:r>
      <w:r w:rsidRPr="0001436A">
        <w:rPr>
          <w:b/>
          <w:szCs w:val="24"/>
        </w:rPr>
        <w:fldChar w:fldCharType="end"/>
      </w:r>
      <w:r w:rsidRPr="0001436A">
        <w:rPr>
          <w:b/>
          <w:szCs w:val="24"/>
        </w:rPr>
        <w:t>.</w:t>
      </w:r>
      <w:r w:rsidRPr="001549D3">
        <w:rPr>
          <w:szCs w:val="24"/>
        </w:rPr>
        <w:t xml:space="preserve"> </w:t>
      </w:r>
      <w:r w:rsidRPr="003F1AF5">
        <w:rPr>
          <w:b/>
        </w:rPr>
        <w:t>Alpha diversity</w:t>
      </w:r>
      <w:r>
        <w:rPr>
          <w:b/>
        </w:rPr>
        <w:t xml:space="preserve"> and </w:t>
      </w:r>
      <w:r w:rsidRPr="003F1AF5">
        <w:rPr>
          <w:b/>
        </w:rPr>
        <w:t xml:space="preserve">top taxa. </w:t>
      </w:r>
      <w:proofErr w:type="gramStart"/>
      <w:r w:rsidRPr="003F1AF5">
        <w:rPr>
          <w:b/>
        </w:rPr>
        <w:t>a,</w:t>
      </w:r>
      <w:proofErr w:type="gramEnd"/>
      <w:r w:rsidRPr="003F1AF5">
        <w:t xml:space="preserve"> Violin plot showing the Shannon diversity metric for samples in the office environment. </w:t>
      </w:r>
      <w:r w:rsidRPr="003F1AF5">
        <w:rPr>
          <w:b/>
        </w:rPr>
        <w:t>b,</w:t>
      </w:r>
      <w:r w:rsidRPr="003F1AF5">
        <w:t xml:space="preserve"> Taxonomic summary of observed relative abundances of the top 10 most abundant taxa within each sample type at the genus level for the</w:t>
      </w:r>
      <w:r w:rsidRPr="003F1AF5">
        <w:rPr>
          <w:i/>
        </w:rPr>
        <w:t xml:space="preserve"> </w:t>
      </w:r>
      <w:r w:rsidRPr="003F1AF5">
        <w:t xml:space="preserve">office environment. </w:t>
      </w:r>
      <w:r w:rsidRPr="003F1AF5">
        <w:rPr>
          <w:b/>
        </w:rPr>
        <w:t>c,</w:t>
      </w:r>
      <w:r w:rsidRPr="003F1AF5">
        <w:t xml:space="preserve"> Violin plot showing the Shannon diversity metric for samples in the</w:t>
      </w:r>
      <w:r w:rsidRPr="003F1AF5">
        <w:rPr>
          <w:i/>
        </w:rPr>
        <w:t xml:space="preserve"> </w:t>
      </w:r>
      <w:r w:rsidRPr="003F1AF5">
        <w:t xml:space="preserve">home environment. </w:t>
      </w:r>
      <w:r w:rsidRPr="003F1AF5">
        <w:rPr>
          <w:b/>
        </w:rPr>
        <w:t>d,</w:t>
      </w:r>
      <w:r w:rsidRPr="003F1AF5">
        <w:t xml:space="preserve"> Taxonomic summary of observed relative abundances of the top 10 most abundant taxa within each sample type at the genus level for the</w:t>
      </w:r>
      <w:r w:rsidRPr="003F1AF5">
        <w:rPr>
          <w:i/>
        </w:rPr>
        <w:t xml:space="preserve"> </w:t>
      </w:r>
      <w:r w:rsidRPr="003F1AF5">
        <w:t xml:space="preserve">home environment. </w:t>
      </w:r>
    </w:p>
    <w:p w14:paraId="4975A48E" w14:textId="77777777" w:rsidR="007E4DAF" w:rsidRPr="006E551C" w:rsidRDefault="007E4DAF" w:rsidP="007E4DAF">
      <w:r>
        <w:rPr>
          <w:noProof/>
        </w:rPr>
        <w:lastRenderedPageBreak/>
        <w:drawing>
          <wp:inline distT="0" distB="0" distL="0" distR="0" wp14:anchorId="51ADBE55" wp14:editId="116BAB1B">
            <wp:extent cx="6206068" cy="2237362"/>
            <wp:effectExtent l="0" t="0" r="4445" b="0"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93" b="50349"/>
                    <a:stretch/>
                  </pic:blipFill>
                  <pic:spPr bwMode="auto">
                    <a:xfrm>
                      <a:off x="0" y="0"/>
                      <a:ext cx="6208395" cy="2238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36BEDE" w14:textId="77777777" w:rsidR="007E4DAF" w:rsidRDefault="007E4DAF" w:rsidP="007E4DAF">
      <w:pPr>
        <w:shd w:val="clear" w:color="auto" w:fill="FFFFFF"/>
      </w:pPr>
      <w:r>
        <w:rPr>
          <w:rFonts w:cs="Times New Roman"/>
          <w:b/>
          <w:color w:val="000000" w:themeColor="text1"/>
        </w:rPr>
        <w:t>Supplementary Figure</w:t>
      </w:r>
      <w:r w:rsidRPr="003F1AF5">
        <w:rPr>
          <w:rFonts w:cs="Times New Roman"/>
          <w:b/>
          <w:color w:val="000000" w:themeColor="text1"/>
        </w:rPr>
        <w:t xml:space="preserve"> </w:t>
      </w:r>
      <w:r>
        <w:rPr>
          <w:rFonts w:cs="Times New Roman"/>
          <w:b/>
          <w:color w:val="000000" w:themeColor="text1"/>
        </w:rPr>
        <w:t>2</w:t>
      </w:r>
      <w:r w:rsidRPr="003F1AF5">
        <w:rPr>
          <w:rFonts w:cs="Times New Roman"/>
          <w:color w:val="000000" w:themeColor="text1"/>
        </w:rPr>
        <w:t xml:space="preserve">. </w:t>
      </w:r>
      <w:proofErr w:type="gramStart"/>
      <w:r>
        <w:rPr>
          <w:rFonts w:cs="Times New Roman"/>
          <w:b/>
          <w:color w:val="000000" w:themeColor="text1"/>
        </w:rPr>
        <w:t>a</w:t>
      </w:r>
      <w:r w:rsidRPr="003F1AF5">
        <w:rPr>
          <w:rFonts w:cs="Times New Roman"/>
          <w:b/>
          <w:color w:val="000000" w:themeColor="text1"/>
        </w:rPr>
        <w:t>,</w:t>
      </w:r>
      <w:proofErr w:type="gramEnd"/>
      <w:r w:rsidRPr="003F1AF5">
        <w:rPr>
          <w:rFonts w:cs="Times New Roman"/>
          <w:color w:val="000000" w:themeColor="text1"/>
        </w:rPr>
        <w:t xml:space="preserve"> Boxplot representing median weighted UniFrac distances between the hand and all other sample types in the</w:t>
      </w:r>
      <w:r w:rsidRPr="003F1AF5">
        <w:rPr>
          <w:rFonts w:cs="Times New Roman"/>
          <w:i/>
          <w:color w:val="000000" w:themeColor="text1"/>
        </w:rPr>
        <w:t xml:space="preserve"> </w:t>
      </w:r>
      <w:r w:rsidRPr="003F1AF5">
        <w:rPr>
          <w:rFonts w:cs="Times New Roman"/>
          <w:color w:val="000000" w:themeColor="text1"/>
        </w:rPr>
        <w:t xml:space="preserve">office environment. </w:t>
      </w:r>
      <w:r>
        <w:rPr>
          <w:rFonts w:cs="Times New Roman"/>
          <w:b/>
          <w:color w:val="000000" w:themeColor="text1"/>
        </w:rPr>
        <w:t>b</w:t>
      </w:r>
      <w:r w:rsidRPr="003F1AF5">
        <w:rPr>
          <w:rFonts w:cs="Times New Roman"/>
          <w:b/>
          <w:color w:val="000000" w:themeColor="text1"/>
        </w:rPr>
        <w:t>,</w:t>
      </w:r>
      <w:r w:rsidRPr="003F1AF5">
        <w:rPr>
          <w:rFonts w:cs="Times New Roman"/>
          <w:color w:val="000000" w:themeColor="text1"/>
        </w:rPr>
        <w:t xml:space="preserve"> Boxplot representing median weighted UniFrac distances between the hand and all other sample types in the</w:t>
      </w:r>
      <w:r w:rsidRPr="003F1AF5">
        <w:rPr>
          <w:rFonts w:cs="Times New Roman"/>
          <w:i/>
          <w:color w:val="000000" w:themeColor="text1"/>
        </w:rPr>
        <w:t xml:space="preserve"> </w:t>
      </w:r>
      <w:r w:rsidRPr="003F1AF5">
        <w:rPr>
          <w:rFonts w:cs="Times New Roman"/>
          <w:color w:val="000000" w:themeColor="text1"/>
        </w:rPr>
        <w:t>home environment.</w:t>
      </w:r>
      <w:r w:rsidRPr="003F1AF5">
        <w:rPr>
          <w:rFonts w:cs="Times New Roman"/>
          <w:b/>
          <w:color w:val="000000" w:themeColor="text1"/>
        </w:rPr>
        <w:t xml:space="preserve"> </w:t>
      </w:r>
    </w:p>
    <w:p w14:paraId="6C4517F9" w14:textId="77777777" w:rsidR="007E4DAF" w:rsidRPr="00294829" w:rsidRDefault="007E4DAF" w:rsidP="007E4DAF"/>
    <w:p w14:paraId="31B596AE" w14:textId="77777777" w:rsidR="007E4DAF" w:rsidRDefault="007E4DAF" w:rsidP="007E4DAF">
      <w:r>
        <w:rPr>
          <w:noProof/>
        </w:rPr>
        <w:lastRenderedPageBreak/>
        <w:drawing>
          <wp:inline distT="0" distB="0" distL="0" distR="0" wp14:anchorId="6A8FF7AF" wp14:editId="301DDC5A">
            <wp:extent cx="3797300" cy="6286500"/>
            <wp:effectExtent l="0" t="0" r="0" b="0"/>
            <wp:docPr id="17" name="Picture 1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scatte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628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2685B" w14:textId="77777777" w:rsidR="007E4DAF" w:rsidRPr="00AB5AEB" w:rsidRDefault="007E4DAF" w:rsidP="007E4DAF">
      <w:pPr>
        <w:shd w:val="clear" w:color="auto" w:fill="FFFFFF"/>
        <w:spacing w:after="0"/>
        <w:rPr>
          <w:rFonts w:cs="Times New Roman"/>
          <w:color w:val="000000" w:themeColor="text1"/>
        </w:rPr>
      </w:pPr>
      <w:r>
        <w:rPr>
          <w:rFonts w:cs="Times New Roman"/>
          <w:b/>
          <w:color w:val="000000" w:themeColor="text1"/>
        </w:rPr>
        <w:t xml:space="preserve">Supplementary </w:t>
      </w:r>
      <w:r w:rsidRPr="00493082">
        <w:rPr>
          <w:rFonts w:cs="Times New Roman"/>
          <w:b/>
          <w:color w:val="000000" w:themeColor="text1"/>
        </w:rPr>
        <w:t xml:space="preserve">Figure </w:t>
      </w:r>
      <w:r>
        <w:rPr>
          <w:rFonts w:cs="Times New Roman"/>
          <w:b/>
          <w:color w:val="000000" w:themeColor="text1"/>
        </w:rPr>
        <w:t>3</w:t>
      </w:r>
      <w:r w:rsidRPr="00493082">
        <w:rPr>
          <w:rFonts w:cs="Times New Roman"/>
          <w:b/>
          <w:color w:val="000000" w:themeColor="text1"/>
        </w:rPr>
        <w:t xml:space="preserve">. Longitudinal stability of Shannon diversity. </w:t>
      </w:r>
      <w:r w:rsidRPr="00493082">
        <w:rPr>
          <w:rFonts w:cs="Times New Roman"/>
          <w:color w:val="000000" w:themeColor="text1"/>
        </w:rPr>
        <w:t xml:space="preserve">Scatter plots of Shannon diversity </w:t>
      </w:r>
      <w:r>
        <w:rPr>
          <w:rFonts w:cs="Times New Roman"/>
          <w:color w:val="000000" w:themeColor="text1"/>
        </w:rPr>
        <w:t xml:space="preserve">from the </w:t>
      </w:r>
      <w:r w:rsidRPr="00493082">
        <w:rPr>
          <w:rFonts w:cs="Times New Roman"/>
          <w:b/>
          <w:color w:val="000000" w:themeColor="text1"/>
        </w:rPr>
        <w:t>a</w:t>
      </w:r>
      <w:r>
        <w:rPr>
          <w:rFonts w:cs="Times New Roman"/>
          <w:color w:val="000000" w:themeColor="text1"/>
        </w:rPr>
        <w:t>,</w:t>
      </w:r>
      <w:r w:rsidRPr="00493082">
        <w:rPr>
          <w:rFonts w:cs="Times New Roman"/>
          <w:color w:val="000000" w:themeColor="text1"/>
        </w:rPr>
        <w:t xml:space="preserve"> office and </w:t>
      </w:r>
      <w:r w:rsidRPr="00493082">
        <w:rPr>
          <w:rFonts w:cs="Times New Roman"/>
          <w:b/>
          <w:color w:val="000000" w:themeColor="text1"/>
        </w:rPr>
        <w:t>b</w:t>
      </w:r>
      <w:r>
        <w:rPr>
          <w:rFonts w:cs="Times New Roman"/>
          <w:color w:val="000000" w:themeColor="text1"/>
        </w:rPr>
        <w:t>,</w:t>
      </w:r>
      <w:r w:rsidRPr="00493082">
        <w:rPr>
          <w:rFonts w:cs="Times New Roman"/>
          <w:color w:val="000000" w:themeColor="text1"/>
        </w:rPr>
        <w:t xml:space="preserve"> home environments </w:t>
      </w:r>
      <w:r>
        <w:rPr>
          <w:rFonts w:cs="Times New Roman"/>
          <w:color w:val="000000" w:themeColor="text1"/>
        </w:rPr>
        <w:t>(</w:t>
      </w:r>
      <w:r w:rsidRPr="00493082">
        <w:rPr>
          <w:rFonts w:cs="Times New Roman"/>
          <w:color w:val="000000" w:themeColor="text1"/>
        </w:rPr>
        <w:t xml:space="preserve">red lines </w:t>
      </w:r>
      <w:r>
        <w:rPr>
          <w:rFonts w:cs="Times New Roman"/>
          <w:color w:val="000000" w:themeColor="text1"/>
        </w:rPr>
        <w:t xml:space="preserve">= trend line, </w:t>
      </w:r>
      <w:r>
        <w:rPr>
          <w:rFonts w:cs="Times New Roman"/>
          <w:i/>
          <w:color w:val="000000" w:themeColor="text1"/>
        </w:rPr>
        <w:t>estimate</w:t>
      </w:r>
      <w:r w:rsidRPr="00493082">
        <w:rPr>
          <w:rFonts w:cs="Times New Roman"/>
          <w:color w:val="000000" w:themeColor="text1"/>
        </w:rPr>
        <w:t xml:space="preserve"> and </w:t>
      </w:r>
      <w:r w:rsidRPr="00493082">
        <w:rPr>
          <w:rFonts w:cs="Times New Roman"/>
          <w:i/>
          <w:color w:val="000000" w:themeColor="text1"/>
        </w:rPr>
        <w:t xml:space="preserve">p </w:t>
      </w:r>
      <w:r w:rsidRPr="00493082">
        <w:rPr>
          <w:rFonts w:cs="Times New Roman"/>
          <w:color w:val="000000" w:themeColor="text1"/>
        </w:rPr>
        <w:t>values</w:t>
      </w:r>
      <w:r>
        <w:rPr>
          <w:rFonts w:cs="Times New Roman"/>
          <w:color w:val="000000" w:themeColor="text1"/>
        </w:rPr>
        <w:t xml:space="preserve"> from LMM). </w:t>
      </w:r>
      <w:r w:rsidRPr="00493082">
        <w:rPr>
          <w:rFonts w:cs="Times New Roman"/>
          <w:color w:val="000000" w:themeColor="text1"/>
        </w:rPr>
        <w:t xml:space="preserve">Sample sizes can be found in </w:t>
      </w:r>
      <w:r>
        <w:rPr>
          <w:rFonts w:cs="Times New Roman"/>
          <w:i/>
          <w:color w:val="000000" w:themeColor="text1"/>
        </w:rPr>
        <w:t>Supplementary Table</w:t>
      </w:r>
      <w:r w:rsidRPr="003A0EF4">
        <w:rPr>
          <w:rFonts w:cs="Times New Roman"/>
          <w:i/>
          <w:color w:val="000000" w:themeColor="text1"/>
        </w:rPr>
        <w:t xml:space="preserve"> </w:t>
      </w:r>
      <w:r>
        <w:rPr>
          <w:rFonts w:cs="Times New Roman"/>
          <w:i/>
          <w:color w:val="000000" w:themeColor="text1"/>
        </w:rPr>
        <w:t>1</w:t>
      </w:r>
      <w:r w:rsidRPr="003A0EF4">
        <w:rPr>
          <w:rFonts w:cs="Times New Roman"/>
          <w:iCs/>
          <w:color w:val="000000" w:themeColor="text1"/>
        </w:rPr>
        <w:t xml:space="preserve"> (office) and </w:t>
      </w:r>
      <w:r>
        <w:rPr>
          <w:rFonts w:cs="Times New Roman"/>
          <w:i/>
          <w:color w:val="000000" w:themeColor="text1"/>
        </w:rPr>
        <w:t>Supplementary Table</w:t>
      </w:r>
      <w:r w:rsidRPr="003A0EF4">
        <w:rPr>
          <w:rFonts w:cs="Times New Roman"/>
          <w:i/>
          <w:color w:val="000000" w:themeColor="text1"/>
        </w:rPr>
        <w:t xml:space="preserve"> </w:t>
      </w:r>
      <w:r>
        <w:rPr>
          <w:rFonts w:cs="Times New Roman"/>
          <w:i/>
          <w:color w:val="000000" w:themeColor="text1"/>
        </w:rPr>
        <w:t>2</w:t>
      </w:r>
      <w:r w:rsidRPr="003A0EF4">
        <w:rPr>
          <w:rFonts w:cs="Times New Roman"/>
          <w:iCs/>
          <w:color w:val="000000" w:themeColor="text1"/>
        </w:rPr>
        <w:t xml:space="preserve"> (home)</w:t>
      </w:r>
      <w:r>
        <w:rPr>
          <w:rFonts w:cs="Times New Roman"/>
          <w:iCs/>
          <w:color w:val="000000" w:themeColor="text1"/>
        </w:rPr>
        <w:t xml:space="preserve"> of the </w:t>
      </w:r>
      <w:r w:rsidRPr="00493082">
        <w:rPr>
          <w:rFonts w:cs="Times New Roman"/>
          <w:iCs/>
          <w:color w:val="000000" w:themeColor="text1"/>
        </w:rPr>
        <w:t>supplemental information.</w:t>
      </w:r>
      <w:r w:rsidRPr="00493082">
        <w:rPr>
          <w:rFonts w:cs="Times New Roman"/>
          <w:color w:val="000000" w:themeColor="text1"/>
        </w:rPr>
        <w:t xml:space="preserve"> </w:t>
      </w:r>
    </w:p>
    <w:p w14:paraId="404A280D" w14:textId="77777777" w:rsidR="007E4DAF" w:rsidRPr="009859AF" w:rsidRDefault="007E4DAF" w:rsidP="007E4DAF"/>
    <w:p w14:paraId="77EF4F04" w14:textId="77777777" w:rsidR="007E4DAF" w:rsidRPr="006E551C" w:rsidRDefault="007E4DAF" w:rsidP="007E4DAF">
      <w:r>
        <w:rPr>
          <w:noProof/>
        </w:rPr>
        <w:lastRenderedPageBreak/>
        <w:drawing>
          <wp:inline distT="0" distB="0" distL="0" distR="0" wp14:anchorId="049B3221" wp14:editId="50DECFC3">
            <wp:extent cx="6208115" cy="4270442"/>
            <wp:effectExtent l="0" t="0" r="254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57" b="17790"/>
                    <a:stretch/>
                  </pic:blipFill>
                  <pic:spPr bwMode="auto">
                    <a:xfrm>
                      <a:off x="0" y="0"/>
                      <a:ext cx="6208395" cy="4270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B7338E" w14:textId="77777777" w:rsidR="007E4DAF" w:rsidRPr="006E551C" w:rsidRDefault="007E4DAF" w:rsidP="007E4DAF">
      <w:r w:rsidRPr="0001436A">
        <w:rPr>
          <w:b/>
          <w:szCs w:val="24"/>
        </w:rPr>
        <w:t xml:space="preserve">Supplementary Figure </w:t>
      </w:r>
      <w:r>
        <w:rPr>
          <w:b/>
          <w:szCs w:val="24"/>
        </w:rPr>
        <w:t>4</w:t>
      </w:r>
      <w:r w:rsidRPr="0001436A">
        <w:rPr>
          <w:b/>
          <w:szCs w:val="24"/>
        </w:rPr>
        <w:t>.</w:t>
      </w:r>
      <w:r w:rsidRPr="001549D3">
        <w:rPr>
          <w:szCs w:val="24"/>
        </w:rPr>
        <w:t xml:space="preserve"> </w:t>
      </w:r>
      <w:r w:rsidRPr="003F1AF5">
        <w:rPr>
          <w:rFonts w:cs="Times New Roman"/>
          <w:b/>
          <w:color w:val="000000" w:themeColor="text1"/>
        </w:rPr>
        <w:t xml:space="preserve">Beta diversity. </w:t>
      </w:r>
      <w:proofErr w:type="gramStart"/>
      <w:r w:rsidRPr="003F1AF5">
        <w:rPr>
          <w:rFonts w:cs="Times New Roman"/>
          <w:b/>
          <w:color w:val="000000" w:themeColor="text1"/>
        </w:rPr>
        <w:t>a,</w:t>
      </w:r>
      <w:proofErr w:type="gramEnd"/>
      <w:r w:rsidRPr="003F1AF5">
        <w:rPr>
          <w:rFonts w:cs="Times New Roman"/>
          <w:b/>
          <w:color w:val="000000" w:themeColor="text1"/>
        </w:rPr>
        <w:t xml:space="preserve"> </w:t>
      </w:r>
      <w:r w:rsidRPr="003F1AF5">
        <w:rPr>
          <w:rFonts w:cs="Times New Roman"/>
          <w:color w:val="000000" w:themeColor="text1"/>
        </w:rPr>
        <w:t>Principal coordinate analysis of weighted UniFrac dissimilarity in community composition among all samples</w:t>
      </w:r>
      <w:r>
        <w:rPr>
          <w:rFonts w:cs="Times New Roman"/>
          <w:color w:val="000000" w:themeColor="text1"/>
        </w:rPr>
        <w:t xml:space="preserve">. </w:t>
      </w:r>
      <w:r w:rsidRPr="00F02F5B">
        <w:rPr>
          <w:rFonts w:cs="Times New Roman"/>
          <w:b/>
          <w:color w:val="000000" w:themeColor="text1"/>
        </w:rPr>
        <w:t>b,</w:t>
      </w:r>
      <w:r w:rsidRPr="00F02F5B">
        <w:rPr>
          <w:rFonts w:cs="Times New Roman"/>
          <w:color w:val="000000" w:themeColor="text1"/>
        </w:rPr>
        <w:t xml:space="preserve"> Principal coordinate analysis of weighted UniFrac dissimilarity in community composition between all samples</w:t>
      </w:r>
      <w:r>
        <w:rPr>
          <w:rFonts w:cs="Times New Roman"/>
          <w:color w:val="000000" w:themeColor="text1"/>
        </w:rPr>
        <w:t xml:space="preserve">, with separate plots representing each participant. </w:t>
      </w:r>
      <w:r w:rsidRPr="00F02F5B">
        <w:rPr>
          <w:rFonts w:cs="Times New Roman"/>
          <w:b/>
          <w:color w:val="000000" w:themeColor="text1"/>
        </w:rPr>
        <w:t>c,</w:t>
      </w:r>
      <w:r w:rsidRPr="00F02F5B">
        <w:rPr>
          <w:rFonts w:cs="Times New Roman"/>
          <w:color w:val="000000" w:themeColor="text1"/>
        </w:rPr>
        <w:t xml:space="preserve"> Principal coordinate analysis of weighted UniFrac dissimilarity in community composition between all samples in the</w:t>
      </w:r>
      <w:r w:rsidRPr="00F02F5B">
        <w:rPr>
          <w:rFonts w:cs="Times New Roman"/>
          <w:i/>
          <w:color w:val="000000" w:themeColor="text1"/>
        </w:rPr>
        <w:t xml:space="preserve"> </w:t>
      </w:r>
      <w:r w:rsidRPr="00F02F5B">
        <w:rPr>
          <w:rFonts w:cs="Times New Roman"/>
          <w:color w:val="000000" w:themeColor="text1"/>
        </w:rPr>
        <w:t>office environment with separate plots representing each sample type</w:t>
      </w:r>
      <w:r>
        <w:rPr>
          <w:rFonts w:cs="Times New Roman"/>
          <w:color w:val="000000" w:themeColor="text1"/>
        </w:rPr>
        <w:t>.</w:t>
      </w:r>
      <w:r w:rsidRPr="00F02F5B">
        <w:rPr>
          <w:rFonts w:cs="Times New Roman"/>
          <w:color w:val="000000" w:themeColor="text1"/>
        </w:rPr>
        <w:t xml:space="preserve"> </w:t>
      </w:r>
      <w:r w:rsidRPr="00F02F5B">
        <w:rPr>
          <w:rFonts w:cs="Times New Roman"/>
          <w:b/>
          <w:color w:val="000000" w:themeColor="text1"/>
        </w:rPr>
        <w:t>d,</w:t>
      </w:r>
      <w:r w:rsidRPr="00F02F5B">
        <w:rPr>
          <w:rFonts w:cs="Times New Roman"/>
          <w:color w:val="000000" w:themeColor="text1"/>
        </w:rPr>
        <w:t xml:space="preserve"> Principal coordinate analysis of weighted UniFrac dissimilarity in community composition between all samples in the</w:t>
      </w:r>
      <w:r w:rsidRPr="00F02F5B">
        <w:rPr>
          <w:rFonts w:cs="Times New Roman"/>
          <w:i/>
          <w:color w:val="000000" w:themeColor="text1"/>
        </w:rPr>
        <w:t xml:space="preserve"> </w:t>
      </w:r>
      <w:r w:rsidRPr="00F02F5B">
        <w:rPr>
          <w:rFonts w:cs="Times New Roman"/>
          <w:color w:val="000000" w:themeColor="text1"/>
        </w:rPr>
        <w:t>home environment</w:t>
      </w:r>
      <w:r>
        <w:rPr>
          <w:rFonts w:cs="Times New Roman"/>
          <w:color w:val="000000" w:themeColor="text1"/>
        </w:rPr>
        <w:t xml:space="preserve"> </w:t>
      </w:r>
      <w:r w:rsidRPr="00F02F5B">
        <w:rPr>
          <w:rFonts w:cs="Times New Roman"/>
          <w:color w:val="000000" w:themeColor="text1"/>
        </w:rPr>
        <w:t>with separate plots representing each sample type</w:t>
      </w:r>
      <w:r>
        <w:rPr>
          <w:rFonts w:cs="Times New Roman"/>
          <w:color w:val="000000" w:themeColor="text1"/>
        </w:rPr>
        <w:t>.</w:t>
      </w:r>
    </w:p>
    <w:p w14:paraId="3941A607" w14:textId="77777777" w:rsidR="007E4DAF" w:rsidRDefault="007E4DAF" w:rsidP="007E4DAF">
      <w:r>
        <w:rPr>
          <w:noProof/>
        </w:rPr>
        <w:lastRenderedPageBreak/>
        <w:drawing>
          <wp:inline distT="0" distB="0" distL="0" distR="0" wp14:anchorId="0ED55963" wp14:editId="29D2F3DF">
            <wp:extent cx="4608945" cy="3157012"/>
            <wp:effectExtent l="0" t="0" r="1270" b="5715"/>
            <wp:docPr id="15" name="Picture 1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scatter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5735" cy="3168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B3369" w14:textId="77777777" w:rsidR="007E4DAF" w:rsidRDefault="007E4DAF" w:rsidP="007E4DAF">
      <w:r w:rsidRPr="002A15BC">
        <w:rPr>
          <w:b/>
          <w:bCs/>
        </w:rPr>
        <w:t>Supplement</w:t>
      </w:r>
      <w:r>
        <w:rPr>
          <w:b/>
          <w:bCs/>
        </w:rPr>
        <w:t>ary</w:t>
      </w:r>
      <w:r w:rsidRPr="002A15BC">
        <w:rPr>
          <w:b/>
          <w:bCs/>
        </w:rPr>
        <w:t xml:space="preserve"> </w:t>
      </w:r>
      <w:r>
        <w:rPr>
          <w:b/>
          <w:bCs/>
        </w:rPr>
        <w:t>F</w:t>
      </w:r>
      <w:r w:rsidRPr="002A15BC">
        <w:rPr>
          <w:b/>
          <w:bCs/>
        </w:rPr>
        <w:t xml:space="preserve">igure </w:t>
      </w:r>
      <w:r>
        <w:rPr>
          <w:b/>
          <w:bCs/>
        </w:rPr>
        <w:t>5</w:t>
      </w:r>
      <w:r w:rsidRPr="002A15BC">
        <w:rPr>
          <w:b/>
          <w:bCs/>
        </w:rPr>
        <w:t xml:space="preserve">. </w:t>
      </w:r>
      <w:r>
        <w:rPr>
          <w:b/>
          <w:bCs/>
        </w:rPr>
        <w:t xml:space="preserve">Participant hand longitudinal stability vs random forest prediction accuracy. </w:t>
      </w:r>
      <w:r>
        <w:t xml:space="preserve">Scatter plot of mean weighted UniFrac distances of within-participant hand between weeks vs median prediction accuracy of all surface types for each participant separated by environment. Trend lines and statistics are Pearson correlation coefficient and </w:t>
      </w:r>
      <w:r>
        <w:rPr>
          <w:i/>
          <w:iCs/>
        </w:rPr>
        <w:t>p-</w:t>
      </w:r>
      <w:r>
        <w:t>value for each environment.</w:t>
      </w:r>
    </w:p>
    <w:p w14:paraId="454006F4" w14:textId="77777777" w:rsidR="007E4DAF" w:rsidRPr="000B7FEF" w:rsidRDefault="007E4DAF" w:rsidP="007E4DAF">
      <w:r>
        <w:rPr>
          <w:noProof/>
        </w:rPr>
        <w:lastRenderedPageBreak/>
        <w:drawing>
          <wp:inline distT="0" distB="0" distL="0" distR="0" wp14:anchorId="1CE281BD" wp14:editId="3897ED54">
            <wp:extent cx="5676900" cy="5168900"/>
            <wp:effectExtent l="0" t="0" r="0" b="0"/>
            <wp:docPr id="18" name="Picture 18" descr="Shape, poly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Shape, polygo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16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7A73E" w14:textId="77777777" w:rsidR="007E4DAF" w:rsidRPr="000B7FEF" w:rsidRDefault="007E4DAF" w:rsidP="007E4DAF">
      <w:pPr>
        <w:shd w:val="clear" w:color="auto" w:fill="FFFFFF"/>
        <w:rPr>
          <w:rFonts w:cs="Times New Roman"/>
          <w:color w:val="000000" w:themeColor="text1"/>
        </w:rPr>
      </w:pPr>
      <w:r>
        <w:rPr>
          <w:rFonts w:cs="Times New Roman"/>
          <w:b/>
          <w:color w:val="000000" w:themeColor="text1"/>
        </w:rPr>
        <w:t xml:space="preserve">Supplementary </w:t>
      </w:r>
      <w:r w:rsidRPr="00D31FFB">
        <w:rPr>
          <w:rFonts w:cs="Times New Roman"/>
          <w:b/>
          <w:color w:val="000000" w:themeColor="text1"/>
        </w:rPr>
        <w:t xml:space="preserve">Figure </w:t>
      </w:r>
      <w:r>
        <w:rPr>
          <w:rFonts w:cs="Times New Roman"/>
          <w:b/>
          <w:color w:val="000000" w:themeColor="text1"/>
        </w:rPr>
        <w:t>6</w:t>
      </w:r>
      <w:r w:rsidRPr="00D31FFB">
        <w:rPr>
          <w:rFonts w:cs="Times New Roman"/>
          <w:b/>
          <w:color w:val="000000" w:themeColor="text1"/>
        </w:rPr>
        <w:t>. Cross</w:t>
      </w:r>
      <w:r>
        <w:rPr>
          <w:rFonts w:cs="Times New Roman"/>
          <w:b/>
          <w:color w:val="000000" w:themeColor="text1"/>
        </w:rPr>
        <w:t>-environment</w:t>
      </w:r>
      <w:r w:rsidRPr="00D31FFB">
        <w:rPr>
          <w:rFonts w:cs="Times New Roman"/>
          <w:b/>
          <w:color w:val="000000" w:themeColor="text1"/>
        </w:rPr>
        <w:t xml:space="preserve"> examination of longitudinal stability and </w:t>
      </w:r>
      <w:r>
        <w:rPr>
          <w:rFonts w:cs="Times New Roman"/>
          <w:b/>
          <w:color w:val="000000" w:themeColor="text1"/>
        </w:rPr>
        <w:t xml:space="preserve">microbial sharing </w:t>
      </w:r>
      <w:r w:rsidRPr="00D31FFB">
        <w:rPr>
          <w:rFonts w:cs="Times New Roman"/>
          <w:b/>
          <w:color w:val="000000" w:themeColor="text1"/>
        </w:rPr>
        <w:t>across the office and home</w:t>
      </w:r>
      <w:r w:rsidRPr="00D31FFB">
        <w:rPr>
          <w:rFonts w:cs="Times New Roman"/>
          <w:b/>
          <w:i/>
          <w:color w:val="000000" w:themeColor="text1"/>
        </w:rPr>
        <w:t xml:space="preserve"> </w:t>
      </w:r>
      <w:r w:rsidRPr="00D31FFB">
        <w:rPr>
          <w:rFonts w:cs="Times New Roman"/>
          <w:b/>
          <w:color w:val="000000" w:themeColor="text1"/>
        </w:rPr>
        <w:t xml:space="preserve">environments. </w:t>
      </w:r>
      <w:proofErr w:type="gramStart"/>
      <w:r w:rsidRPr="00D31FFB">
        <w:rPr>
          <w:rFonts w:cs="Times New Roman"/>
          <w:b/>
          <w:color w:val="000000" w:themeColor="text1"/>
        </w:rPr>
        <w:t>a,</w:t>
      </w:r>
      <w:proofErr w:type="gramEnd"/>
      <w:r w:rsidRPr="00D31FFB">
        <w:rPr>
          <w:rFonts w:cs="Times New Roman"/>
          <w:b/>
          <w:color w:val="000000" w:themeColor="text1"/>
        </w:rPr>
        <w:t xml:space="preserve"> </w:t>
      </w:r>
      <w:r w:rsidRPr="00D31FFB">
        <w:rPr>
          <w:rFonts w:cs="Times New Roman"/>
          <w:color w:val="000000" w:themeColor="text1"/>
        </w:rPr>
        <w:t>Scatter plot of Shannon diversity within each week for participants that provided both office</w:t>
      </w:r>
      <w:r w:rsidRPr="00D31FFB">
        <w:rPr>
          <w:rFonts w:cs="Times New Roman"/>
          <w:i/>
          <w:color w:val="000000" w:themeColor="text1"/>
        </w:rPr>
        <w:t xml:space="preserve"> </w:t>
      </w:r>
      <w:r w:rsidRPr="00D31FFB">
        <w:rPr>
          <w:rFonts w:cs="Times New Roman"/>
          <w:color w:val="000000" w:themeColor="text1"/>
        </w:rPr>
        <w:t>hand and home</w:t>
      </w:r>
      <w:r w:rsidRPr="00D31FFB">
        <w:rPr>
          <w:rFonts w:cs="Times New Roman"/>
          <w:i/>
          <w:color w:val="000000" w:themeColor="text1"/>
        </w:rPr>
        <w:t xml:space="preserve"> </w:t>
      </w:r>
      <w:r w:rsidRPr="00D31FFB">
        <w:rPr>
          <w:rFonts w:cs="Times New Roman"/>
          <w:color w:val="000000" w:themeColor="text1"/>
        </w:rPr>
        <w:t>hand samples (</w:t>
      </w:r>
      <w:r w:rsidRPr="00D31FFB">
        <w:rPr>
          <w:rFonts w:cs="Times New Roman"/>
          <w:i/>
          <w:color w:val="000000" w:themeColor="text1"/>
        </w:rPr>
        <w:t>N</w:t>
      </w:r>
      <w:r w:rsidRPr="00D31FFB">
        <w:rPr>
          <w:rFonts w:cs="Times New Roman"/>
          <w:color w:val="000000" w:themeColor="text1"/>
        </w:rPr>
        <w:t xml:space="preserve"> = 11</w:t>
      </w:r>
      <w:r>
        <w:rPr>
          <w:rFonts w:cs="Times New Roman"/>
          <w:color w:val="000000" w:themeColor="text1"/>
        </w:rPr>
        <w:t>) (</w:t>
      </w:r>
      <w:r>
        <w:rPr>
          <w:rFonts w:cs="Times New Roman"/>
          <w:i/>
          <w:color w:val="000000" w:themeColor="text1"/>
        </w:rPr>
        <w:t xml:space="preserve">estimate </w:t>
      </w:r>
      <w:r w:rsidRPr="00A704F1">
        <w:rPr>
          <w:rFonts w:cs="Times New Roman"/>
          <w:color w:val="000000" w:themeColor="text1"/>
        </w:rPr>
        <w:t xml:space="preserve">and </w:t>
      </w:r>
      <w:r w:rsidRPr="00A704F1">
        <w:rPr>
          <w:rFonts w:cs="Times New Roman"/>
          <w:i/>
          <w:color w:val="000000" w:themeColor="text1"/>
        </w:rPr>
        <w:t xml:space="preserve">p </w:t>
      </w:r>
      <w:r w:rsidRPr="00A704F1">
        <w:rPr>
          <w:rFonts w:cs="Times New Roman"/>
          <w:color w:val="000000" w:themeColor="text1"/>
        </w:rPr>
        <w:t>values</w:t>
      </w:r>
      <w:r>
        <w:rPr>
          <w:rFonts w:cs="Times New Roman"/>
          <w:color w:val="000000" w:themeColor="text1"/>
        </w:rPr>
        <w:t xml:space="preserve"> from LMM). </w:t>
      </w:r>
      <w:r w:rsidRPr="00D31FFB">
        <w:rPr>
          <w:rFonts w:cs="Times New Roman"/>
          <w:color w:val="000000" w:themeColor="text1"/>
        </w:rPr>
        <w:t>Sample sizes were, for the office environment for all weeks, (</w:t>
      </w:r>
      <w:r w:rsidRPr="00D31FFB">
        <w:rPr>
          <w:rFonts w:cs="Times New Roman"/>
          <w:i/>
          <w:color w:val="000000" w:themeColor="text1"/>
        </w:rPr>
        <w:t xml:space="preserve">n </w:t>
      </w:r>
      <w:r w:rsidRPr="00D31FFB">
        <w:rPr>
          <w:rFonts w:cs="Times New Roman"/>
          <w:color w:val="000000" w:themeColor="text1"/>
        </w:rPr>
        <w:t>= 11) and, for the home environment</w:t>
      </w:r>
      <w:r w:rsidRPr="00D31FFB">
        <w:rPr>
          <w:rFonts w:cs="Times New Roman"/>
          <w:i/>
          <w:color w:val="000000" w:themeColor="text1"/>
        </w:rPr>
        <w:t xml:space="preserve"> </w:t>
      </w:r>
      <w:r w:rsidRPr="00D31FFB">
        <w:rPr>
          <w:rFonts w:cs="Times New Roman"/>
          <w:color w:val="000000" w:themeColor="text1"/>
        </w:rPr>
        <w:t>for week 1, (</w:t>
      </w:r>
      <w:r w:rsidRPr="00D31FFB">
        <w:rPr>
          <w:rFonts w:cs="Times New Roman"/>
          <w:i/>
          <w:color w:val="000000" w:themeColor="text1"/>
        </w:rPr>
        <w:t>n</w:t>
      </w:r>
      <w:r w:rsidRPr="00D31FFB">
        <w:rPr>
          <w:rFonts w:cs="Times New Roman"/>
          <w:color w:val="000000" w:themeColor="text1"/>
        </w:rPr>
        <w:t xml:space="preserve"> = 11) and weeks 2 and 3 (</w:t>
      </w:r>
      <w:r w:rsidRPr="00D31FFB">
        <w:rPr>
          <w:rFonts w:cs="Times New Roman"/>
          <w:i/>
          <w:color w:val="000000" w:themeColor="text1"/>
        </w:rPr>
        <w:t xml:space="preserve">n </w:t>
      </w:r>
      <w:r w:rsidRPr="00D31FFB">
        <w:rPr>
          <w:rFonts w:cs="Times New Roman"/>
          <w:color w:val="000000" w:themeColor="text1"/>
        </w:rPr>
        <w:t xml:space="preserve">= 10). </w:t>
      </w:r>
      <w:r w:rsidRPr="00D31FFB">
        <w:rPr>
          <w:rFonts w:cs="Times New Roman"/>
          <w:b/>
          <w:color w:val="000000" w:themeColor="text1"/>
        </w:rPr>
        <w:t xml:space="preserve">b, </w:t>
      </w:r>
      <w:r>
        <w:rPr>
          <w:rFonts w:cs="Times New Roman"/>
          <w:color w:val="000000" w:themeColor="text1"/>
        </w:rPr>
        <w:t>Heat map</w:t>
      </w:r>
      <w:r w:rsidRPr="00D31FFB">
        <w:rPr>
          <w:rFonts w:cs="Times New Roman"/>
          <w:color w:val="000000" w:themeColor="text1"/>
        </w:rPr>
        <w:t xml:space="preserve"> representing </w:t>
      </w:r>
      <w:r>
        <w:rPr>
          <w:rFonts w:cs="Times New Roman"/>
          <w:color w:val="000000" w:themeColor="text1"/>
        </w:rPr>
        <w:t xml:space="preserve">shared microbial communities </w:t>
      </w:r>
      <w:r w:rsidRPr="00D31FFB">
        <w:rPr>
          <w:rFonts w:cs="Times New Roman"/>
          <w:color w:val="000000" w:themeColor="text1"/>
        </w:rPr>
        <w:t>from participants that provided hand samples from both office and home environments</w:t>
      </w:r>
      <w:r w:rsidRPr="00D31FFB">
        <w:rPr>
          <w:rFonts w:cs="Times New Roman"/>
          <w:i/>
          <w:color w:val="000000" w:themeColor="text1"/>
        </w:rPr>
        <w:t xml:space="preserve"> </w:t>
      </w:r>
      <w:r w:rsidRPr="00D31FFB">
        <w:rPr>
          <w:rFonts w:cs="Times New Roman"/>
          <w:color w:val="000000" w:themeColor="text1"/>
        </w:rPr>
        <w:t>(</w:t>
      </w:r>
      <w:r>
        <w:rPr>
          <w:rFonts w:cs="Times New Roman"/>
          <w:i/>
          <w:color w:val="000000" w:themeColor="text1"/>
        </w:rPr>
        <w:t>n</w:t>
      </w:r>
      <w:r w:rsidRPr="00D31FFB">
        <w:rPr>
          <w:rFonts w:cs="Times New Roman"/>
          <w:color w:val="000000" w:themeColor="text1"/>
        </w:rPr>
        <w:t xml:space="preserve"> = 11)</w:t>
      </w:r>
      <w:r w:rsidRPr="00D31FFB">
        <w:rPr>
          <w:rFonts w:cs="Times New Roman"/>
          <w:i/>
          <w:color w:val="000000" w:themeColor="text1"/>
        </w:rPr>
        <w:t>.</w:t>
      </w:r>
      <w:r w:rsidRPr="00D31FFB">
        <w:rPr>
          <w:rFonts w:cs="Times New Roman"/>
          <w:color w:val="000000" w:themeColor="text1"/>
        </w:rPr>
        <w:t xml:space="preserve"> </w:t>
      </w:r>
      <w:r>
        <w:rPr>
          <w:rFonts w:cs="Times New Roman"/>
          <w:color w:val="000000" w:themeColor="text1"/>
        </w:rPr>
        <w:t>Da</w:t>
      </w:r>
      <w:r w:rsidRPr="00D31FFB">
        <w:rPr>
          <w:rFonts w:cs="Times New Roman"/>
          <w:color w:val="000000" w:themeColor="text1"/>
        </w:rPr>
        <w:t xml:space="preserve">rker shades of </w:t>
      </w:r>
      <w:r>
        <w:rPr>
          <w:rFonts w:cs="Times New Roman"/>
          <w:color w:val="000000" w:themeColor="text1"/>
        </w:rPr>
        <w:t>purple</w:t>
      </w:r>
      <w:r w:rsidRPr="00D31FFB">
        <w:rPr>
          <w:rFonts w:cs="Times New Roman"/>
          <w:color w:val="000000" w:themeColor="text1"/>
        </w:rPr>
        <w:t xml:space="preserve"> represent higher proportions of</w:t>
      </w:r>
      <w:r>
        <w:rPr>
          <w:rFonts w:cs="Times New Roman"/>
          <w:color w:val="000000" w:themeColor="text1"/>
        </w:rPr>
        <w:t xml:space="preserve"> microbial sharing</w:t>
      </w:r>
      <w:r w:rsidRPr="00D31FFB">
        <w:rPr>
          <w:rFonts w:cs="Times New Roman"/>
          <w:color w:val="000000" w:themeColor="text1"/>
        </w:rPr>
        <w:t>. Samples sizes</w:t>
      </w:r>
      <w:r>
        <w:rPr>
          <w:rFonts w:cs="Times New Roman"/>
          <w:color w:val="000000" w:themeColor="text1"/>
        </w:rPr>
        <w:t xml:space="preserve">: </w:t>
      </w:r>
      <w:r w:rsidRPr="00D31FFB">
        <w:rPr>
          <w:rFonts w:cs="Times New Roman"/>
          <w:color w:val="000000" w:themeColor="text1"/>
        </w:rPr>
        <w:t>mouse (</w:t>
      </w:r>
      <w:r w:rsidRPr="00D31FFB">
        <w:rPr>
          <w:rFonts w:cs="Times New Roman"/>
          <w:i/>
          <w:color w:val="000000" w:themeColor="text1"/>
        </w:rPr>
        <w:t xml:space="preserve">n </w:t>
      </w:r>
      <w:r w:rsidRPr="00D31FFB">
        <w:rPr>
          <w:rFonts w:cs="Times New Roman"/>
          <w:color w:val="000000" w:themeColor="text1"/>
        </w:rPr>
        <w:t>= 32); office hand (</w:t>
      </w:r>
      <w:r w:rsidRPr="00D31FFB">
        <w:rPr>
          <w:rFonts w:cs="Times New Roman"/>
          <w:i/>
          <w:color w:val="000000" w:themeColor="text1"/>
        </w:rPr>
        <w:t>n</w:t>
      </w:r>
      <w:r w:rsidRPr="00D31FFB">
        <w:rPr>
          <w:rFonts w:cs="Times New Roman"/>
          <w:color w:val="000000" w:themeColor="text1"/>
        </w:rPr>
        <w:t xml:space="preserve"> = 33); home hand (</w:t>
      </w:r>
      <w:r w:rsidRPr="00D31FFB">
        <w:rPr>
          <w:rFonts w:cs="Times New Roman"/>
          <w:i/>
          <w:color w:val="000000" w:themeColor="text1"/>
        </w:rPr>
        <w:t>n</w:t>
      </w:r>
      <w:r w:rsidRPr="00D31FFB">
        <w:rPr>
          <w:rFonts w:cs="Times New Roman"/>
          <w:color w:val="000000" w:themeColor="text1"/>
        </w:rPr>
        <w:t xml:space="preserve"> = 31). </w:t>
      </w:r>
      <w:r w:rsidRPr="00D31FFB">
        <w:rPr>
          <w:rFonts w:cs="Times New Roman"/>
          <w:b/>
          <w:color w:val="000000" w:themeColor="text1"/>
        </w:rPr>
        <w:t xml:space="preserve">c, </w:t>
      </w:r>
      <w:r>
        <w:rPr>
          <w:rFonts w:cs="Times New Roman"/>
          <w:color w:val="000000" w:themeColor="text1"/>
        </w:rPr>
        <w:t>Heat map</w:t>
      </w:r>
      <w:r w:rsidRPr="00D31FFB">
        <w:rPr>
          <w:rFonts w:cs="Times New Roman"/>
          <w:color w:val="000000" w:themeColor="text1"/>
        </w:rPr>
        <w:t xml:space="preserve"> representing </w:t>
      </w:r>
      <w:r>
        <w:rPr>
          <w:rFonts w:cs="Times New Roman"/>
          <w:color w:val="000000" w:themeColor="text1"/>
        </w:rPr>
        <w:t xml:space="preserve">shared microbial communities </w:t>
      </w:r>
      <w:r w:rsidRPr="00D31FFB">
        <w:rPr>
          <w:rFonts w:cs="Times New Roman"/>
          <w:color w:val="000000" w:themeColor="text1"/>
        </w:rPr>
        <w:t>from participants that provided hand samples from both the office and home</w:t>
      </w:r>
      <w:r w:rsidRPr="00D31FFB">
        <w:rPr>
          <w:rFonts w:cs="Times New Roman"/>
          <w:i/>
          <w:color w:val="000000" w:themeColor="text1"/>
        </w:rPr>
        <w:t xml:space="preserve"> </w:t>
      </w:r>
      <w:r w:rsidRPr="00D31FFB">
        <w:rPr>
          <w:rFonts w:cs="Times New Roman"/>
          <w:color w:val="000000" w:themeColor="text1"/>
        </w:rPr>
        <w:t xml:space="preserve">environments </w:t>
      </w:r>
      <w:proofErr w:type="gramStart"/>
      <w:r w:rsidRPr="00D31FFB">
        <w:rPr>
          <w:rFonts w:cs="Times New Roman"/>
          <w:color w:val="000000" w:themeColor="text1"/>
        </w:rPr>
        <w:t>and also</w:t>
      </w:r>
      <w:proofErr w:type="gramEnd"/>
      <w:r w:rsidRPr="00D31FFB">
        <w:rPr>
          <w:rFonts w:cs="Times New Roman"/>
          <w:color w:val="000000" w:themeColor="text1"/>
        </w:rPr>
        <w:t xml:space="preserve"> provided </w:t>
      </w:r>
      <w:r>
        <w:rPr>
          <w:rFonts w:cs="Times New Roman"/>
          <w:color w:val="000000" w:themeColor="text1"/>
        </w:rPr>
        <w:t>partner</w:t>
      </w:r>
      <w:r w:rsidRPr="00D31FFB">
        <w:rPr>
          <w:rFonts w:cs="Times New Roman"/>
          <w:color w:val="000000" w:themeColor="text1"/>
        </w:rPr>
        <w:t xml:space="preserve"> samples (</w:t>
      </w:r>
      <w:r w:rsidRPr="003B583A">
        <w:rPr>
          <w:i/>
          <w:color w:val="000000" w:themeColor="text1"/>
        </w:rPr>
        <w:t>n</w:t>
      </w:r>
      <w:r>
        <w:rPr>
          <w:rFonts w:cs="Times New Roman"/>
          <w:color w:val="000000" w:themeColor="text1"/>
        </w:rPr>
        <w:t xml:space="preserve"> </w:t>
      </w:r>
      <w:r w:rsidRPr="00D31FFB">
        <w:rPr>
          <w:rFonts w:cs="Times New Roman"/>
          <w:color w:val="000000" w:themeColor="text1"/>
        </w:rPr>
        <w:t xml:space="preserve">= 6). </w:t>
      </w:r>
      <w:r>
        <w:rPr>
          <w:rFonts w:cs="Times New Roman"/>
          <w:color w:val="000000" w:themeColor="text1"/>
        </w:rPr>
        <w:t>Darker s</w:t>
      </w:r>
      <w:r w:rsidRPr="00D31FFB">
        <w:rPr>
          <w:rFonts w:cs="Times New Roman"/>
          <w:color w:val="000000" w:themeColor="text1"/>
        </w:rPr>
        <w:t xml:space="preserve">hades of </w:t>
      </w:r>
      <w:r>
        <w:rPr>
          <w:rFonts w:cs="Times New Roman"/>
          <w:color w:val="000000" w:themeColor="text1"/>
        </w:rPr>
        <w:t>purple</w:t>
      </w:r>
      <w:r w:rsidRPr="00D31FFB">
        <w:rPr>
          <w:rFonts w:cs="Times New Roman"/>
          <w:color w:val="000000" w:themeColor="text1"/>
        </w:rPr>
        <w:t xml:space="preserve"> represent a higher proportion of</w:t>
      </w:r>
      <w:r>
        <w:rPr>
          <w:rFonts w:cs="Times New Roman"/>
          <w:color w:val="000000" w:themeColor="text1"/>
        </w:rPr>
        <w:t xml:space="preserve"> shared microbial communities</w:t>
      </w:r>
      <w:r w:rsidRPr="00D31FFB">
        <w:rPr>
          <w:rFonts w:cs="Times New Roman"/>
          <w:color w:val="000000" w:themeColor="text1"/>
        </w:rPr>
        <w:t>. Sample sizes:</w:t>
      </w:r>
      <w:r w:rsidRPr="00D31FFB">
        <w:rPr>
          <w:rFonts w:cs="Times New Roman"/>
          <w:i/>
          <w:color w:val="000000" w:themeColor="text1"/>
        </w:rPr>
        <w:t xml:space="preserve"> </w:t>
      </w:r>
      <w:r w:rsidRPr="00D31FFB">
        <w:rPr>
          <w:rFonts w:cs="Times New Roman"/>
          <w:color w:val="000000" w:themeColor="text1"/>
        </w:rPr>
        <w:t>office hand (</w:t>
      </w:r>
      <w:r w:rsidRPr="00D31FFB">
        <w:rPr>
          <w:rFonts w:cs="Times New Roman"/>
          <w:i/>
          <w:color w:val="000000" w:themeColor="text1"/>
        </w:rPr>
        <w:t>n</w:t>
      </w:r>
      <w:r w:rsidRPr="00D31FFB">
        <w:rPr>
          <w:rFonts w:cs="Times New Roman"/>
          <w:color w:val="000000" w:themeColor="text1"/>
        </w:rPr>
        <w:t xml:space="preserve"> = 18);</w:t>
      </w:r>
      <w:r w:rsidRPr="00D31FFB">
        <w:rPr>
          <w:rFonts w:cs="Times New Roman"/>
          <w:i/>
          <w:color w:val="000000" w:themeColor="text1"/>
        </w:rPr>
        <w:t xml:space="preserve"> </w:t>
      </w:r>
      <w:r w:rsidRPr="00D31FFB">
        <w:rPr>
          <w:rFonts w:cs="Times New Roman"/>
          <w:color w:val="000000" w:themeColor="text1"/>
        </w:rPr>
        <w:t>home hand (</w:t>
      </w:r>
      <w:r w:rsidRPr="00D31FFB">
        <w:rPr>
          <w:rFonts w:cs="Times New Roman"/>
          <w:i/>
          <w:color w:val="000000" w:themeColor="text1"/>
        </w:rPr>
        <w:t>n</w:t>
      </w:r>
      <w:r w:rsidRPr="00D31FFB">
        <w:rPr>
          <w:rFonts w:cs="Times New Roman"/>
          <w:color w:val="000000" w:themeColor="text1"/>
        </w:rPr>
        <w:t xml:space="preserve"> = 18); </w:t>
      </w:r>
      <w:r>
        <w:rPr>
          <w:rFonts w:cs="Times New Roman"/>
          <w:color w:val="000000" w:themeColor="text1"/>
        </w:rPr>
        <w:t xml:space="preserve">partner </w:t>
      </w:r>
      <w:r w:rsidRPr="00D31FFB">
        <w:rPr>
          <w:rFonts w:cs="Times New Roman"/>
          <w:color w:val="000000" w:themeColor="text1"/>
        </w:rPr>
        <w:t>hand (</w:t>
      </w:r>
      <w:r w:rsidRPr="00D31FFB">
        <w:rPr>
          <w:rFonts w:cs="Times New Roman"/>
          <w:i/>
          <w:color w:val="000000" w:themeColor="text1"/>
        </w:rPr>
        <w:t>n</w:t>
      </w:r>
      <w:r w:rsidRPr="00D31FFB">
        <w:rPr>
          <w:rFonts w:cs="Times New Roman"/>
          <w:color w:val="000000" w:themeColor="text1"/>
        </w:rPr>
        <w:t xml:space="preserve"> = 17).</w:t>
      </w:r>
    </w:p>
    <w:p w14:paraId="71B7BEE0" w14:textId="77777777" w:rsidR="007E4DAF" w:rsidRDefault="007E4DAF" w:rsidP="007E4DAF">
      <w:pPr>
        <w:pStyle w:val="Heading2"/>
        <w:numPr>
          <w:ilvl w:val="0"/>
          <w:numId w:val="0"/>
        </w:numPr>
        <w:ind w:left="567" w:hanging="567"/>
      </w:pPr>
    </w:p>
    <w:p w14:paraId="312290E9" w14:textId="77777777" w:rsidR="007E4DAF" w:rsidRPr="003C0552" w:rsidRDefault="007E4DAF" w:rsidP="007E4DAF">
      <w:pPr>
        <w:pStyle w:val="Heading2"/>
        <w:numPr>
          <w:ilvl w:val="0"/>
          <w:numId w:val="0"/>
        </w:numPr>
        <w:ind w:left="567" w:hanging="567"/>
      </w:pPr>
      <w:r>
        <w:lastRenderedPageBreak/>
        <w:t>Supplemental Table 1. Sample sizes separated by sample type in the office environment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364"/>
        <w:gridCol w:w="289"/>
        <w:gridCol w:w="364"/>
        <w:gridCol w:w="364"/>
        <w:gridCol w:w="364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365"/>
        <w:gridCol w:w="530"/>
      </w:tblGrid>
      <w:tr w:rsidR="00C50B27" w:rsidRPr="00C50B27" w14:paraId="41CCAF78" w14:textId="77777777" w:rsidTr="00C50B27">
        <w:trPr>
          <w:trHeight w:val="64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09734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Participant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98076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61565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39D92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4C00E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CAD0E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BC9F2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32A3B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BE6ED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AE975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F042F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45C23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38929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5BB5A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5537A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4546B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B742D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8BC97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BD674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30B2D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4AA37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6E34F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F2EA0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0909E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C50B27" w:rsidRPr="00C50B27" w14:paraId="20C2C8D6" w14:textId="77777777" w:rsidTr="00C50B27">
        <w:trPr>
          <w:trHeight w:val="3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7457F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Hand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5ED87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A27F1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F2112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89252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62A85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E1494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C4242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AC72A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B6E27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198E1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6C28E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69C9A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6A248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07F12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BA97F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65C1A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C3812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3EB2A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5953D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F2336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AAB72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4150F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CC396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</w:t>
            </w:r>
          </w:p>
        </w:tc>
      </w:tr>
      <w:tr w:rsidR="00C50B27" w:rsidRPr="00C50B27" w14:paraId="33A1D91D" w14:textId="77777777" w:rsidTr="00C50B27">
        <w:trPr>
          <w:trHeight w:val="3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9F77D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Mouse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C5FCA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7A625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1A9A7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A577D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F24EA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BFA88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B0BFF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C17C2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C42BE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D4E09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B89FA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D1964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7DBAC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73B14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65894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4F318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2B89E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56C49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C125A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CF66F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ADFB0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83372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E761D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</w:t>
            </w:r>
          </w:p>
        </w:tc>
      </w:tr>
      <w:tr w:rsidR="00C50B27" w:rsidRPr="00C50B27" w14:paraId="1B47C8E5" w14:textId="77777777" w:rsidTr="00C50B27">
        <w:trPr>
          <w:trHeight w:val="3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12FD1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Keyboard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84F14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288C3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9874B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C1B28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EA7AD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77AB3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EFB19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7D0DE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8B302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C3554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AAA00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C9878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612A3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9DA0E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33843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64A71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6A3D0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B2EC3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1CAAD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D297B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12A49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400FC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AAA34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</w:t>
            </w:r>
          </w:p>
        </w:tc>
      </w:tr>
      <w:tr w:rsidR="00C50B27" w:rsidRPr="00C50B27" w14:paraId="5EEDB0A0" w14:textId="77777777" w:rsidTr="00C50B27">
        <w:trPr>
          <w:trHeight w:val="3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F2BFB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Desk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B10CF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4A6E5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78C67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61C30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83C58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3E7C2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2EAEE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F8A49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D00CE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8CBD8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4FF7A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DC951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4F670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300D5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7CE3B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38381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CCEA6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494AA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C1F5A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FB259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DD3A9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1C8F2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AC0FF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</w:t>
            </w:r>
          </w:p>
        </w:tc>
      </w:tr>
      <w:tr w:rsidR="00C50B27" w:rsidRPr="00C50B27" w14:paraId="564B9506" w14:textId="77777777" w:rsidTr="00C50B27">
        <w:trPr>
          <w:trHeight w:val="3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9DDCE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30E15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41826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345AF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91D23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3ACC8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C4CEE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4148E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97BF7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99B68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FC925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86F50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72530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E7EC6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65732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00691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CBF50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84532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75F26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E0417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3C3DF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22B88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0DCD8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93E1D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256</w:t>
            </w:r>
          </w:p>
        </w:tc>
      </w:tr>
    </w:tbl>
    <w:p w14:paraId="161E061A" w14:textId="77777777" w:rsidR="007E4DAF" w:rsidRDefault="007E4DAF" w:rsidP="007E4DAF">
      <w:pPr>
        <w:shd w:val="clear" w:color="auto" w:fill="FFFFFF"/>
        <w:rPr>
          <w:rFonts w:cs="Times New Roman"/>
          <w:color w:val="000000" w:themeColor="text1"/>
        </w:rPr>
      </w:pPr>
    </w:p>
    <w:p w14:paraId="18DCC38D" w14:textId="1A6E4DCD" w:rsidR="007E4DAF" w:rsidRDefault="007E4DAF" w:rsidP="007E4DAF">
      <w:pPr>
        <w:pStyle w:val="Heading2"/>
        <w:numPr>
          <w:ilvl w:val="0"/>
          <w:numId w:val="0"/>
        </w:numPr>
        <w:ind w:left="567" w:hanging="567"/>
      </w:pPr>
      <w:r>
        <w:t>Supplemental Table 2. Sample sizes separated by sample type in the home environment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7"/>
        <w:gridCol w:w="1183"/>
        <w:gridCol w:w="1300"/>
        <w:gridCol w:w="1161"/>
        <w:gridCol w:w="1083"/>
        <w:gridCol w:w="1005"/>
        <w:gridCol w:w="1278"/>
        <w:gridCol w:w="672"/>
      </w:tblGrid>
      <w:tr w:rsidR="00C50B27" w:rsidRPr="00C50B27" w14:paraId="293F560F" w14:textId="77777777" w:rsidTr="00C50B27">
        <w:trPr>
          <w:trHeight w:val="93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F5FC6F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Participant No.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E1FECC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 xml:space="preserve">Participant </w:t>
            </w:r>
          </w:p>
          <w:p w14:paraId="65F8B518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hand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484385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Spouse hand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530B14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Nightstand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DCB5DD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Bathroom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39B096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 xml:space="preserve">Bedroom </w:t>
            </w:r>
          </w:p>
          <w:p w14:paraId="6E38210A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floor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585F76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 xml:space="preserve">Living room </w:t>
            </w:r>
          </w:p>
          <w:p w14:paraId="2B532230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floor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5349B4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Total</w:t>
            </w:r>
          </w:p>
        </w:tc>
      </w:tr>
      <w:tr w:rsidR="00C50B27" w:rsidRPr="00C50B27" w14:paraId="40B8A19B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D544DA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BF635E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53F6DF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32AE3E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534335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463B6C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6258AD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F0D8C3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15</w:t>
            </w:r>
          </w:p>
        </w:tc>
      </w:tr>
      <w:tr w:rsidR="00C50B27" w:rsidRPr="00C50B27" w14:paraId="6D45C51C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1C9F50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187809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C1BF0C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CAF7AB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8C1976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B9A280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9BF227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A579FD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14</w:t>
            </w:r>
          </w:p>
        </w:tc>
      </w:tr>
      <w:tr w:rsidR="00C50B27" w:rsidRPr="00C50B27" w14:paraId="16D601CB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A7BA16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9A9BA8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5268AD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869D3A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4A6E85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7EC3D9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2C4C60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7AD1F9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17</w:t>
            </w:r>
          </w:p>
        </w:tc>
      </w:tr>
      <w:tr w:rsidR="00C50B27" w:rsidRPr="00C50B27" w14:paraId="24569858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0F9566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E33CEE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A525E5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AB74D8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AE5437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E1A258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1DADB5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9DEB3E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15</w:t>
            </w:r>
          </w:p>
        </w:tc>
      </w:tr>
      <w:tr w:rsidR="00C50B27" w:rsidRPr="00C50B27" w14:paraId="7ADF3BFF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1F3453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270B27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E39715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27D826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9BE347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6ADA7B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4C89A9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49DE3B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18</w:t>
            </w:r>
          </w:p>
        </w:tc>
      </w:tr>
      <w:tr w:rsidR="00C50B27" w:rsidRPr="00C50B27" w14:paraId="2D181EA7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0D992D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BA30C8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EE55E7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625250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FCA745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A9E499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B395F4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8C7959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13</w:t>
            </w:r>
          </w:p>
        </w:tc>
      </w:tr>
      <w:tr w:rsidR="00C50B27" w:rsidRPr="00C50B27" w14:paraId="1F2C1DCD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5CC5E9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213BEF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0513D2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D62A84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29F1E1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311C1B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1009B5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512CB0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15</w:t>
            </w:r>
          </w:p>
        </w:tc>
      </w:tr>
      <w:tr w:rsidR="00C50B27" w:rsidRPr="00C50B27" w14:paraId="42C4E6DF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800E59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B3541C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AE7FAE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64F0F4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7CAA11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951774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B1AFB6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AE822D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14</w:t>
            </w:r>
          </w:p>
        </w:tc>
      </w:tr>
      <w:tr w:rsidR="00C50B27" w:rsidRPr="00C50B27" w14:paraId="61757D42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D9C06C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B7A6AF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824AF0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8197FA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B033E7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C3F5D8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BB1989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CF9435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18</w:t>
            </w:r>
          </w:p>
        </w:tc>
      </w:tr>
      <w:tr w:rsidR="00C50B27" w:rsidRPr="00C50B27" w14:paraId="06401A68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533C2B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lastRenderedPageBreak/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382CBD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1936E3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5B6F58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CB4461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0B2D08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CB660C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16A18B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17</w:t>
            </w:r>
          </w:p>
        </w:tc>
      </w:tr>
      <w:tr w:rsidR="00C50B27" w:rsidRPr="00C50B27" w14:paraId="36F6E198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41B124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35961B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CC7674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E92884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C42AD8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AC609B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0306BB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260766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18</w:t>
            </w:r>
          </w:p>
        </w:tc>
      </w:tr>
      <w:tr w:rsidR="00C50B27" w:rsidRPr="00C50B27" w14:paraId="10B66993" w14:textId="77777777" w:rsidTr="00C50B27">
        <w:trPr>
          <w:trHeight w:val="3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3962B4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8C6F1B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8F1EE0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A03677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564AD2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815818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1D6995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68634E" w14:textId="77777777" w:rsidR="00C50B27" w:rsidRPr="00C50B27" w:rsidRDefault="00C50B27" w:rsidP="00C50B27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C50B27">
              <w:rPr>
                <w:rFonts w:ascii="Times" w:hAnsi="Times"/>
                <w:b/>
                <w:bCs/>
                <w:sz w:val="20"/>
                <w:szCs w:val="20"/>
              </w:rPr>
              <w:t>174</w:t>
            </w:r>
          </w:p>
        </w:tc>
      </w:tr>
    </w:tbl>
    <w:p w14:paraId="6846C339" w14:textId="473AE54A" w:rsidR="007E4DAF" w:rsidRDefault="007E4DAF" w:rsidP="007E4DAF">
      <w:pPr>
        <w:shd w:val="clear" w:color="auto" w:fill="FFFFFF"/>
        <w:rPr>
          <w:rFonts w:cs="Times New Roman"/>
          <w:color w:val="000000" w:themeColor="text1"/>
        </w:rPr>
      </w:pPr>
    </w:p>
    <w:p w14:paraId="7DBC5B16" w14:textId="77777777" w:rsidR="007E4DAF" w:rsidRPr="00E87B85" w:rsidRDefault="007E4DAF" w:rsidP="007E4DAF">
      <w:pPr>
        <w:pStyle w:val="Heading2"/>
        <w:numPr>
          <w:ilvl w:val="0"/>
          <w:numId w:val="0"/>
        </w:numPr>
        <w:ind w:left="567" w:hanging="567"/>
      </w:pPr>
      <w:r>
        <w:t>Supplemental Table 3. Sample sizes for Figure 3 represented as (training/test)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394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</w:tblGrid>
      <w:tr w:rsidR="00C50B27" w:rsidRPr="00C50B27" w14:paraId="6EF9B113" w14:textId="77777777" w:rsidTr="00C50B27">
        <w:trPr>
          <w:trHeight w:val="24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E5C3E5" w14:textId="17FA70A3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Participant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98DC1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41400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41C07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81FF2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267E8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D077C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8EECE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2204F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2595C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EEEA0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94CB0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3CFBF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9B36A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8D860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5BAC0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E49C6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511D4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DCB1A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98992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394C0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27A6D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37E28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22</w:t>
            </w:r>
          </w:p>
        </w:tc>
      </w:tr>
      <w:tr w:rsidR="00C50B27" w:rsidRPr="00C50B27" w14:paraId="74AD5477" w14:textId="77777777" w:rsidTr="00C50B27">
        <w:trPr>
          <w:trHeight w:val="37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0B1EE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Hand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ADB7F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77918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16486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E53E6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98208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25BC5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B6CD1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E5C3E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98DD0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63BE7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8EC2A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CEFDC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EA851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00E6B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9F39F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7FA9D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A4B47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AD0F8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38978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1959A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91261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6E688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</w:tr>
      <w:tr w:rsidR="00C50B27" w:rsidRPr="00C50B27" w14:paraId="39AFB011" w14:textId="77777777" w:rsidTr="00C50B27">
        <w:trPr>
          <w:trHeight w:val="40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8E4D5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Mouse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3AFDF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2DDF5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DF15E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58295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35DF9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CEA10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04843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507FB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3FFAC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855F3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A2AB8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9B3F1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D1636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DE2EE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BACD6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67C98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AC293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B5507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DD7F7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709B2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FDF32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66D96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</w:tr>
      <w:tr w:rsidR="00C50B27" w:rsidRPr="00C50B27" w14:paraId="26D440EB" w14:textId="77777777" w:rsidTr="00C50B27">
        <w:trPr>
          <w:trHeight w:val="39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025FF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Keyboard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28F7E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BC0D7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5DB4A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E8080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89494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CC832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D14E8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BDB70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24682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BC98B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3BFB6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27699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0BA0C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23A5C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9B484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32058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09AA4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D6817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32C0D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1D2B4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11688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E2FB6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</w:tr>
      <w:tr w:rsidR="00C50B27" w:rsidRPr="00C50B27" w14:paraId="7B32A730" w14:textId="77777777" w:rsidTr="00C50B27">
        <w:trPr>
          <w:trHeight w:val="37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CB335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Desk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7C69E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F723E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2900C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0EA98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8B845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6058F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41DC6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B0A7F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27AAA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C9D9C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B4615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07FDE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A588C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7DE52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CE053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AA808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1145F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B69BF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89BD8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38AE6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86538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3FDDF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</w:tr>
      <w:tr w:rsidR="00C50B27" w:rsidRPr="00C50B27" w14:paraId="5EB4E74F" w14:textId="77777777" w:rsidTr="00C50B27">
        <w:trPr>
          <w:trHeight w:val="37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61963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CC3F2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9EA0B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89650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F491E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8D5F9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9A2C6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A65CD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453DE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64F34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D4D5C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1968D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D6DEA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27DC5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3D009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4CC53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37EFA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F1DDE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DB4AB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CD960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029FE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BD54A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66897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22</w:t>
            </w:r>
          </w:p>
        </w:tc>
      </w:tr>
      <w:tr w:rsidR="00C50B27" w:rsidRPr="00C50B27" w14:paraId="389D6F06" w14:textId="77777777" w:rsidTr="00C50B27">
        <w:trPr>
          <w:trHeight w:val="37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1AA14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Hand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AB24D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B167C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E834E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4297D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C84B6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028E8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21D90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8EFC0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66FA9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A79A1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CE4EA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AC134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6CE7A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00EA5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2A9CD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CFB56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6F0D5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5F325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1B4A3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FAD73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1EBAB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EDA34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</w:tr>
      <w:tr w:rsidR="00C50B27" w:rsidRPr="00C50B27" w14:paraId="1F4DE121" w14:textId="77777777" w:rsidTr="00C50B27">
        <w:trPr>
          <w:trHeight w:val="37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B914D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Mouse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60756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841A2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ED07A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4AE98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ECEC4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3147A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96555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54C0A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6E98A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E4544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8123E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4BD43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187CA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73ABA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8CDEF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53680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CA9F6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51D12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D117B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868B0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90B8C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0D825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65/9</w:t>
            </w:r>
          </w:p>
        </w:tc>
      </w:tr>
      <w:tr w:rsidR="00C50B27" w:rsidRPr="00C50B27" w14:paraId="4FB36528" w14:textId="77777777" w:rsidTr="00C50B27">
        <w:trPr>
          <w:trHeight w:val="37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C2783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Keyboard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89DB6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B2AB9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C6DFAB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388BD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5A4C0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2402A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86F4D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6CE30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4D8F0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74EE7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EC11E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78D01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D4137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FC9C6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089D7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8CCE4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D2EFC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45B20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CAD53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62546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4CE0D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596CE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64/9</w:t>
            </w:r>
          </w:p>
        </w:tc>
      </w:tr>
      <w:tr w:rsidR="00C50B27" w:rsidRPr="00C50B27" w14:paraId="5459400A" w14:textId="77777777" w:rsidTr="00C50B27">
        <w:trPr>
          <w:trHeight w:val="37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3C92D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lastRenderedPageBreak/>
              <w:t>Desk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D902E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50A9B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F8A9C0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8FAEB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2FD42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EB35F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82DF8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C56BB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C173F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8A9E9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F2510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1C764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F1723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B81A6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D89FB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748E0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791B6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1DF49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3E514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C1D33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D0892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2B2C8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63/9</w:t>
            </w:r>
          </w:p>
        </w:tc>
      </w:tr>
    </w:tbl>
    <w:p w14:paraId="3DFF6516" w14:textId="397B1F53" w:rsidR="007E4DAF" w:rsidRDefault="007E4DAF" w:rsidP="007E4DAF">
      <w:pPr>
        <w:shd w:val="clear" w:color="auto" w:fill="FFFFFF"/>
        <w:rPr>
          <w:rFonts w:cs="Times New Roman"/>
          <w:color w:val="000000" w:themeColor="text1"/>
        </w:rPr>
      </w:pPr>
    </w:p>
    <w:p w14:paraId="09D5CDD8" w14:textId="77777777" w:rsidR="007E4DAF" w:rsidRPr="00E87B85" w:rsidRDefault="007E4DAF" w:rsidP="007E4DAF">
      <w:pPr>
        <w:pStyle w:val="Heading2"/>
        <w:numPr>
          <w:ilvl w:val="0"/>
          <w:numId w:val="0"/>
        </w:numPr>
        <w:ind w:left="567" w:hanging="567"/>
      </w:pPr>
      <w:r>
        <w:t>Supplemental Table 4. Sample sizes for Figure 4 represented as (training/test)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1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</w:tblGrid>
      <w:tr w:rsidR="00C50B27" w:rsidRPr="00C50B27" w14:paraId="51344DD4" w14:textId="77777777" w:rsidTr="00C50B2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D3874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F9693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4716B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3F1DE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6A31C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05896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75C90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AEE93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36AA1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291C6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32D37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E82DD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C50B27" w:rsidRPr="00C50B27" w14:paraId="40977426" w14:textId="77777777" w:rsidTr="00C50B2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9A8FF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Participant hand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92ABC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D6084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09659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8B0FB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E7ED9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91FC6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8D4A7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6DCC7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49849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6F5CE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4C0CE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</w:tr>
      <w:tr w:rsidR="00C50B27" w:rsidRPr="00C50B27" w14:paraId="085131D6" w14:textId="77777777" w:rsidTr="00C50B2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4FB02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Nightstand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263DB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1A2BA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09C33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93FAF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10914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A1404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2AEF2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24A5F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FF106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2510F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07B90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</w:tr>
      <w:tr w:rsidR="00C50B27" w:rsidRPr="00C50B27" w14:paraId="53622ECF" w14:textId="77777777" w:rsidTr="00C50B2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F1836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Bathroom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4A19A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C5CC7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42CE8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FAA35B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59B35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43312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C0B53A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F53DA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4BD3E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0C949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AD38A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33/12</w:t>
            </w:r>
          </w:p>
        </w:tc>
      </w:tr>
      <w:tr w:rsidR="00C50B27" w:rsidRPr="00C50B27" w14:paraId="08BC125D" w14:textId="77777777" w:rsidTr="00C50B2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AAAF7C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Bedroom</w:t>
            </w:r>
          </w:p>
          <w:p w14:paraId="471B24A7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Floor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59F73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6D6C3E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DE652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DB992F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90580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8E9222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89110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5ED18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98B9F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2288E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EBCA48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</w:tr>
      <w:tr w:rsidR="00C50B27" w:rsidRPr="00C50B27" w14:paraId="6671495F" w14:textId="77777777" w:rsidTr="00C50B2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1923F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Living room floor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85C50D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E54309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499CC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0FE5A5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E9A7A1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D0D0A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E0CE8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5F5480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399554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22A7C3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8A9B36" w14:textId="77777777" w:rsidR="00C50B27" w:rsidRPr="00C50B27" w:rsidRDefault="00C50B27" w:rsidP="00C50B27">
            <w:pPr>
              <w:shd w:val="clear" w:color="auto" w:fill="FFFFFF"/>
              <w:rPr>
                <w:rFonts w:ascii="Times" w:hAnsi="Times" w:cs="Times New Roman"/>
                <w:color w:val="000000" w:themeColor="text1"/>
                <w:sz w:val="20"/>
                <w:szCs w:val="20"/>
              </w:rPr>
            </w:pPr>
            <w:r w:rsidRPr="00C50B27">
              <w:rPr>
                <w:rFonts w:ascii="Times" w:hAnsi="Times" w:cs="Times New Roman"/>
                <w:color w:val="000000" w:themeColor="text1"/>
                <w:sz w:val="20"/>
                <w:szCs w:val="20"/>
              </w:rPr>
              <w:t>31/12</w:t>
            </w:r>
          </w:p>
        </w:tc>
      </w:tr>
    </w:tbl>
    <w:p w14:paraId="6A468A91" w14:textId="7DBFD748" w:rsidR="007E4DAF" w:rsidRPr="004148E2" w:rsidRDefault="007E4DAF" w:rsidP="007E4DAF">
      <w:pPr>
        <w:shd w:val="clear" w:color="auto" w:fill="FFFFFF"/>
        <w:rPr>
          <w:rFonts w:cs="Times New Roman"/>
          <w:color w:val="000000" w:themeColor="text1"/>
        </w:rPr>
      </w:pPr>
    </w:p>
    <w:p w14:paraId="2F3ED83C" w14:textId="77777777" w:rsidR="007E4DAF" w:rsidRDefault="007E4DAF" w:rsidP="007E4DAF">
      <w:pPr>
        <w:pStyle w:val="Heading1"/>
        <w:numPr>
          <w:ilvl w:val="0"/>
          <w:numId w:val="0"/>
        </w:numPr>
        <w:ind w:left="567" w:hanging="567"/>
      </w:pPr>
    </w:p>
    <w:p w14:paraId="18FA3D6E" w14:textId="77777777" w:rsidR="007E4DAF" w:rsidRDefault="007E4DAF" w:rsidP="007E4DAF">
      <w:pPr>
        <w:pStyle w:val="Heading1"/>
        <w:numPr>
          <w:ilvl w:val="0"/>
          <w:numId w:val="0"/>
        </w:numPr>
        <w:ind w:left="567" w:hanging="567"/>
      </w:pPr>
    </w:p>
    <w:p w14:paraId="53137150" w14:textId="77777777" w:rsidR="007E4DAF" w:rsidRPr="0088513A" w:rsidRDefault="007E4DAF" w:rsidP="007E4DAF">
      <w:pPr>
        <w:pStyle w:val="Heading1"/>
        <w:numPr>
          <w:ilvl w:val="0"/>
          <w:numId w:val="0"/>
        </w:numPr>
        <w:ind w:left="567" w:hanging="567"/>
      </w:pPr>
      <w:r w:rsidRPr="0088513A">
        <w:t>Data Availability Statement</w:t>
      </w:r>
    </w:p>
    <w:p w14:paraId="2BEEE76D" w14:textId="77777777" w:rsidR="007E4DAF" w:rsidRPr="00AB5AEB" w:rsidRDefault="007E4DAF" w:rsidP="007E4DAF">
      <w:pPr>
        <w:rPr>
          <w:color w:val="24292E"/>
        </w:rPr>
      </w:pPr>
      <w:r w:rsidRPr="003F1AF5">
        <w:t>The datasets</w:t>
      </w:r>
      <w:r>
        <w:t xml:space="preserve"> </w:t>
      </w:r>
      <w:r w:rsidRPr="003F1AF5">
        <w:t xml:space="preserve">for this study can be found in the QIITA under study ID </w:t>
      </w:r>
      <w:r>
        <w:t xml:space="preserve">14787 </w:t>
      </w:r>
      <w:r w:rsidRPr="00ED2322">
        <w:t>https://qiita.ucsd.edu/study/description/14787</w:t>
      </w:r>
      <w:r>
        <w:t xml:space="preserve"> </w:t>
      </w:r>
      <w:r w:rsidRPr="003F1AF5">
        <w:rPr>
          <w:color w:val="333333"/>
          <w:shd w:val="clear" w:color="auto" w:fill="FFFFFF"/>
        </w:rPr>
        <w:t>and EBI-ENA under the accession number</w:t>
      </w:r>
      <w:r w:rsidRPr="00874914">
        <w:rPr>
          <w:rFonts w:eastAsia="Times New Roman" w:cs="Times New Roman"/>
          <w:szCs w:val="24"/>
          <w:shd w:val="clear" w:color="auto" w:fill="FFFFFF"/>
        </w:rPr>
        <w:t xml:space="preserve"> PRJEB56766</w:t>
      </w:r>
      <w:r w:rsidRPr="003F1AF5">
        <w:rPr>
          <w:color w:val="333333"/>
          <w:shd w:val="clear" w:color="auto" w:fill="FFFFFF"/>
        </w:rPr>
        <w:t>.</w:t>
      </w:r>
      <w:r w:rsidRPr="003F1AF5">
        <w:rPr>
          <w:b/>
        </w:rPr>
        <w:t xml:space="preserve"> </w:t>
      </w:r>
    </w:p>
    <w:p w14:paraId="07310084" w14:textId="77777777" w:rsidR="007E4DAF" w:rsidRDefault="007E4DAF" w:rsidP="007E4DAF"/>
    <w:p w14:paraId="7DED791A" w14:textId="77777777" w:rsidR="007E4DAF" w:rsidRDefault="007E4DAF" w:rsidP="007E4DAF"/>
    <w:p w14:paraId="0B29F607" w14:textId="77777777" w:rsidR="00773A9E" w:rsidRDefault="00000000"/>
    <w:sectPr w:rsidR="00773A9E" w:rsidSect="00224D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226763781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" w16cid:durableId="7236492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DAF"/>
    <w:rsid w:val="00005834"/>
    <w:rsid w:val="000732EE"/>
    <w:rsid w:val="000A4CAC"/>
    <w:rsid w:val="000F1679"/>
    <w:rsid w:val="00116681"/>
    <w:rsid w:val="00121D75"/>
    <w:rsid w:val="0014531D"/>
    <w:rsid w:val="00153756"/>
    <w:rsid w:val="0015375C"/>
    <w:rsid w:val="0019566A"/>
    <w:rsid w:val="00196475"/>
    <w:rsid w:val="001B3476"/>
    <w:rsid w:val="001D7C36"/>
    <w:rsid w:val="001E6530"/>
    <w:rsid w:val="001F7CA3"/>
    <w:rsid w:val="00202510"/>
    <w:rsid w:val="0021619E"/>
    <w:rsid w:val="0022463B"/>
    <w:rsid w:val="0025381B"/>
    <w:rsid w:val="00273D5E"/>
    <w:rsid w:val="002766A4"/>
    <w:rsid w:val="002A3E54"/>
    <w:rsid w:val="002A702C"/>
    <w:rsid w:val="002B28F9"/>
    <w:rsid w:val="002B55AC"/>
    <w:rsid w:val="002C28B7"/>
    <w:rsid w:val="002D3001"/>
    <w:rsid w:val="003009EA"/>
    <w:rsid w:val="003030E0"/>
    <w:rsid w:val="00305861"/>
    <w:rsid w:val="00322B79"/>
    <w:rsid w:val="003550F5"/>
    <w:rsid w:val="00385286"/>
    <w:rsid w:val="003940D9"/>
    <w:rsid w:val="00395FCD"/>
    <w:rsid w:val="003A38ED"/>
    <w:rsid w:val="003B1B01"/>
    <w:rsid w:val="003D0CF4"/>
    <w:rsid w:val="0045732E"/>
    <w:rsid w:val="0046545F"/>
    <w:rsid w:val="004729F1"/>
    <w:rsid w:val="00487946"/>
    <w:rsid w:val="004955E4"/>
    <w:rsid w:val="004A21B7"/>
    <w:rsid w:val="004C0391"/>
    <w:rsid w:val="004D2613"/>
    <w:rsid w:val="005212B0"/>
    <w:rsid w:val="0053024D"/>
    <w:rsid w:val="00542FD2"/>
    <w:rsid w:val="005A1DE1"/>
    <w:rsid w:val="005A58EB"/>
    <w:rsid w:val="005B53FC"/>
    <w:rsid w:val="005C4D65"/>
    <w:rsid w:val="005D6438"/>
    <w:rsid w:val="006153F3"/>
    <w:rsid w:val="0064154C"/>
    <w:rsid w:val="00651F5A"/>
    <w:rsid w:val="00667D51"/>
    <w:rsid w:val="006713A1"/>
    <w:rsid w:val="00673DE0"/>
    <w:rsid w:val="006855DE"/>
    <w:rsid w:val="006B445C"/>
    <w:rsid w:val="007018DB"/>
    <w:rsid w:val="00711A57"/>
    <w:rsid w:val="0072579A"/>
    <w:rsid w:val="0074054D"/>
    <w:rsid w:val="00743D4E"/>
    <w:rsid w:val="00755509"/>
    <w:rsid w:val="0075717D"/>
    <w:rsid w:val="00757A46"/>
    <w:rsid w:val="0076410A"/>
    <w:rsid w:val="007961E5"/>
    <w:rsid w:val="007A469D"/>
    <w:rsid w:val="007B52EC"/>
    <w:rsid w:val="007C7E81"/>
    <w:rsid w:val="007E1E3B"/>
    <w:rsid w:val="007E33EE"/>
    <w:rsid w:val="007E4DAF"/>
    <w:rsid w:val="008248CA"/>
    <w:rsid w:val="00841591"/>
    <w:rsid w:val="0084672D"/>
    <w:rsid w:val="008845D9"/>
    <w:rsid w:val="008C2C27"/>
    <w:rsid w:val="008E0C17"/>
    <w:rsid w:val="0091598D"/>
    <w:rsid w:val="009169BB"/>
    <w:rsid w:val="00924571"/>
    <w:rsid w:val="00931C9D"/>
    <w:rsid w:val="00946E65"/>
    <w:rsid w:val="00962F3D"/>
    <w:rsid w:val="009856DC"/>
    <w:rsid w:val="00996BAD"/>
    <w:rsid w:val="009B36E7"/>
    <w:rsid w:val="009B54D6"/>
    <w:rsid w:val="00A20D9B"/>
    <w:rsid w:val="00A223C1"/>
    <w:rsid w:val="00A27BD7"/>
    <w:rsid w:val="00A512EC"/>
    <w:rsid w:val="00A54D7E"/>
    <w:rsid w:val="00A60C8B"/>
    <w:rsid w:val="00A61D8F"/>
    <w:rsid w:val="00A7503E"/>
    <w:rsid w:val="00A80BCB"/>
    <w:rsid w:val="00A87439"/>
    <w:rsid w:val="00AA2CB9"/>
    <w:rsid w:val="00AB2E0B"/>
    <w:rsid w:val="00AE0811"/>
    <w:rsid w:val="00AE76D7"/>
    <w:rsid w:val="00AF228A"/>
    <w:rsid w:val="00B058A1"/>
    <w:rsid w:val="00B329B1"/>
    <w:rsid w:val="00B53E77"/>
    <w:rsid w:val="00B749CA"/>
    <w:rsid w:val="00B75465"/>
    <w:rsid w:val="00B954B0"/>
    <w:rsid w:val="00B97CC6"/>
    <w:rsid w:val="00BF683C"/>
    <w:rsid w:val="00C13D4D"/>
    <w:rsid w:val="00C50B27"/>
    <w:rsid w:val="00C75EAF"/>
    <w:rsid w:val="00C97373"/>
    <w:rsid w:val="00CA25B7"/>
    <w:rsid w:val="00CB70C9"/>
    <w:rsid w:val="00CB73B5"/>
    <w:rsid w:val="00CC71F3"/>
    <w:rsid w:val="00CD142D"/>
    <w:rsid w:val="00CE659C"/>
    <w:rsid w:val="00CE7382"/>
    <w:rsid w:val="00D11241"/>
    <w:rsid w:val="00D16F7E"/>
    <w:rsid w:val="00D33200"/>
    <w:rsid w:val="00D40DA0"/>
    <w:rsid w:val="00D474AA"/>
    <w:rsid w:val="00D72B39"/>
    <w:rsid w:val="00D76438"/>
    <w:rsid w:val="00D93E4A"/>
    <w:rsid w:val="00DC35B0"/>
    <w:rsid w:val="00DC59F4"/>
    <w:rsid w:val="00DF15C3"/>
    <w:rsid w:val="00E02590"/>
    <w:rsid w:val="00E053A5"/>
    <w:rsid w:val="00E15976"/>
    <w:rsid w:val="00E2037D"/>
    <w:rsid w:val="00E41F9A"/>
    <w:rsid w:val="00E46F7A"/>
    <w:rsid w:val="00E809E1"/>
    <w:rsid w:val="00EA7EF9"/>
    <w:rsid w:val="00EB1F45"/>
    <w:rsid w:val="00EC2F8C"/>
    <w:rsid w:val="00ED66F0"/>
    <w:rsid w:val="00F016F0"/>
    <w:rsid w:val="00F26C3B"/>
    <w:rsid w:val="00F40801"/>
    <w:rsid w:val="00F46995"/>
    <w:rsid w:val="00F53D50"/>
    <w:rsid w:val="00F76A06"/>
    <w:rsid w:val="00F86298"/>
    <w:rsid w:val="00F86C7A"/>
    <w:rsid w:val="00FE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72DF1E"/>
  <w15:chartTrackingRefBased/>
  <w15:docId w15:val="{0FCB6BEF-B65A-FF4F-AF83-0ACB311EC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DAF"/>
    <w:pPr>
      <w:spacing w:before="120" w:after="240"/>
    </w:pPr>
    <w:rPr>
      <w:rFonts w:ascii="Times New Roman" w:hAnsi="Times New Roman"/>
      <w:szCs w:val="22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7E4DAF"/>
    <w:pPr>
      <w:numPr>
        <w:numId w:val="1"/>
      </w:numPr>
      <w:spacing w:before="240"/>
      <w:contextualSpacing w:val="0"/>
      <w:outlineLvl w:val="0"/>
    </w:pPr>
    <w:rPr>
      <w:rFonts w:eastAsia="Cambria" w:cs="Times New Roman"/>
      <w:b/>
      <w:szCs w:val="24"/>
    </w:rPr>
  </w:style>
  <w:style w:type="paragraph" w:styleId="Heading2">
    <w:name w:val="heading 2"/>
    <w:basedOn w:val="Heading1"/>
    <w:next w:val="Normal"/>
    <w:link w:val="Heading2Char"/>
    <w:uiPriority w:val="2"/>
    <w:qFormat/>
    <w:rsid w:val="007E4DAF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7E4DAF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7E4DAF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7E4DAF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48CA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8CA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2"/>
    <w:rsid w:val="007E4DAF"/>
    <w:rPr>
      <w:rFonts w:ascii="Times New Roman" w:eastAsia="Cambria" w:hAnsi="Times New Roman" w:cs="Times New Roman"/>
      <w:b/>
    </w:rPr>
  </w:style>
  <w:style w:type="character" w:customStyle="1" w:styleId="Heading2Char">
    <w:name w:val="Heading 2 Char"/>
    <w:basedOn w:val="DefaultParagraphFont"/>
    <w:link w:val="Heading2"/>
    <w:uiPriority w:val="2"/>
    <w:rsid w:val="007E4DAF"/>
    <w:rPr>
      <w:rFonts w:ascii="Times New Roman" w:eastAsia="Cambria" w:hAnsi="Times New Roman" w:cs="Times New Roman"/>
      <w:b/>
    </w:rPr>
  </w:style>
  <w:style w:type="character" w:customStyle="1" w:styleId="Heading3Char">
    <w:name w:val="Heading 3 Char"/>
    <w:basedOn w:val="DefaultParagraphFont"/>
    <w:link w:val="Heading3"/>
    <w:uiPriority w:val="2"/>
    <w:rsid w:val="007E4DAF"/>
    <w:rPr>
      <w:rFonts w:ascii="Times New Roman" w:eastAsiaTheme="majorEastAsia" w:hAnsi="Times New Roman" w:cstheme="majorBidi"/>
      <w:b/>
    </w:rPr>
  </w:style>
  <w:style w:type="character" w:customStyle="1" w:styleId="Heading4Char">
    <w:name w:val="Heading 4 Char"/>
    <w:basedOn w:val="DefaultParagraphFont"/>
    <w:link w:val="Heading4"/>
    <w:uiPriority w:val="2"/>
    <w:rsid w:val="007E4DAF"/>
    <w:rPr>
      <w:rFonts w:ascii="Times New Roman" w:eastAsiaTheme="majorEastAsia" w:hAnsi="Times New Roman" w:cstheme="majorBidi"/>
      <w:b/>
      <w:iCs/>
    </w:rPr>
  </w:style>
  <w:style w:type="character" w:customStyle="1" w:styleId="Heading5Char">
    <w:name w:val="Heading 5 Char"/>
    <w:basedOn w:val="DefaultParagraphFont"/>
    <w:link w:val="Heading5"/>
    <w:uiPriority w:val="2"/>
    <w:rsid w:val="007E4DAF"/>
    <w:rPr>
      <w:rFonts w:ascii="Times New Roman" w:eastAsiaTheme="majorEastAsia" w:hAnsi="Times New Roman" w:cstheme="majorBidi"/>
      <w:b/>
      <w:iCs/>
    </w:rPr>
  </w:style>
  <w:style w:type="numbering" w:customStyle="1" w:styleId="Headings">
    <w:name w:val="Headings"/>
    <w:uiPriority w:val="99"/>
    <w:rsid w:val="007E4DAF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7E4D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8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918</Words>
  <Characters>5236</Characters>
  <Application>Microsoft Office Word</Application>
  <DocSecurity>0</DocSecurity>
  <Lines>43</Lines>
  <Paragraphs>12</Paragraphs>
  <ScaleCrop>false</ScaleCrop>
  <Company/>
  <LinksUpToDate>false</LinksUpToDate>
  <CharactersWithSpaces>6142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Hoisington</dc:creator>
  <cp:keywords/>
  <dc:description/>
  <cp:lastModifiedBy>Andrew Hoisington</cp:lastModifiedBy>
  <cp:revision>2</cp:revision>
  <dcterms:created xsi:type="dcterms:W3CDTF">2023-01-30T16:16:00Z</dcterms:created>
  <dcterms:modified xsi:type="dcterms:W3CDTF">2023-01-30T16:16:00Z</dcterms:modified>
</cp:coreProperties>
</file>