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3B2993" w14:textId="134AED26" w:rsidR="00EC08BF" w:rsidRPr="0050706A" w:rsidRDefault="00EC08BF" w:rsidP="00EC08BF">
      <w:pPr>
        <w:pStyle w:val="Heading1"/>
        <w:jc w:val="center"/>
        <w:rPr>
          <w:color w:val="auto"/>
          <w:sz w:val="32"/>
          <w:szCs w:val="32"/>
        </w:rPr>
      </w:pPr>
      <w:r w:rsidRPr="0050706A">
        <w:rPr>
          <w:color w:val="auto"/>
          <w:sz w:val="32"/>
          <w:szCs w:val="32"/>
        </w:rPr>
        <w:t xml:space="preserve">Origins and importance of intragranular cracking in layered </w:t>
      </w:r>
      <w:r w:rsidR="006C3839" w:rsidRPr="0050706A">
        <w:rPr>
          <w:color w:val="auto"/>
          <w:sz w:val="32"/>
          <w:szCs w:val="32"/>
        </w:rPr>
        <w:t xml:space="preserve">lithium </w:t>
      </w:r>
      <w:r w:rsidRPr="0050706A">
        <w:rPr>
          <w:color w:val="auto"/>
          <w:sz w:val="32"/>
          <w:szCs w:val="32"/>
        </w:rPr>
        <w:t>transition metal oxide cathodes</w:t>
      </w:r>
    </w:p>
    <w:p w14:paraId="392DED62" w14:textId="44145FBA" w:rsidR="0050706A" w:rsidRPr="0050706A" w:rsidRDefault="00EC08BF" w:rsidP="0050706A">
      <w:pPr>
        <w:pStyle w:val="Heading1"/>
        <w:jc w:val="center"/>
        <w:rPr>
          <w:color w:val="auto"/>
        </w:rPr>
      </w:pPr>
      <w:r w:rsidRPr="0050706A">
        <w:rPr>
          <w:color w:val="auto"/>
          <w:sz w:val="32"/>
          <w:szCs w:val="32"/>
        </w:rPr>
        <w:t>Supplementary information</w:t>
      </w:r>
    </w:p>
    <w:p w14:paraId="31F88A64" w14:textId="77777777" w:rsidR="0050706A" w:rsidRPr="0050706A" w:rsidRDefault="0050706A" w:rsidP="0050706A">
      <w:pPr>
        <w:spacing w:line="240" w:lineRule="auto"/>
        <w:ind w:firstLine="0"/>
        <w:rPr>
          <w:color w:val="auto"/>
          <w:sz w:val="20"/>
          <w:szCs w:val="20"/>
        </w:rPr>
      </w:pPr>
      <w:r w:rsidRPr="0050706A">
        <w:rPr>
          <w:color w:val="auto"/>
          <w:sz w:val="20"/>
          <w:szCs w:val="20"/>
        </w:rPr>
        <w:t>J. K. Morzy</w:t>
      </w:r>
      <w:r w:rsidRPr="0050706A">
        <w:rPr>
          <w:color w:val="auto"/>
          <w:sz w:val="20"/>
          <w:szCs w:val="20"/>
          <w:vertAlign w:val="superscript"/>
        </w:rPr>
        <w:t>1,2,3</w:t>
      </w:r>
      <w:r w:rsidRPr="0050706A">
        <w:rPr>
          <w:color w:val="auto"/>
          <w:sz w:val="20"/>
          <w:szCs w:val="20"/>
        </w:rPr>
        <w:t>, W. M. Dose</w:t>
      </w:r>
      <w:r w:rsidRPr="0050706A">
        <w:rPr>
          <w:color w:val="auto"/>
          <w:sz w:val="20"/>
          <w:szCs w:val="20"/>
          <w:vertAlign w:val="superscript"/>
        </w:rPr>
        <w:t>2,3,4</w:t>
      </w:r>
      <w:r w:rsidRPr="0050706A">
        <w:rPr>
          <w:color w:val="auto"/>
          <w:sz w:val="20"/>
          <w:szCs w:val="20"/>
        </w:rPr>
        <w:t>, P. E. Vullum</w:t>
      </w:r>
      <w:r w:rsidRPr="0050706A">
        <w:rPr>
          <w:color w:val="auto"/>
          <w:sz w:val="20"/>
          <w:szCs w:val="20"/>
          <w:vertAlign w:val="superscript"/>
        </w:rPr>
        <w:t>5,6</w:t>
      </w:r>
      <w:r w:rsidRPr="0050706A">
        <w:rPr>
          <w:color w:val="auto"/>
          <w:sz w:val="20"/>
          <w:szCs w:val="20"/>
        </w:rPr>
        <w:t>, M. C. Lai</w:t>
      </w:r>
      <w:r w:rsidRPr="0050706A">
        <w:rPr>
          <w:color w:val="auto"/>
          <w:sz w:val="20"/>
          <w:szCs w:val="20"/>
          <w:vertAlign w:val="superscript"/>
        </w:rPr>
        <w:t>1,3</w:t>
      </w:r>
      <w:r w:rsidRPr="0050706A">
        <w:rPr>
          <w:color w:val="auto"/>
          <w:sz w:val="20"/>
          <w:szCs w:val="20"/>
        </w:rPr>
        <w:t>, A. Mahadevegowda</w:t>
      </w:r>
      <w:r w:rsidRPr="0050706A">
        <w:rPr>
          <w:color w:val="auto"/>
          <w:sz w:val="20"/>
          <w:szCs w:val="20"/>
          <w:vertAlign w:val="superscript"/>
        </w:rPr>
        <w:t>1,3</w:t>
      </w:r>
      <w:r w:rsidRPr="0050706A">
        <w:rPr>
          <w:color w:val="auto"/>
          <w:sz w:val="20"/>
          <w:szCs w:val="20"/>
        </w:rPr>
        <w:t>, M. F. L. De Volder</w:t>
      </w:r>
      <w:r w:rsidRPr="0050706A">
        <w:rPr>
          <w:color w:val="auto"/>
          <w:sz w:val="20"/>
          <w:szCs w:val="20"/>
          <w:vertAlign w:val="superscript"/>
        </w:rPr>
        <w:t>2,3</w:t>
      </w:r>
      <w:r w:rsidRPr="0050706A">
        <w:rPr>
          <w:color w:val="auto"/>
          <w:sz w:val="20"/>
          <w:szCs w:val="20"/>
        </w:rPr>
        <w:t>, C. Ducati</w:t>
      </w:r>
      <w:r w:rsidRPr="0050706A">
        <w:rPr>
          <w:color w:val="auto"/>
          <w:sz w:val="20"/>
          <w:szCs w:val="20"/>
          <w:vertAlign w:val="superscript"/>
        </w:rPr>
        <w:t>1,3</w:t>
      </w:r>
    </w:p>
    <w:p w14:paraId="26E1FB3E" w14:textId="77777777" w:rsidR="0050706A" w:rsidRPr="0050706A" w:rsidRDefault="0050706A" w:rsidP="0050706A">
      <w:pPr>
        <w:spacing w:line="240" w:lineRule="auto"/>
        <w:ind w:left="360" w:firstLine="0"/>
        <w:rPr>
          <w:color w:val="auto"/>
          <w:sz w:val="20"/>
          <w:szCs w:val="20"/>
        </w:rPr>
      </w:pPr>
      <w:r w:rsidRPr="0050706A">
        <w:rPr>
          <w:color w:val="auto"/>
          <w:sz w:val="20"/>
          <w:szCs w:val="20"/>
          <w:vertAlign w:val="superscript"/>
        </w:rPr>
        <w:t>1</w:t>
      </w:r>
      <w:r w:rsidRPr="0050706A">
        <w:rPr>
          <w:color w:val="auto"/>
          <w:sz w:val="20"/>
          <w:szCs w:val="20"/>
        </w:rPr>
        <w:t xml:space="preserve"> Department of Materials Science and Metallurgy, University of Cambridge, 27 Charles Babbage Road, CB3 0FS Cambridge, United Kingdom</w:t>
      </w:r>
    </w:p>
    <w:p w14:paraId="467035FE" w14:textId="77777777" w:rsidR="0050706A" w:rsidRPr="0050706A" w:rsidRDefault="0050706A" w:rsidP="0050706A">
      <w:pPr>
        <w:spacing w:line="240" w:lineRule="auto"/>
        <w:ind w:left="360" w:firstLine="0"/>
        <w:rPr>
          <w:color w:val="auto"/>
          <w:sz w:val="20"/>
          <w:szCs w:val="20"/>
        </w:rPr>
      </w:pPr>
      <w:r w:rsidRPr="0050706A">
        <w:rPr>
          <w:color w:val="auto"/>
          <w:sz w:val="20"/>
          <w:szCs w:val="20"/>
          <w:vertAlign w:val="superscript"/>
        </w:rPr>
        <w:t>2</w:t>
      </w:r>
      <w:r w:rsidRPr="0050706A">
        <w:rPr>
          <w:color w:val="auto"/>
          <w:sz w:val="20"/>
          <w:szCs w:val="20"/>
        </w:rPr>
        <w:t xml:space="preserve"> Institute for Manufacturing, Department of Engineering, University of Cambridge, 17 Charles Babbage Road, CB3 0FS Cambridge, United Kingdom</w:t>
      </w:r>
    </w:p>
    <w:p w14:paraId="59D41B27" w14:textId="77777777" w:rsidR="0050706A" w:rsidRPr="0050706A" w:rsidRDefault="0050706A" w:rsidP="0050706A">
      <w:pPr>
        <w:spacing w:line="240" w:lineRule="auto"/>
        <w:ind w:left="360" w:firstLine="0"/>
        <w:rPr>
          <w:color w:val="auto"/>
          <w:sz w:val="20"/>
          <w:szCs w:val="20"/>
        </w:rPr>
      </w:pPr>
      <w:r w:rsidRPr="0050706A">
        <w:rPr>
          <w:color w:val="auto"/>
          <w:sz w:val="20"/>
          <w:szCs w:val="20"/>
          <w:vertAlign w:val="superscript"/>
        </w:rPr>
        <w:t>3</w:t>
      </w:r>
      <w:r w:rsidRPr="0050706A">
        <w:rPr>
          <w:color w:val="auto"/>
          <w:sz w:val="20"/>
          <w:szCs w:val="20"/>
        </w:rPr>
        <w:t xml:space="preserve"> Faraday Institution, Quad One, Harwell Science and Innovation Campus, Didcot, United Kingdom</w:t>
      </w:r>
    </w:p>
    <w:p w14:paraId="392284C1" w14:textId="77777777" w:rsidR="0050706A" w:rsidRPr="0050706A" w:rsidRDefault="0050706A" w:rsidP="0050706A">
      <w:pPr>
        <w:spacing w:line="240" w:lineRule="auto"/>
        <w:ind w:left="360" w:firstLine="0"/>
        <w:rPr>
          <w:color w:val="auto"/>
          <w:sz w:val="20"/>
          <w:szCs w:val="20"/>
        </w:rPr>
      </w:pPr>
      <w:r w:rsidRPr="0050706A">
        <w:rPr>
          <w:color w:val="auto"/>
          <w:sz w:val="20"/>
          <w:szCs w:val="20"/>
          <w:vertAlign w:val="superscript"/>
        </w:rPr>
        <w:t>4</w:t>
      </w:r>
      <w:r w:rsidRPr="0050706A">
        <w:rPr>
          <w:color w:val="auto"/>
          <w:sz w:val="20"/>
          <w:szCs w:val="20"/>
        </w:rPr>
        <w:t xml:space="preserve"> Current address: School of Chemistry, University of New South Wales, Sydney 2052, Australia</w:t>
      </w:r>
    </w:p>
    <w:p w14:paraId="7C4BB4EE" w14:textId="77777777" w:rsidR="0050706A" w:rsidRPr="0050706A" w:rsidRDefault="0050706A" w:rsidP="0050706A">
      <w:pPr>
        <w:spacing w:line="240" w:lineRule="auto"/>
        <w:ind w:left="360" w:firstLine="0"/>
        <w:rPr>
          <w:color w:val="auto"/>
          <w:sz w:val="20"/>
          <w:szCs w:val="20"/>
        </w:rPr>
      </w:pPr>
      <w:r w:rsidRPr="0050706A">
        <w:rPr>
          <w:color w:val="auto"/>
          <w:sz w:val="20"/>
          <w:szCs w:val="20"/>
          <w:vertAlign w:val="superscript"/>
        </w:rPr>
        <w:t>5</w:t>
      </w:r>
      <w:r w:rsidRPr="0050706A">
        <w:rPr>
          <w:color w:val="auto"/>
          <w:sz w:val="20"/>
          <w:szCs w:val="20"/>
        </w:rPr>
        <w:t xml:space="preserve"> Department of Physics, Norwegian University of Science and Technology,</w:t>
      </w:r>
      <w:r w:rsidRPr="0050706A">
        <w:rPr>
          <w:color w:val="auto"/>
        </w:rPr>
        <w:t xml:space="preserve"> </w:t>
      </w:r>
      <w:r w:rsidRPr="0050706A">
        <w:rPr>
          <w:color w:val="auto"/>
          <w:sz w:val="20"/>
          <w:szCs w:val="20"/>
        </w:rPr>
        <w:t>Høgskoleringen 1, 7034 Trondheim Norway</w:t>
      </w:r>
    </w:p>
    <w:p w14:paraId="7F68FFF9" w14:textId="77777777" w:rsidR="0050706A" w:rsidRPr="0050706A" w:rsidRDefault="0050706A" w:rsidP="0050706A">
      <w:pPr>
        <w:spacing w:line="240" w:lineRule="auto"/>
        <w:rPr>
          <w:b/>
          <w:bCs/>
          <w:color w:val="auto"/>
          <w:sz w:val="20"/>
          <w:szCs w:val="20"/>
        </w:rPr>
      </w:pPr>
      <w:r w:rsidRPr="0050706A">
        <w:rPr>
          <w:color w:val="auto"/>
          <w:sz w:val="20"/>
          <w:szCs w:val="20"/>
          <w:vertAlign w:val="superscript"/>
        </w:rPr>
        <w:t xml:space="preserve">6 </w:t>
      </w:r>
      <w:r w:rsidRPr="0050706A">
        <w:rPr>
          <w:color w:val="auto"/>
          <w:sz w:val="20"/>
          <w:szCs w:val="20"/>
        </w:rPr>
        <w:t>Sintef Industry, Høgskoleringen 5, 7034 Trondheim, Norway</w:t>
      </w:r>
    </w:p>
    <w:p w14:paraId="0A6140EC" w14:textId="77777777" w:rsidR="006C3839" w:rsidRPr="0050706A" w:rsidRDefault="006C3839" w:rsidP="004B08E7">
      <w:pPr>
        <w:spacing w:line="240" w:lineRule="auto"/>
        <w:rPr>
          <w:color w:val="auto"/>
          <w:sz w:val="20"/>
          <w:szCs w:val="20"/>
        </w:rPr>
      </w:pPr>
    </w:p>
    <w:p w14:paraId="5A7D80AD" w14:textId="77777777" w:rsidR="004B08E7" w:rsidRPr="0050706A" w:rsidRDefault="00CA7B85" w:rsidP="00CA7B85">
      <w:pPr>
        <w:ind w:firstLine="0"/>
        <w:rPr>
          <w:b/>
          <w:bCs/>
          <w:color w:val="auto"/>
          <w:sz w:val="20"/>
          <w:szCs w:val="20"/>
        </w:rPr>
      </w:pPr>
      <w:r w:rsidRPr="0050706A">
        <w:rPr>
          <w:rFonts w:ascii="Georgia" w:hAnsi="Georgia" w:cs="Biome"/>
          <w:b/>
          <w:bCs/>
          <w:noProof/>
          <w:color w:val="auto"/>
          <w:sz w:val="20"/>
          <w:szCs w:val="20"/>
          <w:lang w:eastAsia="de-CH"/>
        </w:rPr>
        <w:lastRenderedPageBreak/>
        <w:drawing>
          <wp:inline distT="0" distB="0" distL="0" distR="0" wp14:anchorId="7C78D01E" wp14:editId="4375C46D">
            <wp:extent cx="5219700" cy="4897459"/>
            <wp:effectExtent l="0" t="0" r="0" b="0"/>
            <wp:docPr id="83" name="Picture 83" descr="A picture containing text, differen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icture containing text, different, several&#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5225419" cy="4902825"/>
                    </a:xfrm>
                    <a:prstGeom prst="rect">
                      <a:avLst/>
                    </a:prstGeom>
                  </pic:spPr>
                </pic:pic>
              </a:graphicData>
            </a:graphic>
          </wp:inline>
        </w:drawing>
      </w:r>
    </w:p>
    <w:p w14:paraId="04CE6156" w14:textId="3AB02CD3" w:rsidR="00CA7B85" w:rsidRPr="0050706A" w:rsidRDefault="00AB5EB1" w:rsidP="00CA7B85">
      <w:pPr>
        <w:ind w:firstLine="0"/>
        <w:rPr>
          <w:color w:val="auto"/>
          <w:sz w:val="20"/>
          <w:szCs w:val="20"/>
        </w:rPr>
      </w:pPr>
      <w:r w:rsidRPr="0050706A">
        <w:rPr>
          <w:b/>
          <w:bCs/>
          <w:color w:val="auto"/>
          <w:sz w:val="20"/>
          <w:szCs w:val="20"/>
        </w:rPr>
        <w:t xml:space="preserve">Fig. </w:t>
      </w:r>
      <w:r w:rsidR="00CA7B85" w:rsidRPr="0050706A">
        <w:rPr>
          <w:b/>
          <w:bCs/>
          <w:color w:val="auto"/>
          <w:sz w:val="20"/>
          <w:szCs w:val="20"/>
        </w:rPr>
        <w:t>S</w:t>
      </w:r>
      <w:r w:rsidR="004B08E7" w:rsidRPr="0050706A">
        <w:rPr>
          <w:b/>
          <w:bCs/>
          <w:color w:val="auto"/>
          <w:sz w:val="20"/>
          <w:szCs w:val="20"/>
        </w:rPr>
        <w:t>1</w:t>
      </w:r>
      <w:r w:rsidR="00CA7B85" w:rsidRPr="0050706A">
        <w:rPr>
          <w:b/>
          <w:bCs/>
          <w:color w:val="auto"/>
          <w:sz w:val="20"/>
          <w:szCs w:val="20"/>
        </w:rPr>
        <w:t xml:space="preserve"> </w:t>
      </w:r>
      <w:r w:rsidR="00CA7B85" w:rsidRPr="0050706A">
        <w:rPr>
          <w:color w:val="auto"/>
          <w:sz w:val="20"/>
          <w:szCs w:val="20"/>
        </w:rPr>
        <w:t xml:space="preserve">Cross-sectional SEM images of </w:t>
      </w:r>
      <w:r w:rsidR="00FD09E5" w:rsidRPr="0050706A">
        <w:rPr>
          <w:color w:val="auto"/>
          <w:sz w:val="20"/>
          <w:szCs w:val="20"/>
        </w:rPr>
        <w:t>single crystal, non calendered NMC cathodes after formation</w:t>
      </w:r>
      <w:r w:rsidR="00CA7B85" w:rsidRPr="0050706A">
        <w:rPr>
          <w:color w:val="auto"/>
          <w:sz w:val="20"/>
          <w:szCs w:val="20"/>
        </w:rPr>
        <w:t xml:space="preserve"> sample in discharged (</w:t>
      </w:r>
      <w:r w:rsidR="00FD09E5" w:rsidRPr="0050706A">
        <w:rPr>
          <w:color w:val="auto"/>
          <w:sz w:val="20"/>
          <w:szCs w:val="20"/>
        </w:rPr>
        <w:t xml:space="preserve">DC-SCNF, </w:t>
      </w:r>
      <w:r w:rsidR="00CA7B85" w:rsidRPr="0050706A">
        <w:rPr>
          <w:color w:val="auto"/>
          <w:sz w:val="20"/>
          <w:szCs w:val="20"/>
        </w:rPr>
        <w:t>a-b) and charged (</w:t>
      </w:r>
      <w:r w:rsidR="00FD09E5" w:rsidRPr="0050706A">
        <w:rPr>
          <w:color w:val="auto"/>
          <w:sz w:val="20"/>
          <w:szCs w:val="20"/>
        </w:rPr>
        <w:t xml:space="preserve">SCNF, </w:t>
      </w:r>
      <w:r w:rsidR="00CA7B85" w:rsidRPr="0050706A">
        <w:rPr>
          <w:color w:val="auto"/>
          <w:sz w:val="20"/>
          <w:szCs w:val="20"/>
        </w:rPr>
        <w:t>c-d) state. (a-b) backscattered electron detector, (c-d) Everhart-Thornley detector (secondary and backscattered electrons). Intragranular cracks are highlighted in (c-d) (orange arrows). Scale bars are 2 µm. Vertical lines are curtaining artefact from the FIB milling process.</w:t>
      </w:r>
    </w:p>
    <w:p w14:paraId="6428E1EE" w14:textId="56941DA6" w:rsidR="006F0551" w:rsidRPr="0050706A" w:rsidRDefault="00117F3C" w:rsidP="00CA7B85">
      <w:pPr>
        <w:ind w:firstLine="0"/>
        <w:rPr>
          <w:color w:val="auto"/>
          <w:sz w:val="20"/>
          <w:szCs w:val="20"/>
        </w:rPr>
      </w:pPr>
      <w:r w:rsidRPr="0050706A">
        <w:rPr>
          <w:noProof/>
          <w:color w:val="auto"/>
          <w:sz w:val="20"/>
          <w:szCs w:val="20"/>
          <w:lang w:eastAsia="de-CH"/>
        </w:rPr>
        <w:lastRenderedPageBreak/>
        <w:drawing>
          <wp:inline distT="0" distB="0" distL="0" distR="0" wp14:anchorId="2A7DE368" wp14:editId="1AE176B7">
            <wp:extent cx="5583382" cy="2750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588057" cy="2752402"/>
                    </a:xfrm>
                    <a:prstGeom prst="rect">
                      <a:avLst/>
                    </a:prstGeom>
                    <a:noFill/>
                    <a:ln>
                      <a:noFill/>
                    </a:ln>
                  </pic:spPr>
                </pic:pic>
              </a:graphicData>
            </a:graphic>
          </wp:inline>
        </w:drawing>
      </w:r>
    </w:p>
    <w:p w14:paraId="0B425AF9" w14:textId="395B9DC7" w:rsidR="00117F3C" w:rsidRPr="0050706A" w:rsidRDefault="00117F3C" w:rsidP="00CA7B85">
      <w:pPr>
        <w:ind w:firstLine="0"/>
        <w:rPr>
          <w:color w:val="auto"/>
          <w:sz w:val="20"/>
          <w:szCs w:val="20"/>
        </w:rPr>
      </w:pPr>
      <w:r w:rsidRPr="0050706A">
        <w:rPr>
          <w:b/>
          <w:bCs/>
          <w:color w:val="auto"/>
          <w:sz w:val="20"/>
          <w:szCs w:val="20"/>
        </w:rPr>
        <w:t>Fig. S</w:t>
      </w:r>
      <w:r w:rsidR="004B08E7" w:rsidRPr="0050706A">
        <w:rPr>
          <w:b/>
          <w:bCs/>
          <w:color w:val="auto"/>
          <w:sz w:val="20"/>
          <w:szCs w:val="20"/>
        </w:rPr>
        <w:t>2</w:t>
      </w:r>
      <w:r w:rsidRPr="0050706A">
        <w:rPr>
          <w:b/>
          <w:bCs/>
          <w:color w:val="auto"/>
          <w:sz w:val="20"/>
          <w:szCs w:val="20"/>
        </w:rPr>
        <w:t xml:space="preserve">. </w:t>
      </w:r>
      <w:r w:rsidR="006C3839" w:rsidRPr="0050706A">
        <w:rPr>
          <w:color w:val="auto"/>
          <w:sz w:val="20"/>
          <w:szCs w:val="20"/>
        </w:rPr>
        <w:t xml:space="preserve">(a) low magnification and (b) medium magnification </w:t>
      </w:r>
      <w:r w:rsidRPr="0050706A">
        <w:rPr>
          <w:color w:val="auto"/>
          <w:sz w:val="20"/>
          <w:szCs w:val="20"/>
        </w:rPr>
        <w:t>HAADF-STEM images of a discharged NMC811 lamella</w:t>
      </w:r>
      <w:r w:rsidR="004F4BD5" w:rsidRPr="0050706A">
        <w:rPr>
          <w:color w:val="auto"/>
          <w:sz w:val="20"/>
          <w:szCs w:val="20"/>
        </w:rPr>
        <w:t xml:space="preserve"> after 100 C/3 cycles vs graphite between 2.5 and 4.2 V.</w:t>
      </w:r>
      <w:r w:rsidR="006C3839" w:rsidRPr="0050706A">
        <w:rPr>
          <w:color w:val="auto"/>
          <w:sz w:val="20"/>
          <w:szCs w:val="20"/>
        </w:rPr>
        <w:t xml:space="preserve"> </w:t>
      </w:r>
      <w:r w:rsidR="004F4BD5" w:rsidRPr="0050706A">
        <w:rPr>
          <w:color w:val="auto"/>
          <w:sz w:val="20"/>
          <w:szCs w:val="20"/>
        </w:rPr>
        <w:t>Intragranular cracks in the discharged state are not commonly observed.</w:t>
      </w:r>
    </w:p>
    <w:p w14:paraId="0AC09C56" w14:textId="77777777" w:rsidR="00700818" w:rsidRPr="0050706A" w:rsidRDefault="00700818" w:rsidP="00CA7B85">
      <w:pPr>
        <w:ind w:firstLine="0"/>
        <w:rPr>
          <w:color w:val="auto"/>
          <w:sz w:val="20"/>
          <w:szCs w:val="20"/>
        </w:rPr>
      </w:pPr>
    </w:p>
    <w:p w14:paraId="57342EFF" w14:textId="6C7C7462" w:rsidR="009462A3" w:rsidRPr="0050706A" w:rsidRDefault="009462A3" w:rsidP="009462A3">
      <w:pPr>
        <w:pStyle w:val="Heading1"/>
        <w:rPr>
          <w:rFonts w:ascii="Georgia" w:hAnsi="Georgia" w:cs="Biome"/>
          <w:color w:val="auto"/>
        </w:rPr>
      </w:pPr>
      <w:r w:rsidRPr="0050706A">
        <w:rPr>
          <w:color w:val="auto"/>
        </w:rPr>
        <w:t>Supplementary Note S1</w:t>
      </w:r>
      <w:r w:rsidR="00523E92" w:rsidRPr="0050706A">
        <w:rPr>
          <w:color w:val="auto"/>
        </w:rPr>
        <w:t xml:space="preserve"> – in</w:t>
      </w:r>
      <w:r w:rsidR="001F063A" w:rsidRPr="0050706A">
        <w:rPr>
          <w:color w:val="auto"/>
        </w:rPr>
        <w:t>ter</w:t>
      </w:r>
      <w:r w:rsidR="00523E92" w:rsidRPr="0050706A">
        <w:rPr>
          <w:color w:val="auto"/>
        </w:rPr>
        <w:t>granular cracking in non-calendered electrodes</w:t>
      </w:r>
    </w:p>
    <w:p w14:paraId="76990FCF" w14:textId="05F7A5C5" w:rsidR="001C1C94" w:rsidRPr="0050706A" w:rsidRDefault="0079441E" w:rsidP="0032783E">
      <w:pPr>
        <w:rPr>
          <w:color w:val="auto"/>
        </w:rPr>
      </w:pPr>
      <w:r w:rsidRPr="0050706A">
        <w:rPr>
          <w:color w:val="auto"/>
        </w:rPr>
        <w:t>Fig. 2 c shows</w:t>
      </w:r>
      <w:r w:rsidR="0016628E" w:rsidRPr="0050706A">
        <w:rPr>
          <w:color w:val="auto"/>
        </w:rPr>
        <w:t xml:space="preserve"> that non-calendered secondary particles of NMCs are more severely affected by intergranular cracking in the charged state</w:t>
      </w:r>
      <w:r w:rsidR="006A2077" w:rsidRPr="0050706A">
        <w:rPr>
          <w:color w:val="auto"/>
        </w:rPr>
        <w:t>. Their grain boundaries are ‘wider’</w:t>
      </w:r>
      <w:r w:rsidR="00FD09E5" w:rsidRPr="0050706A">
        <w:rPr>
          <w:color w:val="auto"/>
        </w:rPr>
        <w:t xml:space="preserve"> (these gaps are intergranular cracks present throughout the secondary particle)</w:t>
      </w:r>
      <w:r w:rsidR="006A2077" w:rsidRPr="0050706A">
        <w:rPr>
          <w:color w:val="auto"/>
        </w:rPr>
        <w:t xml:space="preserve">and the secondary particles are less densely packed compared to their calendered counterparts (Fig. </w:t>
      </w:r>
      <w:r w:rsidR="004B08E7" w:rsidRPr="0050706A">
        <w:rPr>
          <w:color w:val="auto"/>
        </w:rPr>
        <w:t>2</w:t>
      </w:r>
      <w:r w:rsidR="006A2077" w:rsidRPr="0050706A">
        <w:rPr>
          <w:color w:val="auto"/>
        </w:rPr>
        <w:t xml:space="preserve"> b). </w:t>
      </w:r>
      <w:r w:rsidR="009462A3" w:rsidRPr="0050706A">
        <w:rPr>
          <w:color w:val="auto"/>
        </w:rPr>
        <w:t xml:space="preserve">In the charged state, the lattice of NMC811 has undergone significant shrinkage in all directions. The </w:t>
      </w:r>
      <w:r w:rsidR="009462A3" w:rsidRPr="0050706A">
        <w:rPr>
          <w:i/>
          <w:iCs/>
          <w:color w:val="auto"/>
        </w:rPr>
        <w:t>a</w:t>
      </w:r>
      <w:r w:rsidR="009462A3" w:rsidRPr="0050706A">
        <w:rPr>
          <w:color w:val="auto"/>
        </w:rPr>
        <w:t xml:space="preserve"> cell parameter shrinks monotonically by about 2.2%, while </w:t>
      </w:r>
      <w:r w:rsidR="009462A3" w:rsidRPr="0050706A">
        <w:rPr>
          <w:i/>
          <w:iCs/>
          <w:color w:val="auto"/>
        </w:rPr>
        <w:t>c</w:t>
      </w:r>
      <w:r w:rsidR="009462A3" w:rsidRPr="0050706A">
        <w:rPr>
          <w:color w:val="auto"/>
        </w:rPr>
        <w:t xml:space="preserve"> unit cell parameter initially expands by 1.7% (until NMC is charged to ~70% SOC) and then shrinks by about 3.4% of its initial size. Unit cell volume shrinks by 5.5% with respect to the discharged state size.</w:t>
      </w:r>
      <w:sdt>
        <w:sdtPr>
          <w:rPr>
            <w:vertAlign w:val="superscript"/>
          </w:rPr>
          <w:tag w:val="MENDELEY_CITATION_v3_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"/>
          <w:id w:val="-1395887000"/>
          <w:placeholder>
            <w:docPart w:val="A151BC28C0534D2DA4D6BD3E94247B59"/>
          </w:placeholder>
        </w:sdtPr>
        <w:sdtEndPr/>
        <w:sdtContent>
          <w:r w:rsidR="007C61A4" w:rsidRPr="007C61A4">
            <w:rPr>
              <w:vertAlign w:val="superscript"/>
            </w:rPr>
            <w:t>1</w:t>
          </w:r>
        </w:sdtContent>
      </w:sdt>
      <w:r w:rsidR="009462A3" w:rsidRPr="0050706A">
        <w:rPr>
          <w:color w:val="auto"/>
        </w:rPr>
        <w:t xml:space="preserve"> Such anisotropic </w:t>
      </w:r>
      <w:r w:rsidR="006C3839" w:rsidRPr="0050706A">
        <w:rPr>
          <w:color w:val="auto"/>
        </w:rPr>
        <w:t>volume change</w:t>
      </w:r>
      <w:r w:rsidR="009462A3" w:rsidRPr="0050706A">
        <w:rPr>
          <w:color w:val="auto"/>
        </w:rPr>
        <w:t xml:space="preserve"> of all particles may provide enough stress at the interfaces of primary particles to result in intergranular cracking.</w:t>
      </w:r>
      <w:sdt>
        <w:sdtPr>
          <w:rPr>
            <w:vertAlign w:val="superscript"/>
          </w:rPr>
          <w:tag w:val="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"/>
          <w:id w:val="-1306768615"/>
          <w:placeholder>
            <w:docPart w:val="A151BC28C0534D2DA4D6BD3E94247B59"/>
          </w:placeholder>
        </w:sdtPr>
        <w:sdtEndPr/>
        <w:sdtContent>
          <w:r w:rsidR="007C61A4" w:rsidRPr="007C61A4">
            <w:rPr>
              <w:vertAlign w:val="superscript"/>
            </w:rPr>
            <w:t>2–4</w:t>
          </w:r>
        </w:sdtContent>
      </w:sdt>
      <w:r w:rsidR="009462A3" w:rsidRPr="0050706A">
        <w:rPr>
          <w:color w:val="auto"/>
        </w:rPr>
        <w:t xml:space="preserve"> The addition of calendering could contribute to better cohesion of secondary particles with each other and the carbon-binder matrix and therefore largely prevent this </w:t>
      </w:r>
      <w:r w:rsidR="00390406" w:rsidRPr="0050706A">
        <w:rPr>
          <w:color w:val="auto"/>
        </w:rPr>
        <w:t xml:space="preserve">degree of </w:t>
      </w:r>
      <w:r w:rsidR="009462A3" w:rsidRPr="0050706A">
        <w:rPr>
          <w:color w:val="auto"/>
        </w:rPr>
        <w:t xml:space="preserve">intergranular cracking present in charged </w:t>
      </w:r>
      <w:r w:rsidR="009462A3" w:rsidRPr="0050706A">
        <w:rPr>
          <w:color w:val="auto"/>
        </w:rPr>
        <w:lastRenderedPageBreak/>
        <w:t>state after formation.</w:t>
      </w:r>
      <w:sdt>
        <w:sdtPr>
          <w:rPr>
            <w:vertAlign w:val="superscript"/>
          </w:rPr>
          <w:tag w:val="MENDELEY_CITATION_v3_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"/>
          <w:id w:val="80186698"/>
          <w:placeholder>
            <w:docPart w:val="A151BC28C0534D2DA4D6BD3E94247B59"/>
          </w:placeholder>
        </w:sdtPr>
        <w:sdtEndPr/>
        <w:sdtContent>
          <w:r w:rsidR="007C61A4" w:rsidRPr="007C61A4">
            <w:rPr>
              <w:vertAlign w:val="superscript"/>
            </w:rPr>
            <w:t>5,6</w:t>
          </w:r>
        </w:sdtContent>
      </w:sdt>
      <w:r w:rsidR="009462A3" w:rsidRPr="0050706A">
        <w:rPr>
          <w:color w:val="auto"/>
        </w:rPr>
        <w:t xml:space="preserve"> This is somewhat counterintuitive and could explain </w:t>
      </w:r>
      <w:r w:rsidR="009B2ED5" w:rsidRPr="0050706A">
        <w:rPr>
          <w:color w:val="auto"/>
        </w:rPr>
        <w:t xml:space="preserve">the </w:t>
      </w:r>
      <w:r w:rsidR="009462A3" w:rsidRPr="0050706A">
        <w:rPr>
          <w:color w:val="auto"/>
        </w:rPr>
        <w:t>worse performance of non-calendered electrodes</w:t>
      </w:r>
      <w:r w:rsidR="0004267F" w:rsidRPr="0050706A">
        <w:rPr>
          <w:color w:val="auto"/>
        </w:rPr>
        <w:t xml:space="preserve"> (</w:t>
      </w:r>
      <w:r w:rsidR="002B3123" w:rsidRPr="0050706A">
        <w:rPr>
          <w:color w:val="auto"/>
        </w:rPr>
        <w:t>higher capacity fade</w:t>
      </w:r>
      <w:r w:rsidR="008F1D97" w:rsidRPr="0050706A">
        <w:rPr>
          <w:color w:val="auto"/>
        </w:rPr>
        <w:t xml:space="preserve">, </w:t>
      </w:r>
      <w:r w:rsidR="002B3123" w:rsidRPr="0050706A">
        <w:rPr>
          <w:color w:val="auto"/>
        </w:rPr>
        <w:t xml:space="preserve">polarisation </w:t>
      </w:r>
      <w:r w:rsidR="008F1D97" w:rsidRPr="0050706A">
        <w:rPr>
          <w:color w:val="auto"/>
        </w:rPr>
        <w:t>and impedance rise during</w:t>
      </w:r>
      <w:r w:rsidR="002B3123" w:rsidRPr="0050706A">
        <w:rPr>
          <w:color w:val="auto"/>
        </w:rPr>
        <w:t xml:space="preserve"> cycling between </w:t>
      </w:r>
      <w:r w:rsidR="0004267F" w:rsidRPr="0050706A">
        <w:rPr>
          <w:color w:val="auto"/>
        </w:rPr>
        <w:t>2.5-4.</w:t>
      </w:r>
      <w:r w:rsidR="00F03E89" w:rsidRPr="0050706A">
        <w:rPr>
          <w:color w:val="auto"/>
        </w:rPr>
        <w:t xml:space="preserve">3 V vs graphite, </w:t>
      </w:r>
      <w:r w:rsidR="002B3123" w:rsidRPr="0050706A">
        <w:rPr>
          <w:color w:val="auto"/>
        </w:rPr>
        <w:t>in</w:t>
      </w:r>
      <w:r w:rsidR="00F03E89" w:rsidRPr="0050706A">
        <w:rPr>
          <w:color w:val="auto"/>
        </w:rPr>
        <w:t xml:space="preserve"> </w:t>
      </w:r>
      <w:r w:rsidR="00C4241F" w:rsidRPr="0050706A">
        <w:rPr>
          <w:color w:val="auto"/>
        </w:rPr>
        <w:t>constant current – constant voltage</w:t>
      </w:r>
      <w:r w:rsidR="002B3123" w:rsidRPr="0050706A">
        <w:rPr>
          <w:color w:val="auto"/>
        </w:rPr>
        <w:t xml:space="preserve"> mode</w:t>
      </w:r>
      <w:r w:rsidR="00F03E89" w:rsidRPr="0050706A">
        <w:rPr>
          <w:color w:val="auto"/>
        </w:rPr>
        <w:t xml:space="preserve"> at C/2 rate</w:t>
      </w:r>
      <w:r w:rsidR="00C4241F" w:rsidRPr="0050706A">
        <w:rPr>
          <w:color w:val="auto"/>
        </w:rPr>
        <w:t>)</w:t>
      </w:r>
      <w:sdt>
        <w:sdtPr>
          <w:rPr>
            <w:vertAlign w:val="superscript"/>
          </w:rPr>
          <w:tag w:val="MENDELEY_CITATION_v3_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"/>
          <w:id w:val="1398482737"/>
          <w:placeholder>
            <w:docPart w:val="DefaultPlaceholder_-1854013440"/>
          </w:placeholder>
        </w:sdtPr>
        <w:sdtEndPr/>
        <w:sdtContent>
          <w:r w:rsidR="007C61A4" w:rsidRPr="007C61A4">
            <w:rPr>
              <w:vertAlign w:val="superscript"/>
            </w:rPr>
            <w:t>5</w:t>
          </w:r>
        </w:sdtContent>
      </w:sdt>
      <w:r w:rsidR="009462A3" w:rsidRPr="0050706A">
        <w:rPr>
          <w:color w:val="auto"/>
        </w:rPr>
        <w:t>: calendering introduces intergranular cracking and secondary particle pulverisation prior to cycling, which can increase the NMC811 specific surface area, and lead to loss of electrical contact in some extreme cases, but also to improvement of rate capability by shortening the average path Li ions need to take through solid state diffusion to get into all parts of the active material.</w:t>
      </w:r>
      <w:sdt>
        <w:sdtPr>
          <w:rPr>
            <w:vertAlign w:val="superscript"/>
          </w:rPr>
          <w:tag w:val="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"/>
          <w:id w:val="879521632"/>
          <w:placeholder>
            <w:docPart w:val="DefaultPlaceholder_-1854013440"/>
          </w:placeholder>
        </w:sdtPr>
        <w:sdtEndPr/>
        <w:sdtContent>
          <w:r w:rsidR="007C61A4" w:rsidRPr="007C61A4">
            <w:rPr>
              <w:vertAlign w:val="superscript"/>
            </w:rPr>
            <w:t>1,5,7</w:t>
          </w:r>
        </w:sdtContent>
      </w:sdt>
      <w:r w:rsidR="009462A3" w:rsidRPr="0050706A">
        <w:rPr>
          <w:color w:val="auto"/>
        </w:rPr>
        <w:t xml:space="preserve"> In turn, not calendering the electrode might not immediately introduce intergranular cracking in the discharged state prior to cycling, but on the other hand the intergranular cracking observed after formation in the charged state is much more severe for non-calendered electrodes and is more likely to develop into irreversible cracking in later cycles due to lower cohesion within the secondary particles.</w:t>
      </w:r>
      <w:sdt>
        <w:sdtPr>
          <w:rPr>
            <w:vertAlign w:val="superscript"/>
          </w:rPr>
          <w:tag w:val="MENDELEY_CITATION_v3_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"/>
          <w:id w:val="143246958"/>
          <w:placeholder>
            <w:docPart w:val="A151BC28C0534D2DA4D6BD3E94247B59"/>
          </w:placeholder>
        </w:sdtPr>
        <w:sdtEndPr/>
        <w:sdtContent>
          <w:r w:rsidR="007C61A4" w:rsidRPr="007C61A4">
            <w:rPr>
              <w:vertAlign w:val="superscript"/>
            </w:rPr>
            <w:t>5,6</w:t>
          </w:r>
        </w:sdtContent>
      </w:sdt>
      <w:r w:rsidR="006C6BF9" w:rsidRPr="0050706A">
        <w:rPr>
          <w:color w:val="auto"/>
        </w:rPr>
        <w:t xml:space="preserve"> Moreover, this early life severe intergranular cracking (or opening of grain boundaries) would lead to increased surface area exposed to electrolyte and more side reactions.</w:t>
      </w:r>
      <w:r w:rsidR="00FC7EF6" w:rsidRPr="0050706A">
        <w:rPr>
          <w:color w:val="auto"/>
        </w:rPr>
        <w:t xml:space="preserve"> Lastly, this closer packing of crystals in secondary particles in the charged state for calendered electrodes could impact intragranular cracking as it would increase the interactions of anisotropic expansion and contraction of the neighbouring crystals.</w:t>
      </w:r>
    </w:p>
    <w:p w14:paraId="6900618C" w14:textId="7D5BE36D" w:rsidR="001C1C94" w:rsidRPr="0050706A" w:rsidRDefault="004F61F7" w:rsidP="0032783E">
      <w:pPr>
        <w:ind w:firstLine="0"/>
        <w:rPr>
          <w:color w:val="auto"/>
        </w:rPr>
      </w:pPr>
      <w:r w:rsidRPr="0050706A">
        <w:rPr>
          <w:noProof/>
          <w:color w:val="auto"/>
          <w:lang w:eastAsia="de-CH"/>
          <w14:numForm w14:val="default"/>
        </w:rPr>
        <w:lastRenderedPageBreak/>
        <w:drawing>
          <wp:inline distT="0" distB="0" distL="0" distR="0" wp14:anchorId="4930D604" wp14:editId="74DC118E">
            <wp:extent cx="5731510" cy="4084320"/>
            <wp:effectExtent l="0" t="0" r="2540" b="0"/>
            <wp:docPr id="1" name="Picture 1" descr="A picture containing text, differen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different, several&#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4084320"/>
                    </a:xfrm>
                    <a:prstGeom prst="rect">
                      <a:avLst/>
                    </a:prstGeom>
                  </pic:spPr>
                </pic:pic>
              </a:graphicData>
            </a:graphic>
          </wp:inline>
        </w:drawing>
      </w:r>
    </w:p>
    <w:p w14:paraId="7FD5BC5D" w14:textId="515EB8D1" w:rsidR="0032783E" w:rsidRPr="0050706A" w:rsidRDefault="001C1C94" w:rsidP="0032783E">
      <w:pPr>
        <w:ind w:firstLine="0"/>
        <w:rPr>
          <w:color w:val="auto"/>
          <w:sz w:val="20"/>
          <w:szCs w:val="20"/>
        </w:rPr>
      </w:pPr>
      <w:r w:rsidRPr="0050706A">
        <w:rPr>
          <w:b/>
          <w:bCs/>
          <w:color w:val="auto"/>
          <w:sz w:val="20"/>
          <w:szCs w:val="20"/>
        </w:rPr>
        <w:t xml:space="preserve">Fig. </w:t>
      </w:r>
      <w:r w:rsidR="00F47F40" w:rsidRPr="0050706A">
        <w:rPr>
          <w:b/>
          <w:bCs/>
          <w:color w:val="auto"/>
          <w:sz w:val="20"/>
          <w:szCs w:val="20"/>
        </w:rPr>
        <w:t>S</w:t>
      </w:r>
      <w:r w:rsidR="004B08E7" w:rsidRPr="0050706A">
        <w:rPr>
          <w:b/>
          <w:bCs/>
          <w:color w:val="auto"/>
          <w:sz w:val="20"/>
          <w:szCs w:val="20"/>
        </w:rPr>
        <w:t>3</w:t>
      </w:r>
      <w:r w:rsidRPr="0050706A">
        <w:rPr>
          <w:b/>
          <w:bCs/>
          <w:color w:val="auto"/>
          <w:sz w:val="20"/>
          <w:szCs w:val="20"/>
        </w:rPr>
        <w:t xml:space="preserve"> </w:t>
      </w:r>
      <w:r w:rsidRPr="0050706A">
        <w:rPr>
          <w:color w:val="auto"/>
          <w:sz w:val="20"/>
          <w:szCs w:val="20"/>
        </w:rPr>
        <w:t>(a-c)</w:t>
      </w:r>
      <w:r w:rsidRPr="0050706A">
        <w:rPr>
          <w:b/>
          <w:bCs/>
          <w:color w:val="auto"/>
          <w:sz w:val="20"/>
          <w:szCs w:val="20"/>
        </w:rPr>
        <w:t xml:space="preserve"> </w:t>
      </w:r>
      <w:r w:rsidRPr="0050706A">
        <w:rPr>
          <w:color w:val="auto"/>
          <w:sz w:val="20"/>
          <w:szCs w:val="20"/>
        </w:rPr>
        <w:t>Top-down SEM images (secondary electron detector), (d) bright-field TEM, and HAADF-STEM (e-f) images of NMC811 secondary particles chosen for HR-STEM and STEM-EELS-EDX analysis (highlighted by orange circles in (a-c). In (d-f) white arrows point towards</w:t>
      </w:r>
      <w:r w:rsidR="004F61F7" w:rsidRPr="0050706A">
        <w:rPr>
          <w:color w:val="auto"/>
          <w:sz w:val="20"/>
          <w:szCs w:val="20"/>
        </w:rPr>
        <w:t xml:space="preserve"> particular</w:t>
      </w:r>
      <w:r w:rsidRPr="0050706A">
        <w:rPr>
          <w:color w:val="auto"/>
          <w:sz w:val="20"/>
          <w:szCs w:val="20"/>
        </w:rPr>
        <w:t xml:space="preserve"> primary particles analysed in this work. Teal dashed lines show the direction of the FIB milling, which is parallel to the curtaining effect. Scale bar in top row (a-c) is 5 µm and in bottom row (d-f) 2 µm.</w:t>
      </w:r>
      <w:r w:rsidR="0032783E" w:rsidRPr="0050706A">
        <w:rPr>
          <w:color w:val="auto"/>
          <w:sz w:val="20"/>
          <w:szCs w:val="20"/>
        </w:rPr>
        <w:t xml:space="preserve"> Secondary particles not protruding out of the electrode were chosen for FIB lamellae preparation as to avoid secondary particles that were pulverised by calendering.</w:t>
      </w:r>
    </w:p>
    <w:p w14:paraId="3C2CBA09" w14:textId="77777777" w:rsidR="00E1713B" w:rsidRPr="0050706A" w:rsidRDefault="00B9411B" w:rsidP="0032783E">
      <w:pPr>
        <w:ind w:firstLine="0"/>
        <w:rPr>
          <w:color w:val="auto"/>
          <w:sz w:val="20"/>
          <w:szCs w:val="20"/>
        </w:rPr>
      </w:pPr>
      <w:r w:rsidRPr="0050706A">
        <w:rPr>
          <w:noProof/>
          <w:color w:val="auto"/>
          <w:sz w:val="20"/>
          <w:szCs w:val="20"/>
          <w:lang w:eastAsia="de-CH"/>
          <w14:numForm w14:val="default"/>
        </w:rPr>
        <w:lastRenderedPageBreak/>
        <w:drawing>
          <wp:inline distT="0" distB="0" distL="0" distR="0" wp14:anchorId="46175787" wp14:editId="3E7D37B9">
            <wp:extent cx="5731510" cy="6013450"/>
            <wp:effectExtent l="0" t="0" r="2540" b="6350"/>
            <wp:docPr id="4" name="Picture 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iagram&#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6013450"/>
                    </a:xfrm>
                    <a:prstGeom prst="rect">
                      <a:avLst/>
                    </a:prstGeom>
                  </pic:spPr>
                </pic:pic>
              </a:graphicData>
            </a:graphic>
          </wp:inline>
        </w:drawing>
      </w:r>
    </w:p>
    <w:p w14:paraId="05ABDA8B" w14:textId="75869DA0" w:rsidR="00F15639" w:rsidRPr="0050706A" w:rsidRDefault="00E1713B" w:rsidP="00F15639">
      <w:pPr>
        <w:pStyle w:val="figurecaption"/>
        <w:rPr>
          <w:color w:val="auto"/>
        </w:rPr>
      </w:pPr>
      <w:r w:rsidRPr="0050706A">
        <w:rPr>
          <w:b/>
          <w:bCs/>
          <w:color w:val="auto"/>
        </w:rPr>
        <w:t>Fig. S</w:t>
      </w:r>
      <w:r w:rsidR="004B08E7" w:rsidRPr="0050706A">
        <w:rPr>
          <w:b/>
          <w:bCs/>
          <w:color w:val="auto"/>
        </w:rPr>
        <w:t>4</w:t>
      </w:r>
      <w:r w:rsidRPr="0050706A">
        <w:rPr>
          <w:b/>
          <w:bCs/>
          <w:color w:val="auto"/>
        </w:rPr>
        <w:t xml:space="preserve">. </w:t>
      </w:r>
      <w:r w:rsidR="007074CA" w:rsidRPr="0050706A">
        <w:rPr>
          <w:color w:val="auto"/>
        </w:rPr>
        <w:t xml:space="preserve">LAADF and HAADF STEM images of the same areas in PCCF sample (see Fig. </w:t>
      </w:r>
      <w:r w:rsidR="004B08E7" w:rsidRPr="0050706A">
        <w:rPr>
          <w:color w:val="auto"/>
        </w:rPr>
        <w:t>4</w:t>
      </w:r>
      <w:r w:rsidR="007074CA" w:rsidRPr="0050706A">
        <w:rPr>
          <w:color w:val="auto"/>
        </w:rPr>
        <w:t xml:space="preserve">). The (003) planes are oriented close to horizontally in both images. Inset in (a) is from the bottom edge of this crystal (not shown in a). </w:t>
      </w:r>
      <w:r w:rsidR="0081687B" w:rsidRPr="0050706A">
        <w:rPr>
          <w:color w:val="auto"/>
        </w:rPr>
        <w:t xml:space="preserve">Inset in (b) highlights lattice distortions around intragranular cracks. </w:t>
      </w:r>
      <w:r w:rsidR="007074CA" w:rsidRPr="0050706A">
        <w:rPr>
          <w:color w:val="auto"/>
        </w:rPr>
        <w:t>Scale bar in (a</w:t>
      </w:r>
      <w:r w:rsidR="00F040A3" w:rsidRPr="0050706A">
        <w:rPr>
          <w:color w:val="auto"/>
        </w:rPr>
        <w:t>-b</w:t>
      </w:r>
      <w:r w:rsidR="007074CA" w:rsidRPr="0050706A">
        <w:rPr>
          <w:color w:val="auto"/>
        </w:rPr>
        <w:t>) 50 nm, (</w:t>
      </w:r>
      <w:r w:rsidR="00F040A3" w:rsidRPr="0050706A">
        <w:rPr>
          <w:color w:val="auto"/>
        </w:rPr>
        <w:t>c-d</w:t>
      </w:r>
      <w:r w:rsidR="007074CA" w:rsidRPr="0050706A">
        <w:rPr>
          <w:color w:val="auto"/>
        </w:rPr>
        <w:t>) 200 nm, inset</w:t>
      </w:r>
      <w:r w:rsidR="00F040A3" w:rsidRPr="0050706A">
        <w:rPr>
          <w:color w:val="auto"/>
        </w:rPr>
        <w:t>s</w:t>
      </w:r>
      <w:r w:rsidR="007074CA" w:rsidRPr="0050706A">
        <w:rPr>
          <w:color w:val="auto"/>
        </w:rPr>
        <w:t xml:space="preserve"> in (a,b) 5 nm. </w:t>
      </w:r>
      <w:r w:rsidR="00E404FF" w:rsidRPr="0050706A">
        <w:rPr>
          <w:color w:val="auto"/>
        </w:rPr>
        <w:t>Teal dashed lines highlight the direction of curtaining, which is an artefact of the lamellae preparation process (FIB milling) and introduces differences in contrast in bands along that direction.</w:t>
      </w:r>
    </w:p>
    <w:p w14:paraId="56FF02FA" w14:textId="218104D7" w:rsidR="00AC2783" w:rsidRPr="0050706A" w:rsidRDefault="001C574B" w:rsidP="00F15639">
      <w:pPr>
        <w:pStyle w:val="figurecaption"/>
        <w:rPr>
          <w:color w:val="auto"/>
        </w:rPr>
      </w:pPr>
      <w:r w:rsidRPr="0050706A">
        <w:rPr>
          <w:noProof/>
          <w:color w:val="auto"/>
          <w:lang w:eastAsia="de-CH"/>
          <w14:numForm w14:val="default"/>
        </w:rPr>
        <w:lastRenderedPageBreak/>
        <w:drawing>
          <wp:inline distT="0" distB="0" distL="0" distR="0" wp14:anchorId="6DA35D68" wp14:editId="18208C27">
            <wp:extent cx="5731510" cy="6002020"/>
            <wp:effectExtent l="0" t="0" r="254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6002020"/>
                    </a:xfrm>
                    <a:prstGeom prst="rect">
                      <a:avLst/>
                    </a:prstGeom>
                  </pic:spPr>
                </pic:pic>
              </a:graphicData>
            </a:graphic>
          </wp:inline>
        </w:drawing>
      </w:r>
    </w:p>
    <w:p w14:paraId="1B36251E" w14:textId="3FF7EE63" w:rsidR="00F15639" w:rsidRPr="0050706A" w:rsidRDefault="00F15639" w:rsidP="00F15639">
      <w:pPr>
        <w:pStyle w:val="figurecaption"/>
        <w:rPr>
          <w:color w:val="auto"/>
        </w:rPr>
      </w:pPr>
      <w:r w:rsidRPr="0050706A">
        <w:rPr>
          <w:b/>
          <w:bCs/>
          <w:color w:val="auto"/>
        </w:rPr>
        <w:t>Fig. S</w:t>
      </w:r>
      <w:r w:rsidR="004B08E7" w:rsidRPr="0050706A">
        <w:rPr>
          <w:b/>
          <w:bCs/>
          <w:color w:val="auto"/>
        </w:rPr>
        <w:t>5</w:t>
      </w:r>
      <w:r w:rsidRPr="0050706A">
        <w:rPr>
          <w:b/>
          <w:bCs/>
          <w:color w:val="auto"/>
        </w:rPr>
        <w:t xml:space="preserve">. </w:t>
      </w:r>
      <w:r w:rsidRPr="0050706A">
        <w:rPr>
          <w:color w:val="auto"/>
        </w:rPr>
        <w:t xml:space="preserve">LAADF and HAADF STEM images of the same areas in PCC300 sample (see Fig. </w:t>
      </w:r>
      <w:r w:rsidR="004B08E7" w:rsidRPr="0050706A">
        <w:rPr>
          <w:color w:val="auto"/>
        </w:rPr>
        <w:t>5</w:t>
      </w:r>
      <w:r w:rsidRPr="0050706A">
        <w:rPr>
          <w:color w:val="auto"/>
        </w:rPr>
        <w:t xml:space="preserve">). The (003) planes are oriented close to horizontally in </w:t>
      </w:r>
      <w:r w:rsidR="003E257B" w:rsidRPr="0050706A">
        <w:rPr>
          <w:color w:val="auto"/>
        </w:rPr>
        <w:t>(a-b) and vertically in (c-d)</w:t>
      </w:r>
      <w:r w:rsidRPr="0050706A">
        <w:rPr>
          <w:color w:val="auto"/>
        </w:rPr>
        <w:t xml:space="preserve">. </w:t>
      </w:r>
      <w:r w:rsidR="00DB0DC2" w:rsidRPr="0050706A">
        <w:rPr>
          <w:color w:val="auto"/>
        </w:rPr>
        <w:t>Insets in (a-b) demonstrate high quality layered structure in this crystal with thin RSL at two types of surfaces: parallel to (003) planes (a) and across the (003) planes of NMC (b)</w:t>
      </w:r>
      <w:r w:rsidRPr="0050706A">
        <w:rPr>
          <w:color w:val="auto"/>
        </w:rPr>
        <w:t>. Inset in (</w:t>
      </w:r>
      <w:r w:rsidR="00175958" w:rsidRPr="0050706A">
        <w:rPr>
          <w:color w:val="auto"/>
        </w:rPr>
        <w:t>d</w:t>
      </w:r>
      <w:r w:rsidRPr="0050706A">
        <w:rPr>
          <w:color w:val="auto"/>
        </w:rPr>
        <w:t xml:space="preserve">) highlights </w:t>
      </w:r>
      <w:r w:rsidR="000B0903" w:rsidRPr="0050706A">
        <w:rPr>
          <w:color w:val="auto"/>
        </w:rPr>
        <w:t xml:space="preserve">the </w:t>
      </w:r>
      <w:r w:rsidR="00175958" w:rsidRPr="0050706A">
        <w:rPr>
          <w:color w:val="auto"/>
        </w:rPr>
        <w:t>atomic structure of intragranular cracks and a lack of RSL on their surfaces.</w:t>
      </w:r>
      <w:r w:rsidRPr="0050706A">
        <w:rPr>
          <w:color w:val="auto"/>
        </w:rPr>
        <w:t xml:space="preserve"> </w:t>
      </w:r>
      <w:r w:rsidR="003E257B" w:rsidRPr="0050706A">
        <w:rPr>
          <w:color w:val="auto"/>
        </w:rPr>
        <w:t>Scale bar in (a-</w:t>
      </w:r>
      <w:r w:rsidR="00B240CC" w:rsidRPr="0050706A">
        <w:rPr>
          <w:color w:val="auto"/>
        </w:rPr>
        <w:t>d</w:t>
      </w:r>
      <w:r w:rsidR="003E257B" w:rsidRPr="0050706A">
        <w:rPr>
          <w:color w:val="auto"/>
        </w:rPr>
        <w:t>) 50 nm, inset</w:t>
      </w:r>
      <w:r w:rsidR="00DC43A8" w:rsidRPr="0050706A">
        <w:rPr>
          <w:color w:val="auto"/>
        </w:rPr>
        <w:t>s</w:t>
      </w:r>
      <w:r w:rsidR="003E257B" w:rsidRPr="0050706A">
        <w:rPr>
          <w:color w:val="auto"/>
        </w:rPr>
        <w:t xml:space="preserve"> in (a</w:t>
      </w:r>
      <w:r w:rsidR="00B240CC" w:rsidRPr="0050706A">
        <w:rPr>
          <w:color w:val="auto"/>
        </w:rPr>
        <w:t>-b</w:t>
      </w:r>
      <w:r w:rsidR="003E257B" w:rsidRPr="0050706A">
        <w:rPr>
          <w:color w:val="auto"/>
        </w:rPr>
        <w:t>)</w:t>
      </w:r>
      <w:r w:rsidR="00DC43A8" w:rsidRPr="0050706A">
        <w:rPr>
          <w:color w:val="auto"/>
        </w:rPr>
        <w:t>:</w:t>
      </w:r>
      <w:r w:rsidR="003E257B" w:rsidRPr="0050706A">
        <w:rPr>
          <w:color w:val="auto"/>
        </w:rPr>
        <w:t xml:space="preserve"> 5 nm.</w:t>
      </w:r>
      <w:r w:rsidR="001B42BC" w:rsidRPr="0050706A">
        <w:rPr>
          <w:color w:val="auto"/>
        </w:rPr>
        <w:t xml:space="preserve"> Teal dashed lines highlight the direction of curtaining, which is an artefact of the lamellae preparation process (FIB milling) and introduces </w:t>
      </w:r>
      <w:r w:rsidR="00E404FF" w:rsidRPr="0050706A">
        <w:rPr>
          <w:color w:val="auto"/>
        </w:rPr>
        <w:t>differences in contrast in bands along that direction.</w:t>
      </w:r>
    </w:p>
    <w:p w14:paraId="308B02AE" w14:textId="77777777" w:rsidR="00F83691" w:rsidRPr="0050706A" w:rsidRDefault="00F83691" w:rsidP="00F83691">
      <w:pPr>
        <w:ind w:firstLine="0"/>
        <w:jc w:val="center"/>
        <w:rPr>
          <w:b/>
          <w:bCs/>
          <w:color w:val="auto"/>
          <w:sz w:val="20"/>
          <w:szCs w:val="20"/>
        </w:rPr>
      </w:pPr>
      <w:r w:rsidRPr="0050706A">
        <w:rPr>
          <w:rFonts w:ascii="Georgia" w:hAnsi="Georgia" w:cs="Biome"/>
          <w:noProof/>
          <w:color w:val="auto"/>
          <w:lang w:eastAsia="de-CH"/>
        </w:rPr>
        <w:lastRenderedPageBreak/>
        <w:drawing>
          <wp:inline distT="0" distB="0" distL="0" distR="0" wp14:anchorId="0E0A4154" wp14:editId="01501FAF">
            <wp:extent cx="4551218" cy="4444210"/>
            <wp:effectExtent l="0" t="0" r="1905" b="0"/>
            <wp:docPr id="19" name="Picture 19" descr="A picture containing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colorful&#10;&#10;Description automatically generated"/>
                    <pic:cNvPicPr>
                      <a:picLocks noChangeAspect="1" noChangeArrowheads="1"/>
                    </pic:cNvPicPr>
                  </pic:nvPicPr>
                  <pic:blipFill rotWithShape="1">
                    <a:blip r:embed="rId10">
                      <a:extLst>
                        <a:ext uri="{28A0092B-C50C-407E-A947-70E740481C1C}">
                          <a14:useLocalDpi xmlns:a14="http://schemas.microsoft.com/office/drawing/2010/main" val="0"/>
                        </a:ext>
                      </a:extLst>
                    </a:blip>
                    <a:srcRect t="784" b="1567"/>
                    <a:stretch/>
                  </pic:blipFill>
                  <pic:spPr bwMode="auto">
                    <a:xfrm>
                      <a:off x="0" y="0"/>
                      <a:ext cx="4557056" cy="4449911"/>
                    </a:xfrm>
                    <a:prstGeom prst="rect">
                      <a:avLst/>
                    </a:prstGeom>
                    <a:noFill/>
                    <a:ln>
                      <a:noFill/>
                    </a:ln>
                    <a:extLst>
                      <a:ext uri="{53640926-AAD7-44D8-BBD7-CCE9431645EC}">
                        <a14:shadowObscured xmlns:a14="http://schemas.microsoft.com/office/drawing/2010/main"/>
                      </a:ext>
                    </a:extLst>
                  </pic:spPr>
                </pic:pic>
              </a:graphicData>
            </a:graphic>
          </wp:inline>
        </w:drawing>
      </w:r>
    </w:p>
    <w:p w14:paraId="37A24029" w14:textId="74104761" w:rsidR="001C1C94" w:rsidRPr="0050706A" w:rsidRDefault="00F83691" w:rsidP="00D022A9">
      <w:pPr>
        <w:ind w:firstLine="0"/>
        <w:rPr>
          <w:color w:val="auto"/>
          <w:sz w:val="20"/>
          <w:szCs w:val="20"/>
        </w:rPr>
      </w:pPr>
      <w:r w:rsidRPr="0050706A">
        <w:rPr>
          <w:b/>
          <w:bCs/>
          <w:color w:val="auto"/>
          <w:sz w:val="20"/>
          <w:szCs w:val="20"/>
        </w:rPr>
        <w:t>Fig. S</w:t>
      </w:r>
      <w:r w:rsidR="004B08E7" w:rsidRPr="0050706A">
        <w:rPr>
          <w:b/>
          <w:bCs/>
          <w:color w:val="auto"/>
          <w:sz w:val="20"/>
          <w:szCs w:val="20"/>
        </w:rPr>
        <w:t>6</w:t>
      </w:r>
      <w:r w:rsidRPr="0050706A">
        <w:rPr>
          <w:b/>
          <w:bCs/>
          <w:color w:val="auto"/>
          <w:sz w:val="20"/>
          <w:szCs w:val="20"/>
        </w:rPr>
        <w:t>.</w:t>
      </w:r>
      <w:r w:rsidRPr="0050706A">
        <w:rPr>
          <w:color w:val="auto"/>
          <w:sz w:val="20"/>
          <w:szCs w:val="20"/>
        </w:rPr>
        <w:t xml:space="preserve"> STEM-EDX mapping of a </w:t>
      </w:r>
      <w:r w:rsidR="00461C6B" w:rsidRPr="0050706A">
        <w:rPr>
          <w:color w:val="auto"/>
          <w:sz w:val="20"/>
          <w:szCs w:val="20"/>
        </w:rPr>
        <w:t>PCC</w:t>
      </w:r>
      <w:r w:rsidRPr="0050706A">
        <w:rPr>
          <w:color w:val="auto"/>
          <w:sz w:val="20"/>
          <w:szCs w:val="20"/>
        </w:rPr>
        <w:t xml:space="preserve"> NMC811 cathode. (a) HAADF image of the investigated region (FIB lamella of a secondary particle). (b-d) TM atomic concentration maps from the region highlighted with a red square in (a). Note the colour scale change between (b) Ni and (c-d) Mn and Co. The scale bar in (a) is 0.5 µm.</w:t>
      </w:r>
    </w:p>
    <w:p w14:paraId="08646435" w14:textId="5EF113C0" w:rsidR="0002590D" w:rsidRPr="0050706A" w:rsidRDefault="009F0B2E" w:rsidP="0002590D">
      <w:pPr>
        <w:pStyle w:val="figurecaption"/>
        <w:jc w:val="center"/>
        <w:rPr>
          <w:color w:val="auto"/>
        </w:rPr>
      </w:pPr>
      <w:r>
        <w:rPr>
          <w:color w:val="auto"/>
        </w:rPr>
        <w:lastRenderedPageBreak/>
        <w:pict w14:anchorId="783D1AF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3.2pt;height:342.6pt">
            <v:imagedata r:id="rId11" o:title="figs2b"/>
          </v:shape>
        </w:pict>
      </w:r>
    </w:p>
    <w:p w14:paraId="098B3996" w14:textId="0146D861" w:rsidR="0002590D" w:rsidRPr="0050706A" w:rsidRDefault="0002590D" w:rsidP="0002590D">
      <w:pPr>
        <w:pStyle w:val="figurecaption"/>
        <w:rPr>
          <w:color w:val="auto"/>
        </w:rPr>
      </w:pPr>
      <w:r w:rsidRPr="0050706A">
        <w:rPr>
          <w:b/>
          <w:color w:val="auto"/>
        </w:rPr>
        <w:t>Fig. S</w:t>
      </w:r>
      <w:r w:rsidR="008F51BD" w:rsidRPr="0050706A">
        <w:rPr>
          <w:b/>
          <w:color w:val="auto"/>
        </w:rPr>
        <w:t>7</w:t>
      </w:r>
      <w:r w:rsidRPr="0050706A">
        <w:rPr>
          <w:color w:val="auto"/>
        </w:rPr>
        <w:t xml:space="preserve">. HAADF-STEM image of the </w:t>
      </w:r>
      <w:r w:rsidR="008F51BD" w:rsidRPr="0050706A">
        <w:rPr>
          <w:color w:val="auto"/>
        </w:rPr>
        <w:t>'top'</w:t>
      </w:r>
      <w:r w:rsidRPr="0050706A">
        <w:rPr>
          <w:color w:val="auto"/>
        </w:rPr>
        <w:t xml:space="preserve"> edge of the same PCC300 particle as shown in Fig. 5 a. The image highlights the different lattice spacing of the RSL and layered structures (red and yellow respectively). The thickness of the RSL </w:t>
      </w:r>
      <w:r w:rsidR="008F51BD" w:rsidRPr="0050706A">
        <w:rPr>
          <w:color w:val="auto"/>
        </w:rPr>
        <w:t xml:space="preserve">on the (003) terminated facet </w:t>
      </w:r>
      <w:r w:rsidRPr="0050706A">
        <w:rPr>
          <w:color w:val="auto"/>
        </w:rPr>
        <w:t xml:space="preserve">is approximately </w:t>
      </w:r>
      <w:r w:rsidR="008F51BD" w:rsidRPr="0050706A">
        <w:rPr>
          <w:color w:val="auto"/>
        </w:rPr>
        <w:t>2</w:t>
      </w:r>
      <w:r w:rsidRPr="0050706A">
        <w:rPr>
          <w:color w:val="auto"/>
        </w:rPr>
        <w:t xml:space="preserve"> nm. Scale bar – 2 nm. A layered structure is maintained throughout the crystal (except the thin surface layers) despite 300 cycles after formation.</w:t>
      </w:r>
    </w:p>
    <w:p w14:paraId="5FC4F08D" w14:textId="77777777" w:rsidR="008F51BD" w:rsidRPr="0050706A" w:rsidRDefault="008F51BD" w:rsidP="008F51BD">
      <w:pPr>
        <w:pStyle w:val="figurecaption"/>
        <w:jc w:val="center"/>
        <w:rPr>
          <w:color w:val="auto"/>
        </w:rPr>
      </w:pPr>
      <w:r w:rsidRPr="0050706A">
        <w:rPr>
          <w:noProof/>
          <w:color w:val="auto"/>
          <w:lang w:eastAsia="de-CH"/>
          <w14:numForm w14:val="default"/>
        </w:rPr>
        <w:lastRenderedPageBreak/>
        <w:drawing>
          <wp:inline distT="0" distB="0" distL="0" distR="0" wp14:anchorId="284BD88E" wp14:editId="00BF8E31">
            <wp:extent cx="4357314" cy="4357314"/>
            <wp:effectExtent l="0" t="0" r="571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s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67450" cy="4367450"/>
                    </a:xfrm>
                    <a:prstGeom prst="rect">
                      <a:avLst/>
                    </a:prstGeom>
                  </pic:spPr>
                </pic:pic>
              </a:graphicData>
            </a:graphic>
          </wp:inline>
        </w:drawing>
      </w:r>
    </w:p>
    <w:p w14:paraId="214D29DD" w14:textId="36FB26E8" w:rsidR="008F51BD" w:rsidRPr="0050706A" w:rsidRDefault="008F51BD" w:rsidP="008F51BD">
      <w:pPr>
        <w:pStyle w:val="figurecaption"/>
        <w:rPr>
          <w:color w:val="auto"/>
        </w:rPr>
      </w:pPr>
      <w:r w:rsidRPr="0050706A">
        <w:rPr>
          <w:b/>
          <w:color w:val="auto"/>
        </w:rPr>
        <w:t>Fig. S8</w:t>
      </w:r>
      <w:r w:rsidRPr="0050706A">
        <w:rPr>
          <w:color w:val="auto"/>
        </w:rPr>
        <w:t>. HAADF-STEM image of the 'left-hand' edge of the same PCC300 particle as shown in Fig. 5 a. The image highlights the different lattice spacing of the RSL and layered structures (red and yellow respectively). The thickness of the RSL along the open channels is approximately 3 nm. Scale bar – 2 nm. A layered structure is maintained throughout the crystal (except the thin surface layers) despite 300 cycles after formation.</w:t>
      </w:r>
    </w:p>
    <w:p w14:paraId="5C106ED1" w14:textId="77777777" w:rsidR="00541D49" w:rsidRPr="0050706A" w:rsidRDefault="00541D49" w:rsidP="008F51BD">
      <w:pPr>
        <w:pStyle w:val="figurecaption"/>
        <w:rPr>
          <w:color w:val="auto"/>
        </w:rPr>
      </w:pPr>
    </w:p>
    <w:p w14:paraId="0061D031" w14:textId="51CE14C0" w:rsidR="0087513B" w:rsidRPr="0050706A" w:rsidRDefault="0087513B" w:rsidP="0087513B">
      <w:pPr>
        <w:ind w:firstLine="0"/>
        <w:rPr>
          <w:b/>
          <w:bCs/>
          <w:color w:val="auto"/>
        </w:rPr>
      </w:pPr>
      <w:r w:rsidRPr="0050706A">
        <w:rPr>
          <w:b/>
          <w:bCs/>
          <w:color w:val="auto"/>
        </w:rPr>
        <w:t xml:space="preserve">Supplementary Note </w:t>
      </w:r>
      <w:r w:rsidR="00A65A47" w:rsidRPr="0050706A">
        <w:rPr>
          <w:b/>
          <w:bCs/>
          <w:color w:val="auto"/>
        </w:rPr>
        <w:t>2 – fatigued phase and intragranular cracks</w:t>
      </w:r>
    </w:p>
    <w:p w14:paraId="3B1CD40E" w14:textId="33B3C091" w:rsidR="0087513B" w:rsidRDefault="0087513B" w:rsidP="0087513B">
      <w:pPr>
        <w:rPr>
          <w:color w:val="auto"/>
        </w:rPr>
      </w:pPr>
      <w:r w:rsidRPr="0050706A">
        <w:rPr>
          <w:color w:val="auto"/>
        </w:rPr>
        <w:t>It is possible that one of the signs of long-term degradation caused by intragranular cracking is connected to a finding by Xu at al.,</w:t>
      </w:r>
      <w:sdt>
        <w:sdtPr>
          <w:rPr>
            <w:vertAlign w:val="superscript"/>
          </w:rPr>
          <w:tag w:val="MENDELEY_CITATION_v3_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"/>
          <w:id w:val="972254149"/>
          <w:placeholder>
            <w:docPart w:val="2D4A557CB445472287B8450A22F808D4"/>
          </w:placeholder>
        </w:sdtPr>
        <w:sdtEndPr/>
        <w:sdtContent>
          <w:r w:rsidR="007C61A4" w:rsidRPr="007C61A4">
            <w:rPr>
              <w:vertAlign w:val="superscript"/>
            </w:rPr>
            <w:t>8</w:t>
          </w:r>
        </w:sdtContent>
      </w:sdt>
      <w:r w:rsidRPr="0050706A">
        <w:rPr>
          <w:color w:val="auto"/>
        </w:rPr>
        <w:t xml:space="preserve"> who reported, based on operando XRD measurements, that upon charging of NMC811/graphite cells after aging (348 cycles, 2.5-4.2 V) a fraction of NMC811 (10-20%, which increases with number of cycles) does not reach high SOC that would be expected based on the voltage of the cell. This fraction is called the </w:t>
      </w:r>
      <w:r w:rsidRPr="0050706A">
        <w:rPr>
          <w:color w:val="auto"/>
        </w:rPr>
        <w:lastRenderedPageBreak/>
        <w:t>‘fatigued’ phase and in their work is attributed to pinning of the layered lattice by the thin RSL layer at the surfaces of NMC811. Such pinning is proposed to prevent the layered structure lattice collapse and Li extraction at high SOC. However, based on</w:t>
      </w:r>
      <w:r w:rsidR="006C3839" w:rsidRPr="0050706A">
        <w:rPr>
          <w:color w:val="auto"/>
        </w:rPr>
        <w:t xml:space="preserve"> our results</w:t>
      </w:r>
      <w:r w:rsidRPr="0050706A">
        <w:rPr>
          <w:color w:val="auto"/>
        </w:rPr>
        <w:t xml:space="preserve">, an alternative explanation can be proposed: the ‘fatigued’ phase is caused by intragranular cracks and segmentation of the primary NMC crystals. As the intragranular cracks appear at high SOC and largely </w:t>
      </w:r>
      <w:r w:rsidR="006C3839" w:rsidRPr="0050706A">
        <w:rPr>
          <w:color w:val="auto"/>
        </w:rPr>
        <w:t>seal</w:t>
      </w:r>
      <w:r w:rsidRPr="0050706A">
        <w:rPr>
          <w:color w:val="auto"/>
        </w:rPr>
        <w:t xml:space="preserve"> upon discharging, it is possible that at high SOC intragranular cracks are large and disruptive enough, to mostly isolate certain parts of the active material. Then, the isolated NMC fragments would only be electrochemically active up to a certain voltage (or SOC), above which they become inactive due to lack of good connection pathway to the current collector. As the intragranular cracks exhibit large reversibility</w:t>
      </w:r>
      <w:r w:rsidR="006C3839" w:rsidRPr="0050706A">
        <w:rPr>
          <w:color w:val="auto"/>
        </w:rPr>
        <w:t xml:space="preserve"> (i.e. forming and sealing on charge and discharge respectively)</w:t>
      </w:r>
      <w:r w:rsidRPr="0050706A">
        <w:rPr>
          <w:color w:val="auto"/>
        </w:rPr>
        <w:t>, some of the isolated material would become active again once it is reconnected upon closing of cracks (as the voltage and SOC are lowered again). During aging, the density of intragranular cracking may increase, leading to a larger proportion of the ‘fatigued’ phase, inactive at high SOC. On the other hand, in a case where the cracks are not fully reversible, parts of the material would become more permanently inactive, leading to a loss of available cathode capacity.</w:t>
      </w:r>
    </w:p>
    <w:p w14:paraId="11EF4AB4" w14:textId="4A4F7829" w:rsidR="006A5B4B" w:rsidRPr="006A5B4B" w:rsidRDefault="006A5B4B" w:rsidP="006A5B4B">
      <w:pPr>
        <w:ind w:firstLine="0"/>
        <w:rPr>
          <w:b/>
          <w:bCs/>
          <w:color w:val="auto"/>
        </w:rPr>
      </w:pPr>
      <w:r w:rsidRPr="006A5B4B">
        <w:rPr>
          <w:b/>
          <w:bCs/>
          <w:color w:val="auto"/>
        </w:rPr>
        <w:t>References:</w:t>
      </w:r>
    </w:p>
    <w:sdt>
      <w:sdtPr>
        <w:rPr>
          <w:color w:val="auto"/>
        </w:rPr>
        <w:tag w:val="MENDELEY_BIBLIOGRAPHY"/>
        <w:id w:val="1164283238"/>
        <w:placeholder>
          <w:docPart w:val="DefaultPlaceholder_-1854013440"/>
        </w:placeholder>
      </w:sdtPr>
      <w:sdtEndPr/>
      <w:sdtContent>
        <w:p w14:paraId="0556FFFD" w14:textId="410B0B62" w:rsidR="006A5B4B" w:rsidRDefault="006A5B4B">
          <w:pPr>
            <w:autoSpaceDE w:val="0"/>
            <w:autoSpaceDN w:val="0"/>
            <w:ind w:hanging="640"/>
            <w:divId w:val="531385587"/>
            <w:rPr>
              <w:rFonts w:eastAsia="Times New Roman"/>
              <w:sz w:val="24"/>
              <w:szCs w:val="24"/>
            </w:rPr>
          </w:pPr>
          <w:r>
            <w:rPr>
              <w:rFonts w:eastAsia="Times New Roman"/>
            </w:rPr>
            <w:t>1.</w:t>
          </w:r>
          <w:r>
            <w:rPr>
              <w:rFonts w:eastAsia="Times New Roman"/>
            </w:rPr>
            <w:tab/>
            <w:t>Märker, K., Reeves, P. J., Xu, C., Griffith, K. J. &amp; Grey, C. P. Evolution of Structure and Lithium Dynamics in LiNi</w:t>
          </w:r>
          <w:r w:rsidR="009F0B2E">
            <w:rPr>
              <w:rFonts w:eastAsia="Times New Roman"/>
              <w:vertAlign w:val="subscript"/>
            </w:rPr>
            <w:t>0.8</w:t>
          </w:r>
          <w:r>
            <w:rPr>
              <w:rFonts w:eastAsia="Times New Roman"/>
            </w:rPr>
            <w:t>Mn</w:t>
          </w:r>
          <w:r w:rsidR="009F0B2E">
            <w:rPr>
              <w:rFonts w:eastAsia="Times New Roman"/>
              <w:vertAlign w:val="subscript"/>
            </w:rPr>
            <w:t>0.1</w:t>
          </w:r>
          <w:r>
            <w:rPr>
              <w:rFonts w:eastAsia="Times New Roman"/>
            </w:rPr>
            <w:t>Co</w:t>
          </w:r>
          <w:r w:rsidR="009F0B2E">
            <w:rPr>
              <w:rFonts w:eastAsia="Times New Roman"/>
              <w:vertAlign w:val="subscript"/>
            </w:rPr>
            <w:t>0.1</w:t>
          </w:r>
          <w:r>
            <w:rPr>
              <w:rFonts w:eastAsia="Times New Roman"/>
            </w:rPr>
            <w:t>O</w:t>
          </w:r>
          <w:r w:rsidR="009F0B2E">
            <w:rPr>
              <w:rFonts w:eastAsia="Times New Roman"/>
              <w:vertAlign w:val="subscript"/>
            </w:rPr>
            <w:t>2</w:t>
          </w:r>
          <w:r>
            <w:rPr>
              <w:rFonts w:eastAsia="Times New Roman"/>
            </w:rPr>
            <w:t xml:space="preserve"> (NMC811) Cathodes during Electrochemical Cycling. </w:t>
          </w:r>
          <w:r>
            <w:rPr>
              <w:rFonts w:eastAsia="Times New Roman"/>
              <w:i/>
              <w:iCs/>
            </w:rPr>
            <w:t>Chemistry of Materials</w:t>
          </w:r>
          <w:r>
            <w:rPr>
              <w:rFonts w:eastAsia="Times New Roman"/>
            </w:rPr>
            <w:t xml:space="preserve"> </w:t>
          </w:r>
          <w:r>
            <w:rPr>
              <w:rFonts w:eastAsia="Times New Roman"/>
              <w:b/>
              <w:bCs/>
            </w:rPr>
            <w:t>31</w:t>
          </w:r>
          <w:r>
            <w:rPr>
              <w:rFonts w:eastAsia="Times New Roman"/>
            </w:rPr>
            <w:t>, 2545–2554 (2019).</w:t>
          </w:r>
        </w:p>
        <w:p w14:paraId="75A74B9F" w14:textId="77777777" w:rsidR="006A5B4B" w:rsidRDefault="006A5B4B">
          <w:pPr>
            <w:autoSpaceDE w:val="0"/>
            <w:autoSpaceDN w:val="0"/>
            <w:ind w:hanging="640"/>
            <w:divId w:val="579753461"/>
            <w:rPr>
              <w:rFonts w:eastAsia="Times New Roman"/>
            </w:rPr>
          </w:pPr>
          <w:r>
            <w:rPr>
              <w:rFonts w:eastAsia="Times New Roman"/>
            </w:rPr>
            <w:t>2.</w:t>
          </w:r>
          <w:r>
            <w:rPr>
              <w:rFonts w:eastAsia="Times New Roman"/>
            </w:rPr>
            <w:tab/>
            <w:t xml:space="preserve">Oswald, S., Pritzl, D., Wetjen, M. &amp; Gasteiger, H. A. Novel Method for Monitoring the Electrochemical Capacitance by In Situ Impedance Spectroscopy as Indicator for Particle Cracking of Nickel-Rich NCMs: Part II. Effect of Oxygen Release Dependent on Particle Morphology. </w:t>
          </w:r>
          <w:r>
            <w:rPr>
              <w:rFonts w:eastAsia="Times New Roman"/>
              <w:i/>
              <w:iCs/>
            </w:rPr>
            <w:t>J Electrochem Soc</w:t>
          </w:r>
          <w:r>
            <w:rPr>
              <w:rFonts w:eastAsia="Times New Roman"/>
            </w:rPr>
            <w:t xml:space="preserve"> </w:t>
          </w:r>
          <w:r>
            <w:rPr>
              <w:rFonts w:eastAsia="Times New Roman"/>
              <w:b/>
              <w:bCs/>
            </w:rPr>
            <w:t>168</w:t>
          </w:r>
          <w:r>
            <w:rPr>
              <w:rFonts w:eastAsia="Times New Roman"/>
            </w:rPr>
            <w:t>, 120501 (2021).</w:t>
          </w:r>
        </w:p>
        <w:p w14:paraId="2E0D143D" w14:textId="77777777" w:rsidR="006A5B4B" w:rsidRDefault="006A5B4B">
          <w:pPr>
            <w:autoSpaceDE w:val="0"/>
            <w:autoSpaceDN w:val="0"/>
            <w:ind w:hanging="640"/>
            <w:divId w:val="1105034859"/>
            <w:rPr>
              <w:rFonts w:eastAsia="Times New Roman"/>
            </w:rPr>
          </w:pPr>
          <w:r>
            <w:rPr>
              <w:rFonts w:eastAsia="Times New Roman"/>
            </w:rPr>
            <w:lastRenderedPageBreak/>
            <w:t>3.</w:t>
          </w:r>
          <w:r>
            <w:rPr>
              <w:rFonts w:eastAsia="Times New Roman"/>
            </w:rPr>
            <w:tab/>
            <w:t xml:space="preserve">Hu, J. </w:t>
          </w:r>
          <w:r>
            <w:rPr>
              <w:rFonts w:eastAsia="Times New Roman"/>
              <w:i/>
              <w:iCs/>
            </w:rPr>
            <w:t>et al.</w:t>
          </w:r>
          <w:r>
            <w:rPr>
              <w:rFonts w:eastAsia="Times New Roman"/>
            </w:rPr>
            <w:t xml:space="preserve"> Mesoscale-architecture-based crack evolution dictating cycling stability of advanced lithium ion batteries. </w:t>
          </w:r>
          <w:r>
            <w:rPr>
              <w:rFonts w:eastAsia="Times New Roman"/>
              <w:i/>
              <w:iCs/>
            </w:rPr>
            <w:t>Nano Energy</w:t>
          </w:r>
          <w:r>
            <w:rPr>
              <w:rFonts w:eastAsia="Times New Roman"/>
            </w:rPr>
            <w:t xml:space="preserve"> </w:t>
          </w:r>
          <w:r>
            <w:rPr>
              <w:rFonts w:eastAsia="Times New Roman"/>
              <w:b/>
              <w:bCs/>
            </w:rPr>
            <w:t>79</w:t>
          </w:r>
          <w:r>
            <w:rPr>
              <w:rFonts w:eastAsia="Times New Roman"/>
            </w:rPr>
            <w:t>, 105420 (2021).</w:t>
          </w:r>
        </w:p>
        <w:p w14:paraId="46CE3D34" w14:textId="77777777" w:rsidR="006A5B4B" w:rsidRDefault="006A5B4B">
          <w:pPr>
            <w:autoSpaceDE w:val="0"/>
            <w:autoSpaceDN w:val="0"/>
            <w:ind w:hanging="640"/>
            <w:divId w:val="1896893280"/>
            <w:rPr>
              <w:rFonts w:eastAsia="Times New Roman"/>
            </w:rPr>
          </w:pPr>
          <w:r>
            <w:rPr>
              <w:rFonts w:eastAsia="Times New Roman"/>
            </w:rPr>
            <w:t>4.</w:t>
          </w:r>
          <w:r>
            <w:rPr>
              <w:rFonts w:eastAsia="Times New Roman"/>
            </w:rPr>
            <w:tab/>
            <w:t xml:space="preserve">Trevisanello, E., Ruess, R., Conforto, G., Richter, F. H. &amp; Janek, J. Polycrystalline and Single Crystalline NCM Cathode Materials—Quantifying Particle Cracking, Active Surface Area, and Lithium Diffusion. </w:t>
          </w:r>
          <w:r>
            <w:rPr>
              <w:rFonts w:eastAsia="Times New Roman"/>
              <w:i/>
              <w:iCs/>
            </w:rPr>
            <w:t>Adv Energy Mater</w:t>
          </w:r>
          <w:r>
            <w:rPr>
              <w:rFonts w:eastAsia="Times New Roman"/>
            </w:rPr>
            <w:t xml:space="preserve"> </w:t>
          </w:r>
          <w:r>
            <w:rPr>
              <w:rFonts w:eastAsia="Times New Roman"/>
              <w:b/>
              <w:bCs/>
            </w:rPr>
            <w:t>2003400</w:t>
          </w:r>
          <w:r>
            <w:rPr>
              <w:rFonts w:eastAsia="Times New Roman"/>
            </w:rPr>
            <w:t>, 2003400 (2021).</w:t>
          </w:r>
        </w:p>
        <w:p w14:paraId="710ED3F2" w14:textId="5EB5D02C" w:rsidR="006A5B4B" w:rsidRDefault="006A5B4B">
          <w:pPr>
            <w:autoSpaceDE w:val="0"/>
            <w:autoSpaceDN w:val="0"/>
            <w:ind w:hanging="640"/>
            <w:divId w:val="1087113128"/>
            <w:rPr>
              <w:rFonts w:eastAsia="Times New Roman"/>
            </w:rPr>
          </w:pPr>
          <w:r>
            <w:rPr>
              <w:rFonts w:eastAsia="Times New Roman"/>
            </w:rPr>
            <w:t>5.</w:t>
          </w:r>
          <w:r>
            <w:rPr>
              <w:rFonts w:eastAsia="Times New Roman"/>
            </w:rPr>
            <w:tab/>
            <w:t>Sim, R., Lee, S., Li, W. &amp; Manthiram, A. Influence of Calendering on the Electrochemical Performance of LiNi</w:t>
          </w:r>
          <w:r w:rsidR="009F0B2E">
            <w:rPr>
              <w:rFonts w:eastAsia="Times New Roman"/>
              <w:vertAlign w:val="subscript"/>
            </w:rPr>
            <w:t>0.9</w:t>
          </w:r>
          <w:r>
            <w:rPr>
              <w:rFonts w:eastAsia="Times New Roman"/>
            </w:rPr>
            <w:t>Mn</w:t>
          </w:r>
          <w:r w:rsidR="009F0B2E">
            <w:rPr>
              <w:rFonts w:eastAsia="Times New Roman"/>
              <w:vertAlign w:val="subscript"/>
            </w:rPr>
            <w:t>0.05</w:t>
          </w:r>
          <w:r>
            <w:rPr>
              <w:rFonts w:eastAsia="Times New Roman"/>
            </w:rPr>
            <w:t>Al</w:t>
          </w:r>
          <w:r w:rsidR="009F0B2E">
            <w:rPr>
              <w:rFonts w:eastAsia="Times New Roman"/>
              <w:vertAlign w:val="subscript"/>
            </w:rPr>
            <w:t>0.05</w:t>
          </w:r>
          <w:r>
            <w:rPr>
              <w:rFonts w:eastAsia="Times New Roman"/>
            </w:rPr>
            <w:t>O</w:t>
          </w:r>
          <w:r w:rsidR="009F0B2E">
            <w:rPr>
              <w:rFonts w:eastAsia="Times New Roman"/>
              <w:vertAlign w:val="subscript"/>
            </w:rPr>
            <w:t xml:space="preserve">2 </w:t>
          </w:r>
          <w:r>
            <w:rPr>
              <w:rFonts w:eastAsia="Times New Roman"/>
            </w:rPr>
            <w:t xml:space="preserve">Cathodes in Lithium-Ion Cells. </w:t>
          </w:r>
          <w:r>
            <w:rPr>
              <w:rFonts w:eastAsia="Times New Roman"/>
              <w:i/>
              <w:iCs/>
            </w:rPr>
            <w:t>ACS Appl Mater Interfaces</w:t>
          </w:r>
          <w:r>
            <w:rPr>
              <w:rFonts w:eastAsia="Times New Roman"/>
            </w:rPr>
            <w:t xml:space="preserve"> </w:t>
          </w:r>
          <w:r>
            <w:rPr>
              <w:rFonts w:eastAsia="Times New Roman"/>
              <w:b/>
              <w:bCs/>
            </w:rPr>
            <w:t>13</w:t>
          </w:r>
          <w:r>
            <w:rPr>
              <w:rFonts w:eastAsia="Times New Roman"/>
            </w:rPr>
            <w:t>, 42898–42908 (2021).</w:t>
          </w:r>
        </w:p>
        <w:p w14:paraId="60E5E5DF" w14:textId="47084726" w:rsidR="006A5B4B" w:rsidRDefault="006A5B4B">
          <w:pPr>
            <w:autoSpaceDE w:val="0"/>
            <w:autoSpaceDN w:val="0"/>
            <w:ind w:hanging="640"/>
            <w:divId w:val="1367752334"/>
            <w:rPr>
              <w:rFonts w:eastAsia="Times New Roman"/>
            </w:rPr>
          </w:pPr>
          <w:r>
            <w:rPr>
              <w:rFonts w:eastAsia="Times New Roman"/>
            </w:rPr>
            <w:t>6.</w:t>
          </w:r>
          <w:r>
            <w:rPr>
              <w:rFonts w:eastAsia="Times New Roman"/>
            </w:rPr>
            <w:tab/>
            <w:t>Zheng, H., Tan, L., Liu, G., Song, X. &amp; Battaglia, V. S. Calendering effects on the physical and electrochemical properties of Li[Ni</w:t>
          </w:r>
          <w:r w:rsidR="009F0B2E">
            <w:rPr>
              <w:rFonts w:eastAsia="Times New Roman"/>
              <w:vertAlign w:val="subscript"/>
            </w:rPr>
            <w:t>1/3</w:t>
          </w:r>
          <w:r>
            <w:rPr>
              <w:rFonts w:eastAsia="Times New Roman"/>
            </w:rPr>
            <w:t>Mn</w:t>
          </w:r>
          <w:r w:rsidR="009F0B2E">
            <w:rPr>
              <w:rFonts w:eastAsia="Times New Roman"/>
              <w:vertAlign w:val="subscript"/>
            </w:rPr>
            <w:t>1/3</w:t>
          </w:r>
          <w:r>
            <w:rPr>
              <w:rFonts w:eastAsia="Times New Roman"/>
            </w:rPr>
            <w:t>Co</w:t>
          </w:r>
          <w:r w:rsidR="009F0B2E">
            <w:rPr>
              <w:rFonts w:eastAsia="Times New Roman"/>
              <w:vertAlign w:val="subscript"/>
            </w:rPr>
            <w:t>1/3</w:t>
          </w:r>
          <w:r>
            <w:rPr>
              <w:rFonts w:eastAsia="Times New Roman"/>
            </w:rPr>
            <w:t>]O</w:t>
          </w:r>
          <w:r w:rsidR="009F0B2E">
            <w:rPr>
              <w:rFonts w:eastAsia="Times New Roman"/>
              <w:vertAlign w:val="subscript"/>
            </w:rPr>
            <w:t>2</w:t>
          </w:r>
          <w:r>
            <w:rPr>
              <w:rFonts w:eastAsia="Times New Roman"/>
            </w:rPr>
            <w:t xml:space="preserve"> cathode. </w:t>
          </w:r>
          <w:r>
            <w:rPr>
              <w:rFonts w:eastAsia="Times New Roman"/>
              <w:i/>
              <w:iCs/>
            </w:rPr>
            <w:t>J Power Sources</w:t>
          </w:r>
          <w:r>
            <w:rPr>
              <w:rFonts w:eastAsia="Times New Roman"/>
            </w:rPr>
            <w:t xml:space="preserve"> </w:t>
          </w:r>
          <w:r>
            <w:rPr>
              <w:rFonts w:eastAsia="Times New Roman"/>
              <w:b/>
              <w:bCs/>
            </w:rPr>
            <w:t>208</w:t>
          </w:r>
          <w:r>
            <w:rPr>
              <w:rFonts w:eastAsia="Times New Roman"/>
            </w:rPr>
            <w:t>, 52–57 (2012).</w:t>
          </w:r>
        </w:p>
        <w:p w14:paraId="6EB078B2" w14:textId="77777777" w:rsidR="006A5B4B" w:rsidRDefault="006A5B4B">
          <w:pPr>
            <w:autoSpaceDE w:val="0"/>
            <w:autoSpaceDN w:val="0"/>
            <w:ind w:hanging="640"/>
            <w:divId w:val="1442189427"/>
            <w:rPr>
              <w:rFonts w:eastAsia="Times New Roman"/>
            </w:rPr>
          </w:pPr>
          <w:r>
            <w:rPr>
              <w:rFonts w:eastAsia="Times New Roman"/>
            </w:rPr>
            <w:t>7.</w:t>
          </w:r>
          <w:r>
            <w:rPr>
              <w:rFonts w:eastAsia="Times New Roman"/>
            </w:rPr>
            <w:tab/>
            <w:t xml:space="preserve">Merryweather, A. J., Schnedermann, C., Jacquet, Q., Grey, C. P. &amp; Rao, A. Operando optical tracking of single-particle ion dynamics in batteries. </w:t>
          </w:r>
          <w:r>
            <w:rPr>
              <w:rFonts w:eastAsia="Times New Roman"/>
              <w:i/>
              <w:iCs/>
            </w:rPr>
            <w:t>Nature 2021 594:7864</w:t>
          </w:r>
          <w:r>
            <w:rPr>
              <w:rFonts w:eastAsia="Times New Roman"/>
            </w:rPr>
            <w:t xml:space="preserve"> </w:t>
          </w:r>
          <w:r>
            <w:rPr>
              <w:rFonts w:eastAsia="Times New Roman"/>
              <w:b/>
              <w:bCs/>
            </w:rPr>
            <w:t>594</w:t>
          </w:r>
          <w:r>
            <w:rPr>
              <w:rFonts w:eastAsia="Times New Roman"/>
            </w:rPr>
            <w:t>, 522–528 (2021).</w:t>
          </w:r>
        </w:p>
        <w:p w14:paraId="031338F5" w14:textId="77777777" w:rsidR="006A5B4B" w:rsidRDefault="006A5B4B">
          <w:pPr>
            <w:autoSpaceDE w:val="0"/>
            <w:autoSpaceDN w:val="0"/>
            <w:ind w:hanging="640"/>
            <w:divId w:val="407266911"/>
            <w:rPr>
              <w:rFonts w:eastAsia="Times New Roman"/>
            </w:rPr>
          </w:pPr>
          <w:r>
            <w:rPr>
              <w:rFonts w:eastAsia="Times New Roman"/>
            </w:rPr>
            <w:t>8.</w:t>
          </w:r>
          <w:r>
            <w:rPr>
              <w:rFonts w:eastAsia="Times New Roman"/>
            </w:rPr>
            <w:tab/>
            <w:t xml:space="preserve">Xu, C. </w:t>
          </w:r>
          <w:r>
            <w:rPr>
              <w:rFonts w:eastAsia="Times New Roman"/>
              <w:i/>
              <w:iCs/>
            </w:rPr>
            <w:t>et al.</w:t>
          </w:r>
          <w:r>
            <w:rPr>
              <w:rFonts w:eastAsia="Times New Roman"/>
            </w:rPr>
            <w:t xml:space="preserve"> Bulk fatigue induced by surface reconstruction in layered Ni-rich cathodes for Li-ion batteries. </w:t>
          </w:r>
          <w:r>
            <w:rPr>
              <w:rFonts w:eastAsia="Times New Roman"/>
              <w:i/>
              <w:iCs/>
            </w:rPr>
            <w:t>Nat Mater</w:t>
          </w:r>
          <w:r>
            <w:rPr>
              <w:rFonts w:eastAsia="Times New Roman"/>
            </w:rPr>
            <w:t xml:space="preserve"> </w:t>
          </w:r>
          <w:r>
            <w:rPr>
              <w:rFonts w:eastAsia="Times New Roman"/>
              <w:b/>
              <w:bCs/>
            </w:rPr>
            <w:t>20</w:t>
          </w:r>
          <w:r>
            <w:rPr>
              <w:rFonts w:eastAsia="Times New Roman"/>
            </w:rPr>
            <w:t>, 84–92 (2021).</w:t>
          </w:r>
        </w:p>
        <w:p w14:paraId="0B652BD1" w14:textId="137CBEE3" w:rsidR="0087513B" w:rsidRPr="0050706A" w:rsidRDefault="006A5B4B" w:rsidP="0087513B">
          <w:pPr>
            <w:ind w:firstLine="0"/>
            <w:rPr>
              <w:color w:val="auto"/>
            </w:rPr>
          </w:pPr>
          <w:r>
            <w:rPr>
              <w:rFonts w:eastAsia="Times New Roman"/>
            </w:rPr>
            <w:t> </w:t>
          </w:r>
        </w:p>
      </w:sdtContent>
    </w:sdt>
    <w:sectPr w:rsidR="0087513B" w:rsidRPr="0050706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Biome">
    <w:charset w:val="00"/>
    <w:family w:val="swiss"/>
    <w:pitch w:val="variable"/>
    <w:sig w:usb0="A11526FF" w:usb1="8000000A" w:usb2="0001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CH" w:vendorID="64" w:dllVersion="6" w:nlCheck="1" w:checkStyle="0"/>
  <w:activeWritingStyle w:appName="MSWord" w:lang="en-GB" w:vendorID="64" w:dllVersion="6" w:nlCheck="1" w:checkStyle="1"/>
  <w:activeWritingStyle w:appName="MSWord" w:lang="en-GB" w:vendorID="64" w:dllVersion="0" w:nlCheck="1" w:checkStyle="0"/>
  <w:activeWritingStyle w:appName="MSWord" w:lang="fr-CH" w:vendorID="64" w:dllVersion="0" w:nlCheck="1" w:checkStyle="0"/>
  <w:activeWritingStyle w:appName="MSWord" w:lang="de-CH" w:vendorID="64" w:dllVersion="6" w:nlCheck="1" w:checkStyle="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5FD9"/>
    <w:rsid w:val="0002590D"/>
    <w:rsid w:val="0004267F"/>
    <w:rsid w:val="000B0903"/>
    <w:rsid w:val="000E1D9C"/>
    <w:rsid w:val="00104871"/>
    <w:rsid w:val="00117F3C"/>
    <w:rsid w:val="00140409"/>
    <w:rsid w:val="0016628E"/>
    <w:rsid w:val="00175958"/>
    <w:rsid w:val="001B42BC"/>
    <w:rsid w:val="001C1C94"/>
    <w:rsid w:val="001C574B"/>
    <w:rsid w:val="001F063A"/>
    <w:rsid w:val="001F2DD6"/>
    <w:rsid w:val="0024585E"/>
    <w:rsid w:val="00255CDD"/>
    <w:rsid w:val="002A758B"/>
    <w:rsid w:val="002B0517"/>
    <w:rsid w:val="002B3123"/>
    <w:rsid w:val="002D1C07"/>
    <w:rsid w:val="003118F1"/>
    <w:rsid w:val="003154E9"/>
    <w:rsid w:val="0032783E"/>
    <w:rsid w:val="00390406"/>
    <w:rsid w:val="00393D7D"/>
    <w:rsid w:val="003A0E41"/>
    <w:rsid w:val="003C2625"/>
    <w:rsid w:val="003D1AB9"/>
    <w:rsid w:val="003E257B"/>
    <w:rsid w:val="004214EA"/>
    <w:rsid w:val="00461C6B"/>
    <w:rsid w:val="00476A8A"/>
    <w:rsid w:val="004B08E7"/>
    <w:rsid w:val="004C7E5D"/>
    <w:rsid w:val="004F29CD"/>
    <w:rsid w:val="004F4BD5"/>
    <w:rsid w:val="004F61F7"/>
    <w:rsid w:val="0050706A"/>
    <w:rsid w:val="00517494"/>
    <w:rsid w:val="00523E92"/>
    <w:rsid w:val="00541D49"/>
    <w:rsid w:val="0059794C"/>
    <w:rsid w:val="005C6FE0"/>
    <w:rsid w:val="006A2077"/>
    <w:rsid w:val="006A5B4B"/>
    <w:rsid w:val="006C3839"/>
    <w:rsid w:val="006C6BF9"/>
    <w:rsid w:val="006F0551"/>
    <w:rsid w:val="00700818"/>
    <w:rsid w:val="007074CA"/>
    <w:rsid w:val="0079441E"/>
    <w:rsid w:val="007C61A4"/>
    <w:rsid w:val="0081064E"/>
    <w:rsid w:val="008127B5"/>
    <w:rsid w:val="0081657E"/>
    <w:rsid w:val="0081687B"/>
    <w:rsid w:val="00841661"/>
    <w:rsid w:val="0087513B"/>
    <w:rsid w:val="008B65B7"/>
    <w:rsid w:val="008F1D97"/>
    <w:rsid w:val="008F51BD"/>
    <w:rsid w:val="009039A9"/>
    <w:rsid w:val="00942CB8"/>
    <w:rsid w:val="009462A3"/>
    <w:rsid w:val="00973C1E"/>
    <w:rsid w:val="009A5932"/>
    <w:rsid w:val="009B2ED5"/>
    <w:rsid w:val="009C57E5"/>
    <w:rsid w:val="009C5DB4"/>
    <w:rsid w:val="009F0B2E"/>
    <w:rsid w:val="009F3304"/>
    <w:rsid w:val="00A14C0D"/>
    <w:rsid w:val="00A65A47"/>
    <w:rsid w:val="00A96870"/>
    <w:rsid w:val="00AB5EB1"/>
    <w:rsid w:val="00AC2783"/>
    <w:rsid w:val="00AC68DB"/>
    <w:rsid w:val="00B14284"/>
    <w:rsid w:val="00B240CC"/>
    <w:rsid w:val="00B340C9"/>
    <w:rsid w:val="00B47FAC"/>
    <w:rsid w:val="00B618ED"/>
    <w:rsid w:val="00B9411B"/>
    <w:rsid w:val="00BA746E"/>
    <w:rsid w:val="00C4241F"/>
    <w:rsid w:val="00CA7B85"/>
    <w:rsid w:val="00CE563E"/>
    <w:rsid w:val="00CE7B45"/>
    <w:rsid w:val="00D022A9"/>
    <w:rsid w:val="00D35FD9"/>
    <w:rsid w:val="00DB0DC2"/>
    <w:rsid w:val="00DB6037"/>
    <w:rsid w:val="00DC2091"/>
    <w:rsid w:val="00DC43A8"/>
    <w:rsid w:val="00DE588C"/>
    <w:rsid w:val="00E1713B"/>
    <w:rsid w:val="00E404FF"/>
    <w:rsid w:val="00EC08BF"/>
    <w:rsid w:val="00EC194C"/>
    <w:rsid w:val="00F03E89"/>
    <w:rsid w:val="00F040A3"/>
    <w:rsid w:val="00F15639"/>
    <w:rsid w:val="00F359E4"/>
    <w:rsid w:val="00F47F40"/>
    <w:rsid w:val="00F5798A"/>
    <w:rsid w:val="00F83691"/>
    <w:rsid w:val="00FC7EF6"/>
    <w:rsid w:val="00FD09E5"/>
    <w:rsid w:val="00FD48BC"/>
    <w:rsid w:val="00FE1E6F"/>
    <w:rsid w:val="00FF12A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2F39D813"/>
  <w15:chartTrackingRefBased/>
  <w15:docId w15:val="{43C52603-9EBF-4850-B505-A6D59B380A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5932"/>
    <w:pPr>
      <w:spacing w:line="480" w:lineRule="auto"/>
      <w:ind w:firstLine="360"/>
      <w:jc w:val="both"/>
    </w:pPr>
    <w:rPr>
      <w:rFonts w:ascii="Tahoma" w:hAnsi="Tahoma" w:cs="Tahoma"/>
      <w:color w:val="000000"/>
      <w14:numForm w14:val="lining"/>
    </w:rPr>
  </w:style>
  <w:style w:type="paragraph" w:styleId="Heading1">
    <w:name w:val="heading 1"/>
    <w:basedOn w:val="Normal"/>
    <w:next w:val="Normal"/>
    <w:link w:val="Heading1Char"/>
    <w:uiPriority w:val="9"/>
    <w:qFormat/>
    <w:rsid w:val="001C1C94"/>
    <w:pPr>
      <w:ind w:firstLine="0"/>
      <w:outlineLvl w:val="0"/>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55CDD"/>
    <w:rPr>
      <w:color w:val="808080"/>
    </w:rPr>
  </w:style>
  <w:style w:type="character" w:styleId="CommentReference">
    <w:name w:val="annotation reference"/>
    <w:basedOn w:val="DefaultParagraphFont"/>
    <w:uiPriority w:val="99"/>
    <w:semiHidden/>
    <w:unhideWhenUsed/>
    <w:rsid w:val="0087513B"/>
    <w:rPr>
      <w:sz w:val="16"/>
      <w:szCs w:val="16"/>
    </w:rPr>
  </w:style>
  <w:style w:type="paragraph" w:styleId="CommentText">
    <w:name w:val="annotation text"/>
    <w:basedOn w:val="Normal"/>
    <w:link w:val="CommentTextChar"/>
    <w:uiPriority w:val="99"/>
    <w:unhideWhenUsed/>
    <w:rsid w:val="0087513B"/>
    <w:pPr>
      <w:spacing w:line="240" w:lineRule="auto"/>
    </w:pPr>
    <w:rPr>
      <w:sz w:val="20"/>
      <w:szCs w:val="20"/>
    </w:rPr>
  </w:style>
  <w:style w:type="character" w:customStyle="1" w:styleId="CommentTextChar">
    <w:name w:val="Comment Text Char"/>
    <w:basedOn w:val="DefaultParagraphFont"/>
    <w:link w:val="CommentText"/>
    <w:uiPriority w:val="99"/>
    <w:rsid w:val="0087513B"/>
    <w:rPr>
      <w:rFonts w:ascii="Tahoma" w:hAnsi="Tahoma" w:cs="Tahoma"/>
      <w:color w:val="000000"/>
      <w:sz w:val="20"/>
      <w:szCs w:val="20"/>
      <w14:numForm w14:val="lining"/>
    </w:rPr>
  </w:style>
  <w:style w:type="paragraph" w:customStyle="1" w:styleId="figurecaption">
    <w:name w:val="figure caption"/>
    <w:basedOn w:val="Normal"/>
    <w:link w:val="figurecaptionChar"/>
    <w:qFormat/>
    <w:rsid w:val="001C1C94"/>
    <w:pPr>
      <w:ind w:firstLine="0"/>
    </w:pPr>
    <w:rPr>
      <w:sz w:val="20"/>
      <w:szCs w:val="20"/>
    </w:rPr>
  </w:style>
  <w:style w:type="character" w:customStyle="1" w:styleId="figurecaptionChar">
    <w:name w:val="figure caption Char"/>
    <w:basedOn w:val="DefaultParagraphFont"/>
    <w:link w:val="figurecaption"/>
    <w:rsid w:val="001C1C94"/>
    <w:rPr>
      <w:rFonts w:ascii="Tahoma" w:hAnsi="Tahoma" w:cs="Tahoma"/>
      <w:color w:val="000000"/>
      <w:sz w:val="20"/>
      <w:szCs w:val="20"/>
      <w14:numForm w14:val="lining"/>
    </w:rPr>
  </w:style>
  <w:style w:type="character" w:customStyle="1" w:styleId="Heading1Char">
    <w:name w:val="Heading 1 Char"/>
    <w:basedOn w:val="DefaultParagraphFont"/>
    <w:link w:val="Heading1"/>
    <w:uiPriority w:val="9"/>
    <w:rsid w:val="001C1C94"/>
    <w:rPr>
      <w:rFonts w:ascii="Tahoma" w:hAnsi="Tahoma" w:cs="Tahoma"/>
      <w:b/>
      <w:bCs/>
      <w:color w:val="000000"/>
      <w14:numForm w14:val="lining"/>
    </w:rPr>
  </w:style>
  <w:style w:type="paragraph" w:styleId="Title">
    <w:name w:val="Title"/>
    <w:basedOn w:val="Normal"/>
    <w:next w:val="Normal"/>
    <w:link w:val="TitleChar"/>
    <w:uiPriority w:val="10"/>
    <w:qFormat/>
    <w:rsid w:val="00EC08B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C08BF"/>
    <w:rPr>
      <w:rFonts w:asciiTheme="majorHAnsi" w:eastAsiaTheme="majorEastAsia" w:hAnsiTheme="majorHAnsi" w:cstheme="majorBidi"/>
      <w:color w:val="000000"/>
      <w:spacing w:val="-10"/>
      <w:kern w:val="28"/>
      <w:sz w:val="56"/>
      <w:szCs w:val="56"/>
      <w14:numForm w14:val="lining"/>
    </w:rPr>
  </w:style>
  <w:style w:type="paragraph" w:styleId="CommentSubject">
    <w:name w:val="annotation subject"/>
    <w:basedOn w:val="CommentText"/>
    <w:next w:val="CommentText"/>
    <w:link w:val="CommentSubjectChar"/>
    <w:uiPriority w:val="99"/>
    <w:semiHidden/>
    <w:unhideWhenUsed/>
    <w:rsid w:val="0032783E"/>
    <w:rPr>
      <w:b/>
      <w:bCs/>
    </w:rPr>
  </w:style>
  <w:style w:type="character" w:customStyle="1" w:styleId="CommentSubjectChar">
    <w:name w:val="Comment Subject Char"/>
    <w:basedOn w:val="CommentTextChar"/>
    <w:link w:val="CommentSubject"/>
    <w:uiPriority w:val="99"/>
    <w:semiHidden/>
    <w:rsid w:val="0032783E"/>
    <w:rPr>
      <w:rFonts w:ascii="Tahoma" w:hAnsi="Tahoma" w:cs="Tahoma"/>
      <w:b/>
      <w:bCs/>
      <w:color w:val="000000"/>
      <w:sz w:val="20"/>
      <w:szCs w:val="20"/>
      <w14:numForm w14:val="lining"/>
    </w:rPr>
  </w:style>
  <w:style w:type="paragraph" w:styleId="BalloonText">
    <w:name w:val="Balloon Text"/>
    <w:basedOn w:val="Normal"/>
    <w:link w:val="BalloonTextChar"/>
    <w:uiPriority w:val="99"/>
    <w:semiHidden/>
    <w:unhideWhenUsed/>
    <w:rsid w:val="00B1428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14284"/>
    <w:rPr>
      <w:rFonts w:ascii="Segoe UI" w:hAnsi="Segoe UI" w:cs="Segoe UI"/>
      <w:color w:val="000000"/>
      <w:sz w:val="18"/>
      <w:szCs w:val="18"/>
      <w14:numForm w14:val="lining"/>
    </w:rPr>
  </w:style>
  <w:style w:type="paragraph" w:styleId="Revision">
    <w:name w:val="Revision"/>
    <w:hidden/>
    <w:uiPriority w:val="99"/>
    <w:semiHidden/>
    <w:rsid w:val="00942CB8"/>
    <w:pPr>
      <w:spacing w:after="0" w:line="240" w:lineRule="auto"/>
    </w:pPr>
    <w:rPr>
      <w:rFonts w:ascii="Tahoma" w:hAnsi="Tahoma" w:cs="Tahoma"/>
      <w:color w:val="000000"/>
      <w14:numForm w14:val="linin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63043745">
      <w:bodyDiv w:val="1"/>
      <w:marLeft w:val="0"/>
      <w:marRight w:val="0"/>
      <w:marTop w:val="0"/>
      <w:marBottom w:val="0"/>
      <w:divBdr>
        <w:top w:val="none" w:sz="0" w:space="0" w:color="auto"/>
        <w:left w:val="none" w:sz="0" w:space="0" w:color="auto"/>
        <w:bottom w:val="none" w:sz="0" w:space="0" w:color="auto"/>
        <w:right w:val="none" w:sz="0" w:space="0" w:color="auto"/>
      </w:divBdr>
      <w:divsChild>
        <w:div w:id="531385587">
          <w:marLeft w:val="640"/>
          <w:marRight w:val="0"/>
          <w:marTop w:val="0"/>
          <w:marBottom w:val="0"/>
          <w:divBdr>
            <w:top w:val="none" w:sz="0" w:space="0" w:color="auto"/>
            <w:left w:val="none" w:sz="0" w:space="0" w:color="auto"/>
            <w:bottom w:val="none" w:sz="0" w:space="0" w:color="auto"/>
            <w:right w:val="none" w:sz="0" w:space="0" w:color="auto"/>
          </w:divBdr>
        </w:div>
        <w:div w:id="579753461">
          <w:marLeft w:val="640"/>
          <w:marRight w:val="0"/>
          <w:marTop w:val="0"/>
          <w:marBottom w:val="0"/>
          <w:divBdr>
            <w:top w:val="none" w:sz="0" w:space="0" w:color="auto"/>
            <w:left w:val="none" w:sz="0" w:space="0" w:color="auto"/>
            <w:bottom w:val="none" w:sz="0" w:space="0" w:color="auto"/>
            <w:right w:val="none" w:sz="0" w:space="0" w:color="auto"/>
          </w:divBdr>
        </w:div>
        <w:div w:id="1105034859">
          <w:marLeft w:val="640"/>
          <w:marRight w:val="0"/>
          <w:marTop w:val="0"/>
          <w:marBottom w:val="0"/>
          <w:divBdr>
            <w:top w:val="none" w:sz="0" w:space="0" w:color="auto"/>
            <w:left w:val="none" w:sz="0" w:space="0" w:color="auto"/>
            <w:bottom w:val="none" w:sz="0" w:space="0" w:color="auto"/>
            <w:right w:val="none" w:sz="0" w:space="0" w:color="auto"/>
          </w:divBdr>
        </w:div>
        <w:div w:id="1896893280">
          <w:marLeft w:val="640"/>
          <w:marRight w:val="0"/>
          <w:marTop w:val="0"/>
          <w:marBottom w:val="0"/>
          <w:divBdr>
            <w:top w:val="none" w:sz="0" w:space="0" w:color="auto"/>
            <w:left w:val="none" w:sz="0" w:space="0" w:color="auto"/>
            <w:bottom w:val="none" w:sz="0" w:space="0" w:color="auto"/>
            <w:right w:val="none" w:sz="0" w:space="0" w:color="auto"/>
          </w:divBdr>
        </w:div>
        <w:div w:id="1087113128">
          <w:marLeft w:val="640"/>
          <w:marRight w:val="0"/>
          <w:marTop w:val="0"/>
          <w:marBottom w:val="0"/>
          <w:divBdr>
            <w:top w:val="none" w:sz="0" w:space="0" w:color="auto"/>
            <w:left w:val="none" w:sz="0" w:space="0" w:color="auto"/>
            <w:bottom w:val="none" w:sz="0" w:space="0" w:color="auto"/>
            <w:right w:val="none" w:sz="0" w:space="0" w:color="auto"/>
          </w:divBdr>
        </w:div>
        <w:div w:id="1367752334">
          <w:marLeft w:val="640"/>
          <w:marRight w:val="0"/>
          <w:marTop w:val="0"/>
          <w:marBottom w:val="0"/>
          <w:divBdr>
            <w:top w:val="none" w:sz="0" w:space="0" w:color="auto"/>
            <w:left w:val="none" w:sz="0" w:space="0" w:color="auto"/>
            <w:bottom w:val="none" w:sz="0" w:space="0" w:color="auto"/>
            <w:right w:val="none" w:sz="0" w:space="0" w:color="auto"/>
          </w:divBdr>
        </w:div>
        <w:div w:id="1442189427">
          <w:marLeft w:val="640"/>
          <w:marRight w:val="0"/>
          <w:marTop w:val="0"/>
          <w:marBottom w:val="0"/>
          <w:divBdr>
            <w:top w:val="none" w:sz="0" w:space="0" w:color="auto"/>
            <w:left w:val="none" w:sz="0" w:space="0" w:color="auto"/>
            <w:bottom w:val="none" w:sz="0" w:space="0" w:color="auto"/>
            <w:right w:val="none" w:sz="0" w:space="0" w:color="auto"/>
          </w:divBdr>
        </w:div>
        <w:div w:id="407266911">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982646C5-EB22-4D25-8AB2-9FE51A8A833B}"/>
      </w:docPartPr>
      <w:docPartBody>
        <w:p w:rsidR="00C6595D" w:rsidRDefault="009860D2">
          <w:r w:rsidRPr="00893A0B">
            <w:rPr>
              <w:rStyle w:val="PlaceholderText"/>
            </w:rPr>
            <w:t>Click or tap here to enter text.</w:t>
          </w:r>
        </w:p>
      </w:docPartBody>
    </w:docPart>
    <w:docPart>
      <w:docPartPr>
        <w:name w:val="2D4A557CB445472287B8450A22F808D4"/>
        <w:category>
          <w:name w:val="General"/>
          <w:gallery w:val="placeholder"/>
        </w:category>
        <w:types>
          <w:type w:val="bbPlcHdr"/>
        </w:types>
        <w:behaviors>
          <w:behavior w:val="content"/>
        </w:behaviors>
        <w:guid w:val="{5D8CA885-1C56-49CE-B3C0-86DB5B6D8724}"/>
      </w:docPartPr>
      <w:docPartBody>
        <w:p w:rsidR="007941AA" w:rsidRDefault="00C6595D" w:rsidP="00C6595D">
          <w:pPr>
            <w:pStyle w:val="2D4A557CB445472287B8450A22F808D4"/>
          </w:pPr>
          <w:r w:rsidRPr="00CE677E">
            <w:rPr>
              <w:rStyle w:val="PlaceholderText"/>
            </w:rPr>
            <w:t>Click or tap here to enter text.</w:t>
          </w:r>
        </w:p>
      </w:docPartBody>
    </w:docPart>
    <w:docPart>
      <w:docPartPr>
        <w:name w:val="A151BC28C0534D2DA4D6BD3E94247B59"/>
        <w:category>
          <w:name w:val="General"/>
          <w:gallery w:val="placeholder"/>
        </w:category>
        <w:types>
          <w:type w:val="bbPlcHdr"/>
        </w:types>
        <w:behaviors>
          <w:behavior w:val="content"/>
        </w:behaviors>
        <w:guid w:val="{E53808B2-6324-4AAC-AB1B-5C11D01E7731}"/>
      </w:docPartPr>
      <w:docPartBody>
        <w:p w:rsidR="007941AA" w:rsidRDefault="00C6595D" w:rsidP="00C6595D">
          <w:pPr>
            <w:pStyle w:val="A151BC28C0534D2DA4D6BD3E94247B59"/>
          </w:pPr>
          <w:r w:rsidRPr="00CE677E">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Biome">
    <w:charset w:val="00"/>
    <w:family w:val="swiss"/>
    <w:pitch w:val="variable"/>
    <w:sig w:usb0="A11526FF" w:usb1="8000000A" w:usb2="0001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60D2"/>
    <w:rsid w:val="00093685"/>
    <w:rsid w:val="005C10E6"/>
    <w:rsid w:val="00602445"/>
    <w:rsid w:val="007941AA"/>
    <w:rsid w:val="009860D2"/>
    <w:rsid w:val="009E15AB"/>
    <w:rsid w:val="00AF1171"/>
    <w:rsid w:val="00B23741"/>
    <w:rsid w:val="00B45065"/>
    <w:rsid w:val="00C6595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6595D"/>
    <w:rPr>
      <w:color w:val="808080"/>
    </w:rPr>
  </w:style>
  <w:style w:type="paragraph" w:customStyle="1" w:styleId="2D4A557CB445472287B8450A22F808D4">
    <w:name w:val="2D4A557CB445472287B8450A22F808D4"/>
    <w:rsid w:val="00C6595D"/>
  </w:style>
  <w:style w:type="paragraph" w:customStyle="1" w:styleId="A151BC28C0534D2DA4D6BD3E94247B59">
    <w:name w:val="A151BC28C0534D2DA4D6BD3E94247B59"/>
    <w:rsid w:val="00C6595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7DAD5A1D-DA95-496B-9420-78D48B2B97F6}">
  <we:reference id="wa104382081" version="1.46.0.0" store="en-GB" storeType="OMEX"/>
  <we:alternateReferences>
    <we:reference id="WA104382081" version="1.46.0.0" store="" storeType="OMEX"/>
  </we:alternateReferences>
  <we:properties>
    <we:property name="MENDELEY_CITATIONS" value="[{&quot;citationID&quot;:&quot;MENDELEY_CITATION_062d917b-0715-4b0b-9d36-43aa1fb58501&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&quot;,&quot;citationItems&quot;:[{&quot;id&quot;:&quot;167a5c93-4517-334b-94c5-b0b693260379&quot;,&quot;itemData&quot;:{&quot;type&quot;:&quot;article-journal&quot;,&quot;id&quot;:&quot;167a5c93-4517-334b-94c5-b0b693260379&quot;,&quot;title&quot;:&quot;Evolution of Structure and Lithium Dynamics in LiNi 0.8 Mn 0.1 Co 0.1 O 2 (NMC811) Cathodes during Electrochemical Cycling&quot;,&quot;author&quot;:[{&quot;family&quot;:&quot;Märker&quot;,&quot;given&quot;:&quot;Katharina&quot;,&quot;parse-names&quot;:false,&quot;dropping-particle&quot;:&quot;&quot;,&quot;non-dropping-particle&quot;:&quot;&quot;},{&quot;family&quot;:&quot;Reeves&quot;,&quot;given&quot;:&quot;Philip J&quot;,&quot;parse-names&quot;:false,&quot;dropping-particle&quot;:&quot;&quot;,&quot;non-dropping-particle&quot;:&quot;&quot;},{&quot;family&quot;:&quot;Xu&quot;,&quot;given&quot;:&quot;Chao&quot;,&quot;parse-names&quot;:false,&quot;dropping-particle&quot;:&quot;&quot;,&quot;non-dropping-particle&quot;:&quot;&quot;},{&quot;family&quot;:&quot;Griffith&quot;,&quot;given&quot;:&quot;Kent J&quot;,&quot;parse-names&quot;:false,&quot;dropping-particle&quot;:&quot;&quot;,&quot;non-dropping-particle&quot;:&quot;&quot;},{&quot;family&quot;:&quot;Grey&quot;,&quot;given&quot;:&quot;Clare P&quot;,&quot;parse-names&quot;:false,&quot;dropping-particle&quot;:&quot;&quot;,&quot;non-dropping-particle&quot;:&quot;&quot;}],&quot;container-title&quot;:&quot;Chemistry of Materials&quot;,&quot;DOI&quot;:&quot;10.1021/acs.chemmater.9b00140&quot;,&quot;ISSN&quot;:&quot;15205002&quot;,&quot;issued&quot;:{&quot;date-parts&quot;:[[2019]]},&quot;page&quot;:&quot;2545-2554&quot;,&quot;abstract&quot;:&quot;The nickel-rich layered oxide LiNi0.8Mn0.1Co0.1O2 (NMC811) is a promising future cathode material for lithium-ion batteries in electric vehicles due to its high specific energy density. However, it exhibits fast voltage and capacity fading. In this article, we combine electrochemistry, operando synchrotron X-ray diffraction (XRD), and ex situ solid-state NMR spectroscopy to provide new insights into the structural changes and lithium dynamics of NMC811 during electrochemical charge and discharge, which are essential for a better understanding of its fast degradation. The evolution of the interlayer spacing is tracked by XRD, showing that it gradually increases upon delithiation before collapsing at high state-of-charge (SOC). Importantly, no two-phase O3 → O1 transition is observed at high SOC, demonstrating that this cannot be a major cause of degradation. A strong increase of Li dynamics accompanies the increase of the interlayer spacing, which is shown by 7Li NMR and electrochemical characterization. A...&quot;,&quot;issue&quot;:&quot;7&quot;,&quot;volume&quot;:&quot;31&quot;,&quot;container-title-short&quot;:&quot;&quot;},&quot;isTemporary&quot;:false}]},{&quot;citationID&quot;:&quot;MENDELEY_CITATION_ec2a3c3a-8ddd-4891-a775-d53191b93d53&quot;,&quot;properties&quot;:{&quot;noteIndex&quot;:0},&quot;isEdited&quot;:false,&quot;manualOverride&quot;:{&quot;isManuallyOverridden&quot;:false,&quot;citeprocText&quot;:&quot;&lt;sup&gt;2–4&lt;/sup&gt;&quot;,&quot;manualOverrideText&quot;:&quot;&quot;},&quot;citationTag&quot;:&quot;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&quot;,&quot;citationItems&quot;:[{&quot;id&quot;:&quot;ac6d3be6-ae3d-3a1a-a0fa-1eca50a42c35&quot;,&quot;itemData&quot;:{&quot;type&quot;:&quot;article-journal&quot;,&quot;id&quot;:&quot;ac6d3be6-ae3d-3a1a-a0fa-1eca50a42c35&quot;,&quot;title&quot;:&quot;Novel Method for Monitoring the Electrochemical Capacitance by In Situ Impedance Spectroscopy as Indicator for Particle Cracking of Nickel-Rich NCMs: Part II. Effect of Oxygen Release Dependent on Particle Morphology&quot;,&quot;author&quot;:[{&quot;family&quot;:&quot;Oswald&quot;,&quot;given&quot;:&quot;Stefan&quot;,&quot;parse-names&quot;:false,&quot;dropping-particle&quot;:&quot;&quot;,&quot;non-dropping-particle&quot;:&quot;&quot;},{&quot;family&quot;:&quot;Pritzl&quot;,&quot;given&quot;:&quot;Daniel&quot;,&quot;parse-names&quot;:false,&quot;dropping-particle&quot;:&quot;&quot;,&quot;non-dropping-particle&quot;:&quot;&quot;},{&quot;family&quot;:&quot;Wetjen&quot;,&quot;given&quot;:&quot;Morten&quot;,&quot;parse-names&quot;:false,&quot;dropping-particle&quot;:&quot;&quot;,&quot;non-dropping-particle&quot;:&quot;&quot;},{&quot;family&quot;:&quot;Gasteiger&quot;,&quot;given&quot;:&quot;Hubert A.&quot;,&quot;parse-names&quot;:false,&quot;dropping-particle&quot;:&quot;&quot;,&quot;non-dropping-particle&quot;:&quot;&quot;}],&quot;container-title&quot;:&quot;Journal of The Electrochemical Society&quot;,&quot;accessed&quot;:{&quot;date-parts&quot;:[[2022,2,3]]},&quot;DOI&quot;:&quot;10.1149/1945-7111/AC3905&quot;,&quot;ISSN&quot;:&quot;1945-7111&quot;,&quot;URL&quot;:&quot;https://iopscience.iop.org/article/10.1149/1945-7111/ac3905&quot;,&quot;issued&quot;:{&quot;date-parts&quot;:[[2021,12,16]]},&quot;page&quot;:&quot;120501&quot;,&quot;abstract&quot;:&quot; Nickel-rich NCMs (LiMO 2 , with M = Ni, Co, and Mn) are increasingly commercialized as cathode active materials for lithium-ion batteries due to their high specific capacity. However, the available capacity is limited due to their structural instability at high state of charge, causing the formation of a resistive surface layer upon release of lattice oxygen, observed at different upper cutoff potentials depending on the NCM composition. To understand the impact of this instability, the correlation of oxygen release, capacity fading, and particle cracking was investigated as a function of state of charge for three nickel-rich NCMs, differing either in composition (i.e., in transition metal ratio) or in morphology (i.e., in primary crystallite size). First, the onset of the release of lattice oxygen was identified by on-line electrochemical mass spectrometry (OEMS). In electrochemical cycling experiments, the NCM capacitance was tracked in situ by impedance spectroscopy (EIS) using a micro-reference electrode while the upper cutoff potential was increased every third cycle stepwise from 3.9 V to 5.0 V. Hereby, the effect of the degree of delithiation on the discharge capacity and on the particle integrity (tracked via its surface area) was examined, both for poly- and single-crystalline NCMs. &quot;,&quot;publisher&quot;:&quot;IOP Publishing&quot;,&quot;issue&quot;:&quot;12&quot;,&quot;volume&quot;:&quot;168&quot;,&quot;container-title-short&quot;:&quot;J Electrochem Soc&quot;},&quot;isTemporary&quot;:false},{&quot;id&quot;:&quot;52d2a3e4-9304-3e13-891a-5d1e7b5f3e78&quot;,&quot;itemData&quot;:{&quot;type&quot;:&quot;article-journal&quot;,&quot;id&quot;:&quot;52d2a3e4-9304-3e13-891a-5d1e7b5f3e78&quot;,&quot;title&quot;:&quot;Mesoscale-architecture-based crack evolution dictating cycling stability of advanced lithium ion batteries&quot;,&quot;author&quot;:[{&quot;family&quot;:&quot;Hu&quot;,&quot;given&quot;:&quot;Jiangtao&quot;,&quot;parse-names&quot;:false,&quot;dropping-particle&quot;:&quot;&quot;,&quot;non-dropping-particle&quot;:&quot;&quot;},{&quot;family&quot;:&quot;Li&quot;,&quot;given&quot;:&quot;Linze&quot;,&quot;parse-names&quot;:false,&quot;dropping-particle&quot;:&quot;&quot;,&quot;non-dropping-particle&quot;:&quot;&quot;},{&quot;family&quot;:&quot;Hu&quot;,&quot;given&quot;:&quot;Enyuan&quot;,&quot;parse-names&quot;:false,&quot;dropping-particle&quot;:&quot;&quot;,&quot;non-dropping-particle&quot;:&quot;&quot;},{&quot;family&quot;:&quot;Chae&quot;,&quot;given&quot;:&quot;Sujong&quot;,&quot;parse-names&quot;:false,&quot;dropping-particle&quot;:&quot;&quot;,&quot;non-dropping-particle&quot;:&quot;&quot;},{&quot;family&quot;:&quot;Jia&quot;,&quot;given&quot;:&quot;Hao&quot;,&quot;parse-names&quot;:false,&quot;dropping-particle&quot;:&quot;&quot;,&quot;non-dropping-particle&quot;:&quot;&quot;},{&quot;family&quot;:&quot;Liu&quot;,&quot;given&quot;:&quot;Tongchao&quot;,&quot;parse-names&quot;:false,&quot;dropping-particle&quot;:&quot;&quot;,&quot;non-dropping-particle&quot;:&quot;&quot;},{&quot;family&quot;:&quot;Wu&quot;,&quot;given&quot;:&quot;Bingbin&quot;,&quot;parse-names&quot;:false,&quot;dropping-particle&quot;:&quot;&quot;,&quot;non-dropping-particle&quot;:&quot;&quot;},{&quot;family&quot;:&quot;Bi&quot;,&quot;given&quot;:&quot;Yujing&quot;,&quot;parse-names&quot;:false,&quot;dropping-particle&quot;:&quot;&quot;,&quot;non-dropping-particle&quot;:&quot;&quot;},{&quot;family&quot;:&quot;Amine&quot;,&quot;given&quot;:&quot;Khalil&quot;,&quot;parse-names&quot;:false,&quot;dropping-particle&quot;:&quot;&quot;,&quot;non-dropping-particle&quot;:&quot;&quot;},{&quot;family&quot;:&quot;Wang&quot;,&quot;given&quot;:&quot;Chongmin&quot;,&quot;parse-names&quot;:false,&quot;dropping-particle&quot;:&quot;&quot;,&quot;non-dropping-particle&quot;:&quot;&quot;},{&quot;family&quot;:&quot;Zhang&quot;,&quot;given&quot;:&quot;Jiguang&quot;,&quot;parse-names&quot;:false,&quot;dropping-particle&quot;:&quot;&quot;,&quot;non-dropping-particle&quot;:&quot;&quot;},{&quot;family&quot;:&quot;Tao&quot;,&quot;given&quot;:&quot;Jinhui&quot;,&quot;parse-names&quot;:false,&quot;dropping-particle&quot;:&quot;&quot;,&quot;non-dropping-particle&quot;:&quot;&quot;},{&quot;family&quot;:&quot;Xiao&quot;,&quot;given&quot;:&quot;Jie&quot;,&quot;parse-names&quot;:false,&quot;dropping-particle&quot;:&quot;&quot;,&quot;non-dropping-particle&quot;:&quot;&quot;}],&quot;container-title&quot;:&quot;Nano Energy&quot;,&quot;DOI&quot;:&quot;10.1016/j.nanoen.2020.105420&quot;,&quot;ISSN&quot;:&quot;22112855&quot;,&quot;issued&quot;:{&quot;date-parts&quot;:[[2021,1]]},&quot;page&quot;:&quot;105420&quot;,&quot;abstract&quot;:&quot;The cracking phenomenon of Ni-rich NMC (LiNixMnyCo1−x−yO2, x ≥ 0.6) secondary particles is frequently discovered and believed to be one of critical reasons deteriorating the long-term cycling stability of NMC cathode in lithium ion batteries (LIBs). However, the initiation and evolution of those cracks is still controversial due to the limited quantification especially by in situ monitoring, leading to the challenge of identifying an efficient approach to inhibit the formation of the fractures during repeated cycling. Herein, the irreversible, anisotropic cycling lattice and mesoscale expansion/shrinkage of nano-grains during the first cycle, as revealed by in situ X-ray diffraction (XRD) and in situ atomic force microscopy (AFM), have been quantified and confirmed to be the dominant driving forces of microcracks initiation at the grain boundaries. These microcracks preferentially nucleate at the core region with random oriented nano-grains in early stage. The further growth and aggregation of microcracks into macrocrack eventually results in microfracture propagation radially outward to the periphery region with more uniform nano-grain orientation. This mesoscale nano-grain architecture controlled cracking process highlights the importance of predictive synthesis of cathode materials with controllable multiscale crystalline architecture for high-performance LIBs.&quot;,&quot;publisher&quot;:&quot;Elsevier Ltd&quot;,&quot;volume&quot;:&quot;79&quot;,&quot;container-title-short&quot;:&quot;Nano Energy&quot;},&quot;isTemporary&quot;:false},{&quot;id&quot;:&quot;75a6a1ad-40b6-33ad-b436-c198e6535a14&quot;,&quot;itemData&quot;:{&quot;type&quot;:&quot;article-journal&quot;,&quot;id&quot;:&quot;75a6a1ad-40b6-33ad-b436-c198e6535a14&quot;,&quot;title&quot;:&quot;Polycrystalline and Single Crystalline NCM Cathode Materials—Quantifying Particle Cracking, Active Surface Area, and Lithium Diffusion&quot;,&quot;author&quot;:[{&quot;family&quot;:&quot;Trevisanello&quot;,&quot;given&quot;:&quot;Enrico&quot;,&quot;parse-names&quot;:false,&quot;dropping-particle&quot;:&quot;&quot;,&quot;non-dropping-particle&quot;:&quot;&quot;},{&quot;family&quot;:&quot;Ruess&quot;,&quot;given&quot;:&quot;Raffael&quot;,&quot;parse-names&quot;:false,&quot;dropping-particle&quot;:&quot;&quot;,&quot;non-dropping-particle&quot;:&quot;&quot;},{&quot;family&quot;:&quot;Conforto&quot;,&quot;given&quot;:&quot;Gioele&quot;,&quot;parse-names&quot;:false,&quot;dropping-particle&quot;:&quot;&quot;,&quot;non-dropping-particle&quot;:&quot;&quot;},{&quot;family&quot;:&quot;Richter&quot;,&quot;given&quot;:&quot;Felix H&quot;,&quot;parse-names&quot;:false,&quot;dropping-particle&quot;:&quot;&quot;,&quot;non-dropping-particle&quot;:&quot;&quot;},{&quot;family&quot;:&quot;Janek&quot;,&quot;given&quot;:&quot;Jürgen&quot;,&quot;parse-names&quot;:false,&quot;dropping-particle&quot;:&quot;&quot;,&quot;non-dropping-particle&quot;:&quot;&quot;}],&quot;container-title&quot;:&quot;Advanced Energy Materials&quot;,&quot;DOI&quot;:&quot;10.1002/aenm.202003400&quot;,&quot;ISSN&quot;:&quot;1614-6832&quot;,&quot;URL&quot;:&quot;https://onlinelibrary.wiley.com/doi/10.1002/aenm.202003400&quot;,&quot;issued&quot;:{&quot;date-parts&quot;:[[2021]]},&quot;page&quot;:&quot;2003400&quot;,&quot;abstract&quot;:&quot;thanks to its performance specifications, versatility, scalability, and reliability. [2] Due to these characteristics, LIBs are now the preferred energy storage device for consumer electronics. Nevertheless, the quest for higher specific energy and power, longer life, and improved safety is far from over. [3] The success of the current LIB design encourages continuous evolution of the technology, raising the bar that emerging technologies need to overcome. In conventional LIBs with intercalation-based cathode active materials (CAMs), the reversible capacity of the cell is limited by the initial concentration of lithium-ions stored in the cathode. Under ideal cycling conditions, Li + ions are shuttled between the CAM and the anode, without any irrecover-able loss. Under practical conditions, side-reactions taking place during normal operation gradually reduce the amount of lithium that can be shuttled between cathode and anode. A natural pathway to improve LIB performance is then to increase the reversible capacity of the cathode active materials. [4] In recent years, lithium cobalt oxide (LCO) as \&quot;state-of-the-art\&quot; CAM has been increasingly substituted by mixed transition metal oxides, mainly&quot;,&quot;volume&quot;:&quot;2003400&quot;,&quot;container-title-short&quot;:&quot;Adv Energy Mater&quot;},&quot;isTemporary&quot;:false}]},{&quot;citationID&quot;:&quot;MENDELEY_CITATION_502c4aac-15ea-4324-9fd5-cd491918853b&quot;,&quot;properties&quot;:{&quot;noteIndex&quot;:0},&quot;isEdited&quot;:false,&quot;manualOverride&quot;:{&quot;isManuallyOverridden&quot;:false,&quot;citeprocText&quot;:&quot;&lt;sup&gt;5,6&lt;/sup&gt;&quot;,&quot;manualOverrideText&quot;:&quot;&quot;},&quot;citationTag&quot;:&quot;MENDELEY_CITATION_v3_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&quot;,&quot;citationItems&quot;:[{&quot;id&quot;:&quot;8bc85e5c-e332-3b4a-8b47-1ee2a28afc2a&quot;,&quot;itemData&quot;:{&quot;type&quot;:&quot;article-journal&quot;,&quot;id&quot;:&quot;8bc85e5c-e332-3b4a-8b47-1ee2a28afc2a&quot;,&quot;title&quot;:&quot;Influence of Calendering on the Electrochemical Performance of LiNi0.9Mn0.05Al0.05O2Cathodes in Lithium-Ion Cells&quot;,&quot;author&quot;:[{&quot;family&quot;:&quot;Sim&quot;,&quot;given&quot;:&quot;Richard&quot;,&quot;parse-names&quot;:false,&quot;dropping-particle&quot;:&quot;&quot;,&quot;non-dropping-particle&quot;:&quot;&quot;},{&quot;family&quot;:&quot;Lee&quot;,&quot;given&quot;:&quot;Steven&quot;,&quot;parse-names&quot;:false,&quot;dropping-particle&quot;:&quot;&quot;,&quot;non-dropping-particle&quot;:&quot;&quot;},{&quot;family&quot;:&quot;Li&quot;,&quot;given&quot;:&quot;Wangda&quot;,&quot;parse-names&quot;:false,&quot;dropping-particle&quot;:&quot;&quot;,&quot;non-dropping-particle&quot;:&quot;&quot;},{&quot;family&quot;:&quot;Manthiram&quot;,&quot;given&quot;:&quot;Arumugam&quot;,&quot;parse-names&quot;:false,&quot;dropping-particle&quot;:&quot;&quot;,&quot;non-dropping-particle&quot;:&quot;&quot;}],&quot;container-title&quot;:&quot;ACS Applied Materials and Interfaces&quot;,&quot;accessed&quot;:{&quot;date-parts&quot;:[[2022,1,21]]},&quot;DOI&quot;:&quot;10.1021/ACSAMI.1C12543/SUPPL_FILE/AM1C12543_SI_001.PDF&quot;,&quot;ISSN&quot;:&quot;19448252&quot;,&quot;PMID&quot;:&quot;34459575&quot;,&quot;URL&quot;:&quot;https://pubs.acs.org/doi/full/10.1021/acsami.1c12543&quot;,&quot;issued&quot;:{&quot;date-parts&quot;:[[2021,9,15]]},&quot;page&quot;:&quot;42898-42908&quot;,&quot;abstract&quot;:&quot;Electrode calendering is a necessary process used in industry to improve the volumetric capacity of lithium-ion batteries. However, calendering high-nickel cathodes leads to electrode particle pulverization, raising concerns of a reduced cycle life due to parasitic side reactions. We present here an investigation of the impact of calendering on the morphology and electrochemical performance of the cobalt-free layered oxide cathode LiNi0.9Mn0.05Al0.05O2(NMA-90). We find that secondary particle pulverization and fusion simultaneously occur at sufficiently high pressures. The initial surface area of the cathode is shown to increase with the degree of calendering, despite the higher likelihood of secondary particle fusion. Long-term cycling of full coin cells assembled with the NMA-90 cathode and the graphite anode indicates that cells with higher degrees of cathode calendering exhibit lower capacity fade compared to uncalendered cathodes. Hybrid pulse-power tests demonstrate that the usable capacity range of cells with calendered cathodes far exceeds those with uncalendered cells after long-term cycling. The improved capacity retention and pulse-power performance are attributed to the enhanced mechanical properties of the electrode after calendering that prevents loss of the primary particle contact during long-term cycling. We find that calendering high-nickel NMA-90 to industrially relevant densities does not have a detrimental effect on capacity fade, marking an important step toward commercial adoption.&quot;,&quot;publisher&quot;:&quot;American Chemical Society&quot;,&quot;issue&quot;:&quot;36&quot;,&quot;volume&quot;:&quot;13&quot;,&quot;container-title-short&quot;:&quot;ACS Appl Mater Interfaces&quot;},&quot;isTemporary&quot;:false},{&quot;id&quot;:&quot;7ed5b287-63e1-30e9-82c8-f14ca2c833b7&quot;,&quot;itemData&quot;:{&quot;type&quot;:&quot;article-journal&quot;,&quot;id&quot;:&quot;7ed5b287-63e1-30e9-82c8-f14ca2c833b7&quot;,&quot;title&quot;:&quot;Calendering effects on the physical and electrochemical properties of Li[Ni1/3Mn1/3Co1/3]O2 cathode&quot;,&quot;author&quot;:[{&quot;family&quot;:&quot;Zheng&quot;,&quot;given&quot;:&quot;Honghe&quot;,&quot;parse-names&quot;:false,&quot;dropping-particle&quot;:&quot;&quot;,&quot;non-dropping-particle&quot;:&quot;&quot;},{&quot;family&quot;:&quot;Tan&quot;,&quot;given&quot;:&quot;Li&quot;,&quot;parse-names&quot;:false,&quot;dropping-particle&quot;:&quot;&quot;,&quot;non-dropping-particle&quot;:&quot;&quot;},{&quot;family&quot;:&quot;Liu&quot;,&quot;given&quot;:&quot;Gao&quot;,&quot;parse-names&quot;:false,&quot;dropping-particle&quot;:&quot;&quot;,&quot;non-dropping-particle&quot;:&quot;&quot;},{&quot;family&quot;:&quot;Song&quot;,&quot;given&quot;:&quot;Xiangyun&quot;,&quot;parse-names&quot;:false,&quot;dropping-particle&quot;:&quot;&quot;,&quot;non-dropping-particle&quot;:&quot;&quot;},{&quot;family&quot;:&quot;Battaglia&quot;,&quot;given&quot;:&quot;Vincent S.&quot;,&quot;parse-names&quot;:false,&quot;dropping-particle&quot;:&quot;&quot;,&quot;non-dropping-particle&quot;:&quot;&quot;}],&quot;container-title&quot;:&quot;Journal of Power Sources&quot;,&quot;container-title-short&quot;:&quot;J Power Sources&quot;,&quot;accessed&quot;:{&quot;date-parts&quot;:[[2022,1,21]]},&quot;DOI&quot;:&quot;10.1016/J.JPOWSOUR.2012.02.001&quot;,&quot;ISSN&quot;:&quot;0378-7753&quot;,&quot;issued&quot;:{&quot;date-parts&quot;:[[2012,6,15]]},&quot;page&quot;:&quot;52-57&quot;,&quot;abstract&quot;:&quot;Li[Ni 1/3Mn 1/3Co 1/3]O 2 cathode laminate containing 8% PVDF and 7% acetylene black is fabricated and calendered to different porosities. Calendering effects on the physical and electrochemical properties of the Li[Ni 1/3Mn 1/3Co 1/3]O 2 cathode are investigated. It is found that mechanical properties of the composite laminate strongly depend on the electrode porosity whereas the electronic conductivity is not significantly affected by calendering. Electrochemical performances including the specific capacity, the first coulombic efficiency, cycling performance and rate capability for the cathode at different porosities are compared. An optimized porosity of around 30-40% is identified. Electrochemical impedance spectroscopy (EIS) studies illustrate that calendering improves the electronic conductivity between active particles at relatively high porosities, but increases charge transfer resistance at electrode/electrolyte interface at relatively low porosities. An increase of activation energy of Li interfacial transfer for the electrode at 0% porosity indicates a relatively high barrier of activation at the electrode/electrolyte interface, which accounts for the poor rate capability of the electrode at extremely low porosity. © 2011 Elsevier Ltd. All rights reserved. All rights reserved.&quot;,&quot;publisher&quot;:&quot;Elsevier&quot;,&quot;volume&quot;:&quot;208&quot;},&quot;isTemporary&quot;:false}]},{&quot;citationID&quot;:&quot;MENDELEY_CITATION_197069c8-011c-4ff3-baa4-cac3f2523831&quot;,&quot;properties&quot;:{&quot;noteIndex&quot;:0},&quot;isEdited&quot;:false,&quot;manualOverride&quot;:{&quot;isManuallyOverridden&quot;:false,&quot;citeprocText&quot;:&quot;&lt;sup&gt;5&lt;/sup&gt;&quot;,&quot;manualOverrideText&quot;:&quot;&quot;},&quot;citationTag&quot;:&quot;MENDELEY_CITATION_v3_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&quot;,&quot;citationItems&quot;:[{&quot;id&quot;:&quot;8bc85e5c-e332-3b4a-8b47-1ee2a28afc2a&quot;,&quot;itemData&quot;:{&quot;type&quot;:&quot;article-journal&quot;,&quot;id&quot;:&quot;8bc85e5c-e332-3b4a-8b47-1ee2a28afc2a&quot;,&quot;title&quot;:&quot;Influence of Calendering on the Electrochemical Performance of LiNi0.9Mn0.05Al0.05O2Cathodes in Lithium-Ion Cells&quot;,&quot;author&quot;:[{&quot;family&quot;:&quot;Sim&quot;,&quot;given&quot;:&quot;Richard&quot;,&quot;parse-names&quot;:false,&quot;dropping-particle&quot;:&quot;&quot;,&quot;non-dropping-particle&quot;:&quot;&quot;},{&quot;family&quot;:&quot;Lee&quot;,&quot;given&quot;:&quot;Steven&quot;,&quot;parse-names&quot;:false,&quot;dropping-particle&quot;:&quot;&quot;,&quot;non-dropping-particle&quot;:&quot;&quot;},{&quot;family&quot;:&quot;Li&quot;,&quot;given&quot;:&quot;Wangda&quot;,&quot;parse-names&quot;:false,&quot;dropping-particle&quot;:&quot;&quot;,&quot;non-dropping-particle&quot;:&quot;&quot;},{&quot;family&quot;:&quot;Manthiram&quot;,&quot;given&quot;:&quot;Arumugam&quot;,&quot;parse-names&quot;:false,&quot;dropping-particle&quot;:&quot;&quot;,&quot;non-dropping-particle&quot;:&quot;&quot;}],&quot;container-title&quot;:&quot;ACS Applied Materials and Interfaces&quot;,&quot;container-title-short&quot;:&quot;ACS Appl Mater Interfaces&quot;,&quot;accessed&quot;:{&quot;date-parts&quot;:[[2022,1,21]]},&quot;DOI&quot;:&quot;10.1021/ACSAMI.1C12543/SUPPL_FILE/AM1C12543_SI_001.PDF&quot;,&quot;ISSN&quot;:&quot;19448252&quot;,&quot;PMID&quot;:&quot;34459575&quot;,&quot;URL&quot;:&quot;https://pubs.acs.org/doi/full/10.1021/acsami.1c12543&quot;,&quot;issued&quot;:{&quot;date-parts&quot;:[[2021,9,15]]},&quot;page&quot;:&quot;42898-42908&quot;,&quot;abstract&quot;:&quot;Electrode calendering is a necessary process used in industry to improve the volumetric capacity of lithium-ion batteries. However, calendering high-nickel cathodes leads to electrode particle pulverization, raising concerns of a reduced cycle life due to parasitic side reactions. We present here an investigation of the impact of calendering on the morphology and electrochemical performance of the cobalt-free layered oxide cathode LiNi0.9Mn0.05Al0.05O2(NMA-90). We find that secondary particle pulverization and fusion simultaneously occur at sufficiently high pressures. The initial surface area of the cathode is shown to increase with the degree of calendering, despite the higher likelihood of secondary particle fusion. Long-term cycling of full coin cells assembled with the NMA-90 cathode and the graphite anode indicates that cells with higher degrees of cathode calendering exhibit lower capacity fade compared to uncalendered cathodes. Hybrid pulse-power tests demonstrate that the usable capacity range of cells with calendered cathodes far exceeds those with uncalendered cells after long-term cycling. The improved capacity retention and pulse-power performance are attributed to the enhanced mechanical properties of the electrode after calendering that prevents loss of the primary particle contact during long-term cycling. We find that calendering high-nickel NMA-90 to industrially relevant densities does not have a detrimental effect on capacity fade, marking an important step toward commercial adoption.&quot;,&quot;publisher&quot;:&quot;American Chemical Society&quot;,&quot;issue&quot;:&quot;36&quot;,&quot;volume&quot;:&quot;13&quot;},&quot;isTemporary&quot;:false}]},{&quot;citationID&quot;:&quot;MENDELEY_CITATION_eca38838-d4e0-4d71-916a-82c05e507c94&quot;,&quot;properties&quot;:{&quot;noteIndex&quot;:0},&quot;isEdited&quot;:false,&quot;manualOverride&quot;:{&quot;isManuallyOverridden&quot;:false,&quot;citeprocText&quot;:&quot;&lt;sup&gt;1,5,7&lt;/sup&gt;&quot;,&quot;manualOverrideText&quot;:&quot;&quot;},&quot;citationTag&quot;:&quot;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&quot;,&quot;citationItems&quot;:[{&quot;id&quot;:&quot;8bc85e5c-e332-3b4a-8b47-1ee2a28afc2a&quot;,&quot;itemData&quot;:{&quot;type&quot;:&quot;article-journal&quot;,&quot;id&quot;:&quot;8bc85e5c-e332-3b4a-8b47-1ee2a28afc2a&quot;,&quot;title&quot;:&quot;Influence of Calendering on the Electrochemical Performance of LiNi0.9Mn0.05Al0.05O2Cathodes in Lithium-Ion Cells&quot;,&quot;author&quot;:[{&quot;family&quot;:&quot;Sim&quot;,&quot;given&quot;:&quot;Richard&quot;,&quot;parse-names&quot;:false,&quot;dropping-particle&quot;:&quot;&quot;,&quot;non-dropping-particle&quot;:&quot;&quot;},{&quot;family&quot;:&quot;Lee&quot;,&quot;given&quot;:&quot;Steven&quot;,&quot;parse-names&quot;:false,&quot;dropping-particle&quot;:&quot;&quot;,&quot;non-dropping-particle&quot;:&quot;&quot;},{&quot;family&quot;:&quot;Li&quot;,&quot;given&quot;:&quot;Wangda&quot;,&quot;parse-names&quot;:false,&quot;dropping-particle&quot;:&quot;&quot;,&quot;non-dropping-particle&quot;:&quot;&quot;},{&quot;family&quot;:&quot;Manthiram&quot;,&quot;given&quot;:&quot;Arumugam&quot;,&quot;parse-names&quot;:false,&quot;dropping-particle&quot;:&quot;&quot;,&quot;non-dropping-particle&quot;:&quot;&quot;}],&quot;container-title&quot;:&quot;ACS Applied Materials and Interfaces&quot;,&quot;container-title-short&quot;:&quot;ACS Appl Mater Interfaces&quot;,&quot;accessed&quot;:{&quot;date-parts&quot;:[[2022,1,21]]},&quot;DOI&quot;:&quot;10.1021/ACSAMI.1C12543/SUPPL_FILE/AM1C12543_SI_001.PDF&quot;,&quot;ISSN&quot;:&quot;19448252&quot;,&quot;PMID&quot;:&quot;34459575&quot;,&quot;URL&quot;:&quot;https://pubs.acs.org/doi/full/10.1021/acsami.1c12543&quot;,&quot;issued&quot;:{&quot;date-parts&quot;:[[2021,9,15]]},&quot;page&quot;:&quot;42898-42908&quot;,&quot;abstract&quot;:&quot;Electrode calendering is a necessary process used in industry to improve the volumetric capacity of lithium-ion batteries. However, calendering high-nickel cathodes leads to electrode particle pulverization, raising concerns of a reduced cycle life due to parasitic side reactions. We present here an investigation of the impact of calendering on the morphology and electrochemical performance of the cobalt-free layered oxide cathode LiNi0.9Mn0.05Al0.05O2(NMA-90). We find that secondary particle pulverization and fusion simultaneously occur at sufficiently high pressures. The initial surface area of the cathode is shown to increase with the degree of calendering, despite the higher likelihood of secondary particle fusion. Long-term cycling of full coin cells assembled with the NMA-90 cathode and the graphite anode indicates that cells with higher degrees of cathode calendering exhibit lower capacity fade compared to uncalendered cathodes. Hybrid pulse-power tests demonstrate that the usable capacity range of cells with calendered cathodes far exceeds those with uncalendered cells after long-term cycling. The improved capacity retention and pulse-power performance are attributed to the enhanced mechanical properties of the electrode after calendering that prevents loss of the primary particle contact during long-term cycling. We find that calendering high-nickel NMA-90 to industrially relevant densities does not have a detrimental effect on capacity fade, marking an important step toward commercial adoption.&quot;,&quot;publisher&quot;:&quot;American Chemical Society&quot;,&quot;issue&quot;:&quot;36&quot;,&quot;volume&quot;:&quot;13&quot;},&quot;isTemporary&quot;:false},{&quot;id&quot;:&quot;a44bf95a-4589-3c07-8812-ebe5a7d43252&quot;,&quot;itemData&quot;:{&quot;type&quot;:&quot;article-journal&quot;,&quot;id&quot;:&quot;a44bf95a-4589-3c07-8812-ebe5a7d43252&quot;,&quot;title&quot;:&quot;Operando optical tracking of single-particle ion dynamics in batteries&quot;,&quot;author&quot;:[{&quot;family&quot;:&quot;Merryweather&quot;,&quot;given&quot;:&quot;Alice J.&quot;,&quot;parse-names&quot;:false,&quot;dropping-particle&quot;:&quot;&quot;,&quot;non-dropping-particle&quot;:&quot;&quot;},{&quot;family&quot;:&quot;Schnedermann&quot;,&quot;given&quot;:&quot;Christoph&quot;,&quot;parse-names&quot;:false,&quot;dropping-particle&quot;:&quot;&quot;,&quot;non-dropping-particle&quot;:&quot;&quot;},{&quot;family&quot;:&quot;Jacquet&quot;,&quot;given&quot;:&quot;Quentin&quot;,&quot;parse-names&quot;:false,&quot;dropping-particle&quot;:&quot;&quot;,&quot;non-dropping-particle&quot;:&quot;&quot;},{&quot;family&quot;:&quot;Grey&quot;,&quot;given&quot;:&quot;Clare P.&quot;,&quot;parse-names&quot;:false,&quot;dropping-particle&quot;:&quot;&quot;,&quot;non-dropping-particle&quot;:&quot;&quot;},{&quot;family&quot;:&quot;Rao&quot;,&quot;given&quot;:&quot;Akshay&quot;,&quot;parse-names&quot;:false,&quot;dropping-particle&quot;:&quot;&quot;,&quot;non-dropping-particle&quot;:&quot;&quot;}],&quot;container-title&quot;:&quot;Nature 2021 594:7864&quot;,&quot;accessed&quot;:{&quot;date-parts&quot;:[[2022,1,27]]},&quot;DOI&quot;:&quot;10.1038/s41586-021-03584-2&quot;,&quot;ISSN&quot;:&quot;1476-4687&quot;,&quot;PMID&quot;:&quot;34163058&quot;,&quot;URL&quot;:&quot;https://www.nature.com/articles/s41586-021-03584-2&quot;,&quot;issued&quot;:{&quot;date-parts&quot;:[[2021,6,23]]},&quot;page&quot;:&quot;522-528&quot;,&quot;abstract&quot;:&quot;The key to advancing lithium-ion battery technology—in particular, fast charging—is the ability to follow and understand the dynamic processes occurring in functioning materials under realistic conditions, in real time and on the nano- to mesoscale. Imaging of lithium-ion dynamics during battery operation (operando imaging) at present requires sophisticated synchrotron X-ray1–7 or electron microscopy8,9 techniques, which do not lend themselves to high-throughput material screening. This limits rapid and rational materials improvements. Here we introduce a simple laboratory-based, optical interferometric scattering microscope10–13 to resolve nanoscopic lithium-ion dynamics in battery materials, and apply it to follow cycling of individual particles of the archetypal cathode material14,15, LixCoO2, within an electrode matrix. We visualize the insulator-to-metal, solid solution and lithium ordering phase transitions directly and determine rates of lithium diffusion at the single-particle level, identifying different mechanisms on charge and discharge. Finally, we capture the dynamic formation of domain boundaries between different crystal orientations associated with the monoclinic lattice distortion at the Li0.5CoO2 composition16. The high-throughput nature of our methodology allows many particles to be sampled across the entire electrode and in future will enable exploration of the role of dislocations, morphologies and cycling rate on battery degradation. The generality of our imaging concept means that it can be applied to study any battery electrode, and more broadly, systems where the transport of ions is associated with electronic or structural changes. Such systems include nanoionic films, ionic conducting polymers, photocatalytic materials and memristors. The dynamics of ions within a working lithium-ion battery are examined using optical interferometric scattering microscopy, which allows ion transport to be related to phase transitions and microstructural features.&quot;,&quot;publisher&quot;:&quot;Nature Publishing Group&quot;,&quot;issue&quot;:&quot;7864&quot;,&quot;volume&quot;:&quot;594&quot;,&quot;container-title-short&quot;:&quot;&quot;},&quot;isTemporary&quot;:false},{&quot;id&quot;:&quot;167a5c93-4517-334b-94c5-b0b693260379&quot;,&quot;itemData&quot;:{&quot;type&quot;:&quot;article-journal&quot;,&quot;id&quot;:&quot;167a5c93-4517-334b-94c5-b0b693260379&quot;,&quot;title&quot;:&quot;Evolution of Structure and Lithium Dynamics in LiNi 0.8 Mn 0.1 Co 0.1 O 2 (NMC811) Cathodes during Electrochemical Cycling&quot;,&quot;author&quot;:[{&quot;family&quot;:&quot;Märker&quot;,&quot;given&quot;:&quot;Katharina&quot;,&quot;parse-names&quot;:false,&quot;dropping-particle&quot;:&quot;&quot;,&quot;non-dropping-particle&quot;:&quot;&quot;},{&quot;family&quot;:&quot;Reeves&quot;,&quot;given&quot;:&quot;Philip J&quot;,&quot;parse-names&quot;:false,&quot;dropping-particle&quot;:&quot;&quot;,&quot;non-dropping-particle&quot;:&quot;&quot;},{&quot;family&quot;:&quot;Xu&quot;,&quot;given&quot;:&quot;Chao&quot;,&quot;parse-names&quot;:false,&quot;dropping-particle&quot;:&quot;&quot;,&quot;non-dropping-particle&quot;:&quot;&quot;},{&quot;family&quot;:&quot;Griffith&quot;,&quot;given&quot;:&quot;Kent J&quot;,&quot;parse-names&quot;:false,&quot;dropping-particle&quot;:&quot;&quot;,&quot;non-dropping-particle&quot;:&quot;&quot;},{&quot;family&quot;:&quot;Grey&quot;,&quot;given&quot;:&quot;Clare P&quot;,&quot;parse-names&quot;:false,&quot;dropping-particle&quot;:&quot;&quot;,&quot;non-dropping-particle&quot;:&quot;&quot;}],&quot;container-title&quot;:&quot;Chemistry of Materials&quot;,&quot;DOI&quot;:&quot;10.1021/acs.chemmater.9b00140&quot;,&quot;ISSN&quot;:&quot;15205002&quot;,&quot;issued&quot;:{&quot;date-parts&quot;:[[2019]]},&quot;page&quot;:&quot;2545-2554&quot;,&quot;abstract&quot;:&quot;The nickel-rich layered oxide LiNi0.8Mn0.1Co0.1O2 (NMC811) is a promising future cathode material for lithium-ion batteries in electric vehicles due to its high specific energy density. However, it exhibits fast voltage and capacity fading. In this article, we combine electrochemistry, operando synchrotron X-ray diffraction (XRD), and ex situ solid-state NMR spectroscopy to provide new insights into the structural changes and lithium dynamics of NMC811 during electrochemical charge and discharge, which are essential for a better understanding of its fast degradation. The evolution of the interlayer spacing is tracked by XRD, showing that it gradually increases upon delithiation before collapsing at high state-of-charge (SOC). Importantly, no two-phase O3 → O1 transition is observed at high SOC, demonstrating that this cannot be a major cause of degradation. A strong increase of Li dynamics accompanies the increase of the interlayer spacing, which is shown by 7Li NMR and electrochemical characterization. A...&quot;,&quot;issue&quot;:&quot;7&quot;,&quot;volume&quot;:&quot;31&quot;,&quot;container-title-short&quot;:&quot;&quot;},&quot;isTemporary&quot;:false}]},{&quot;citationID&quot;:&quot;MENDELEY_CITATION_6d9a3fd0-d574-406f-b5f9-5c2a779e2e71&quot;,&quot;properties&quot;:{&quot;noteIndex&quot;:0},&quot;isEdited&quot;:false,&quot;manualOverride&quot;:{&quot;isManuallyOverridden&quot;:false,&quot;citeprocText&quot;:&quot;&lt;sup&gt;5,6&lt;/sup&gt;&quot;,&quot;manualOverrideText&quot;:&quot;&quot;},&quot;citationTag&quot;:&quot;MENDELEY_CITATION_v3_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&quot;,&quot;citationItems&quot;:[{&quot;id&quot;:&quot;7ed5b287-63e1-30e9-82c8-f14ca2c833b7&quot;,&quot;itemData&quot;:{&quot;type&quot;:&quot;article-journal&quot;,&quot;id&quot;:&quot;7ed5b287-63e1-30e9-82c8-f14ca2c833b7&quot;,&quot;title&quot;:&quot;Calendering effects on the physical and electrochemical properties of Li[Ni1/3Mn1/3Co1/3]O2 cathode&quot;,&quot;author&quot;:[{&quot;family&quot;:&quot;Zheng&quot;,&quot;given&quot;:&quot;Honghe&quot;,&quot;parse-names&quot;:false,&quot;dropping-particle&quot;:&quot;&quot;,&quot;non-dropping-particle&quot;:&quot;&quot;},{&quot;family&quot;:&quot;Tan&quot;,&quot;given&quot;:&quot;Li&quot;,&quot;parse-names&quot;:false,&quot;dropping-particle&quot;:&quot;&quot;,&quot;non-dropping-particle&quot;:&quot;&quot;},{&quot;family&quot;:&quot;Liu&quot;,&quot;given&quot;:&quot;Gao&quot;,&quot;parse-names&quot;:false,&quot;dropping-particle&quot;:&quot;&quot;,&quot;non-dropping-particle&quot;:&quot;&quot;},{&quot;family&quot;:&quot;Song&quot;,&quot;given&quot;:&quot;Xiangyun&quot;,&quot;parse-names&quot;:false,&quot;dropping-particle&quot;:&quot;&quot;,&quot;non-dropping-particle&quot;:&quot;&quot;},{&quot;family&quot;:&quot;Battaglia&quot;,&quot;given&quot;:&quot;Vincent S.&quot;,&quot;parse-names&quot;:false,&quot;dropping-particle&quot;:&quot;&quot;,&quot;non-dropping-particle&quot;:&quot;&quot;}],&quot;container-title&quot;:&quot;Journal of Power Sources&quot;,&quot;accessed&quot;:{&quot;date-parts&quot;:[[2022,1,21]]},&quot;DOI&quot;:&quot;10.1016/J.JPOWSOUR.2012.02.001&quot;,&quot;ISSN&quot;:&quot;0378-7753&quot;,&quot;issued&quot;:{&quot;date-parts&quot;:[[2012,6,15]]},&quot;page&quot;:&quot;52-57&quot;,&quot;abstract&quot;:&quot;Li[Ni 1/3Mn 1/3Co 1/3]O 2 cathode laminate containing 8% PVDF and 7% acetylene black is fabricated and calendered to different porosities. Calendering effects on the physical and electrochemical properties of the Li[Ni 1/3Mn 1/3Co 1/3]O 2 cathode are investigated. It is found that mechanical properties of the composite laminate strongly depend on the electrode porosity whereas the electronic conductivity is not significantly affected by calendering. Electrochemical performances including the specific capacity, the first coulombic efficiency, cycling performance and rate capability for the cathode at different porosities are compared. An optimized porosity of around 30-40% is identified. Electrochemical impedance spectroscopy (EIS) studies illustrate that calendering improves the electronic conductivity between active particles at relatively high porosities, but increases charge transfer resistance at electrode/electrolyte interface at relatively low porosities. An increase of activation energy of Li interfacial transfer for the electrode at 0% porosity indicates a relatively high barrier of activation at the electrode/electrolyte interface, which accounts for the poor rate capability of the electrode at extremely low porosity. © 2011 Elsevier Ltd. All rights reserved. All rights reserved.&quot;,&quot;publisher&quot;:&quot;Elsevier&quot;,&quot;volume&quot;:&quot;208&quot;,&quot;container-title-short&quot;:&quot;J Power Sources&quot;},&quot;isTemporary&quot;:false},{&quot;id&quot;:&quot;8bc85e5c-e332-3b4a-8b47-1ee2a28afc2a&quot;,&quot;itemData&quot;:{&quot;type&quot;:&quot;article-journal&quot;,&quot;id&quot;:&quot;8bc85e5c-e332-3b4a-8b47-1ee2a28afc2a&quot;,&quot;title&quot;:&quot;Influence of Calendering on the Electrochemical Performance of LiNi0.9Mn0.05Al0.05O2Cathodes in Lithium-Ion Cells&quot;,&quot;author&quot;:[{&quot;family&quot;:&quot;Sim&quot;,&quot;given&quot;:&quot;Richard&quot;,&quot;parse-names&quot;:false,&quot;dropping-particle&quot;:&quot;&quot;,&quot;non-dropping-particle&quot;:&quot;&quot;},{&quot;family&quot;:&quot;Lee&quot;,&quot;given&quot;:&quot;Steven&quot;,&quot;parse-names&quot;:false,&quot;dropping-particle&quot;:&quot;&quot;,&quot;non-dropping-particle&quot;:&quot;&quot;},{&quot;family&quot;:&quot;Li&quot;,&quot;given&quot;:&quot;Wangda&quot;,&quot;parse-names&quot;:false,&quot;dropping-particle&quot;:&quot;&quot;,&quot;non-dropping-particle&quot;:&quot;&quot;},{&quot;family&quot;:&quot;Manthiram&quot;,&quot;given&quot;:&quot;Arumugam&quot;,&quot;parse-names&quot;:false,&quot;dropping-particle&quot;:&quot;&quot;,&quot;non-dropping-particle&quot;:&quot;&quot;}],&quot;container-title&quot;:&quot;ACS Applied Materials and Interfaces&quot;,&quot;accessed&quot;:{&quot;date-parts&quot;:[[2022,1,21]]},&quot;DOI&quot;:&quot;10.1021/ACSAMI.1C12543/SUPPL_FILE/AM1C12543_SI_001.PDF&quot;,&quot;ISSN&quot;:&quot;19448252&quot;,&quot;PMID&quot;:&quot;34459575&quot;,&quot;URL&quot;:&quot;https://pubs.acs.org/doi/full/10.1021/acsami.1c12543&quot;,&quot;issued&quot;:{&quot;date-parts&quot;:[[2021,9,15]]},&quot;page&quot;:&quot;42898-42908&quot;,&quot;abstract&quot;:&quot;Electrode calendering is a necessary process used in industry to improve the volumetric capacity of lithium-ion batteries. However, calendering high-nickel cathodes leads to electrode particle pulverization, raising concerns of a reduced cycle life due to parasitic side reactions. We present here an investigation of the impact of calendering on the morphology and electrochemical performance of the cobalt-free layered oxide cathode LiNi0.9Mn0.05Al0.05O2(NMA-90). We find that secondary particle pulverization and fusion simultaneously occur at sufficiently high pressures. The initial surface area of the cathode is shown to increase with the degree of calendering, despite the higher likelihood of secondary particle fusion. Long-term cycling of full coin cells assembled with the NMA-90 cathode and the graphite anode indicates that cells with higher degrees of cathode calendering exhibit lower capacity fade compared to uncalendered cathodes. Hybrid pulse-power tests demonstrate that the usable capacity range of cells with calendered cathodes far exceeds those with uncalendered cells after long-term cycling. The improved capacity retention and pulse-power performance are attributed to the enhanced mechanical properties of the electrode after calendering that prevents loss of the primary particle contact during long-term cycling. We find that calendering high-nickel NMA-90 to industrially relevant densities does not have a detrimental effect on capacity fade, marking an important step toward commercial adoption.&quot;,&quot;publisher&quot;:&quot;American Chemical Society&quot;,&quot;issue&quot;:&quot;36&quot;,&quot;volume&quot;:&quot;13&quot;,&quot;container-title-short&quot;:&quot;ACS Appl Mater Interfaces&quot;},&quot;isTemporary&quot;:false}]},{&quot;citationID&quot;:&quot;MENDELEY_CITATION_865e6afd-c6fc-4afa-8a6e-587d1d0a9670&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&quot;,&quot;citationItems&quot;:[{&quot;id&quot;:&quot;efa8d94f-09e9-3dbb-98b6-76f855b29604&quot;,&quot;itemData&quot;:{&quot;type&quot;:&quot;article-journal&quot;,&quot;id&quot;:&quot;efa8d94f-09e9-3dbb-98b6-76f855b29604&quot;,&quot;title&quot;:&quot;Bulk fatigue induced by surface reconstruction in layered Ni-rich cathodes for Li-ion batteries&quot;,&quot;author&quot;:[{&quot;family&quot;:&quot;Xu&quot;,&quot;given&quot;:&quot;Chao&quot;,&quot;parse-names&quot;:false,&quot;dropping-particle&quot;:&quot;&quot;,&quot;non-dropping-particle&quot;:&quot;&quot;},{&quot;family&quot;:&quot;Märker&quot;,&quot;given&quot;:&quot;Katharina&quot;,&quot;parse-names&quot;:false,&quot;dropping-particle&quot;:&quot;&quot;,&quot;non-dropping-particle&quot;:&quot;&quot;},{&quot;family&quot;:&quot;Lee&quot;,&quot;given&quot;:&quot;Juhan&quot;,&quot;parse-names&quot;:false,&quot;dropping-particle&quot;:&quot;&quot;,&quot;non-dropping-particle&quot;:&quot;&quot;},{&quot;family&quot;:&quot;Mahadevegowda&quot;,&quot;given&quot;:&quot;Amoghavarsha&quot;,&quot;parse-names&quot;:false,&quot;dropping-particle&quot;:&quot;&quot;,&quot;non-dropping-particle&quot;:&quot;&quot;},{&quot;family&quot;:&quot;Reeves&quot;,&quot;given&quot;:&quot;Philip J&quot;,&quot;parse-names&quot;:false,&quot;dropping-particle&quot;:&quot;&quot;,&quot;non-dropping-particle&quot;:&quot;&quot;},{&quot;family&quot;:&quot;Day&quot;,&quot;given&quot;:&quot;Sarah J&quot;,&quot;parse-names&quot;:false,&quot;dropping-particle&quot;:&quot;&quot;,&quot;non-dropping-particle&quot;:&quot;&quot;},{&quot;family&quot;:&quot;Groh&quot;,&quot;given&quot;:&quot;Matthias F&quot;,&quot;parse-names&quot;:false,&quot;dropping-particle&quot;:&quot;&quot;,&quot;non-dropping-particle&quot;:&quot;&quot;},{&quot;family&quot;:&quot;Emge&quot;,&quot;given&quot;:&quot;Steffen P&quot;,&quot;parse-names&quot;:false,&quot;dropping-particle&quot;:&quot;&quot;,&quot;non-dropping-particle&quot;:&quot;&quot;},{&quot;family&quot;:&quot;Ducati&quot;,&quot;given&quot;:&quot;Caterina&quot;,&quot;parse-names&quot;:false,&quot;dropping-particle&quot;:&quot;&quot;,&quot;non-dropping-particle&quot;:&quot;&quot;},{&quot;family&quot;:&quot;Mehdi&quot;,&quot;given&quot;:&quot;B Layla&quot;,&quot;parse-names&quot;:false,&quot;dropping-particle&quot;:&quot;&quot;,&quot;non-dropping-particle&quot;:&quot;&quot;},{&quot;family&quot;:&quot;Tang&quot;,&quot;given&quot;:&quot;Chiu C&quot;,&quot;parse-names&quot;:false,&quot;dropping-particle&quot;:&quot;&quot;,&quot;non-dropping-particle&quot;:&quot;&quot;},{&quot;family&quot;:&quot;Grey&quot;,&quot;given&quot;:&quot;Clare P&quot;,&quot;parse-names&quot;:false,&quot;dropping-particle&quot;:&quot;&quot;,&quot;non-dropping-particle&quot;:&quot;&quot;}],&quot;container-title&quot;:&quot;Nature Materials&quot;,&quot;DOI&quot;:&quot;10.1038/s41563-020-0767-8&quot;,&quot;ISSN&quot;:&quot;14764660&quot;,&quot;PMID&quot;:&quot;32839589&quot;,&quot;issued&quot;:{&quot;date-parts&quot;:[[2021,1]]},&quot;page&quot;:&quot;84-92&quot;,&quot;abstract&quot;:&quot;Ni-rich layered cathode materials are among the most promising candidates for high-energy-density Li-ion batteries, yet their degradation mechanisms are still poorly understood. We report a structure-driven degradation mechanism for NMC811 (LiNi0.8Mn0.1Co0.1O2), in which a proportion of the material exhibits a lowered accessible state of charge at the end of charging after repetitive cycling and becomes fatigued. Operando synchrotron long-duration X-ray diffraction enabled by a laser-thinned coin cell shows the emergence and growth in the concentration of this fatigued phase with cycle number. This degradation is structure driven and is not solely due to kinetic limitations or intergranular cracking: no bulk phase transformations, no increase in Li/Ni antisite mixing and no notable changes in the local structure or Li-ion mobility of the bulk are seen in aged NMCs. Instead, we propose that this degradation stems from the high interfacial lattice strain between the reconstructed surface and the bulk layered structure that develops when the latter is at states of charge above a distinct threshold of approximately 75%. This mechanism is expected to be universal in Ni-rich layered cathodes. Our findings provide fundamental insights into strategies to help mitigate this degradation process.&quot;,&quot;publisher&quot;:&quot;Nature Research&quot;,&quot;issue&quot;:&quot;1&quot;,&quot;volume&quot;:&quot;20&quot;,&quot;container-title-short&quot;:&quot;Nat Mater&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F5246E-7B00-46FD-88F7-C8D8CE2EB4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12</Pages>
  <Words>1647</Words>
  <Characters>9391</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Jędrzej Morzy</dc:creator>
  <cp:keywords/>
  <dc:description/>
  <cp:lastModifiedBy>Jędrzej Morzy</cp:lastModifiedBy>
  <cp:revision>44</cp:revision>
  <dcterms:created xsi:type="dcterms:W3CDTF">2022-12-07T14:52:00Z</dcterms:created>
  <dcterms:modified xsi:type="dcterms:W3CDTF">2023-01-20T12:21:00Z</dcterms:modified>
</cp:coreProperties>
</file>